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BC8" w:rsidRPr="00B60BC8" w:rsidRDefault="00B60BC8" w:rsidP="00B60BC8">
      <w:pPr>
        <w:tabs>
          <w:tab w:val="left" w:pos="8222"/>
        </w:tabs>
        <w:spacing w:after="0" w:line="360" w:lineRule="auto"/>
        <w:ind w:left="426" w:right="-338" w:hanging="426"/>
        <w:jc w:val="both"/>
        <w:rPr>
          <w:rFonts w:ascii="Times New Roman" w:hAnsi="Times New Roman"/>
          <w:b/>
          <w:sz w:val="28"/>
          <w:szCs w:val="28"/>
          <w:lang w:val="pl-PL"/>
        </w:rPr>
      </w:pPr>
    </w:p>
    <w:p w:rsidR="00B60BC8" w:rsidRPr="00B60BC8" w:rsidRDefault="00B60BC8" w:rsidP="00B60BC8">
      <w:pPr>
        <w:tabs>
          <w:tab w:val="left" w:pos="8222"/>
        </w:tabs>
        <w:ind w:right="-338"/>
        <w:rPr>
          <w:rFonts w:ascii="Times New Roman" w:hAnsi="Times New Roman"/>
          <w:b/>
          <w:sz w:val="28"/>
          <w:szCs w:val="28"/>
          <w:lang w:val="sr-Latn-RS"/>
        </w:rPr>
      </w:pPr>
      <w:r w:rsidRPr="00B60BC8">
        <w:rPr>
          <w:rFonts w:ascii="Times New Roman" w:hAnsi="Times New Roman"/>
          <w:b/>
          <w:sz w:val="28"/>
          <w:szCs w:val="28"/>
          <w:lang w:val="sr-Latn-RS"/>
        </w:rPr>
        <w:t>ПРИКАЗ РАДА НА УСПОСТАВЉАЊУ НАЦИОНАЛНОГ ЗДРАВСТВЕНОГ РАЧУНА (НЗР) 2013. и 201</w:t>
      </w:r>
      <w:r w:rsidRPr="00B60BC8">
        <w:rPr>
          <w:rFonts w:ascii="Times New Roman" w:hAnsi="Times New Roman"/>
          <w:b/>
          <w:sz w:val="28"/>
          <w:szCs w:val="28"/>
          <w:lang w:val="sr-Cyrl-RS"/>
        </w:rPr>
        <w:t>4</w:t>
      </w:r>
      <w:r w:rsidRPr="00B60BC8">
        <w:rPr>
          <w:rFonts w:ascii="Times New Roman" w:hAnsi="Times New Roman"/>
          <w:b/>
          <w:sz w:val="28"/>
          <w:szCs w:val="28"/>
          <w:lang w:val="sr-Latn-RS"/>
        </w:rPr>
        <w:t>. ГОДИНЕ</w:t>
      </w:r>
    </w:p>
    <w:p w:rsidR="00B60BC8" w:rsidRPr="00B60BC8" w:rsidRDefault="00B60BC8" w:rsidP="00B60BC8">
      <w:pPr>
        <w:tabs>
          <w:tab w:val="left" w:pos="8222"/>
        </w:tabs>
        <w:ind w:right="-338"/>
        <w:rPr>
          <w:rFonts w:ascii="Times New Roman" w:hAnsi="Times New Roman"/>
          <w:b/>
          <w:sz w:val="28"/>
          <w:szCs w:val="28"/>
          <w:lang w:val="sr-Latn-RS"/>
        </w:rPr>
      </w:pPr>
    </w:p>
    <w:p w:rsidR="00B60BC8" w:rsidRPr="00B60BC8" w:rsidRDefault="00B60BC8" w:rsidP="00B60BC8">
      <w:pPr>
        <w:rPr>
          <w:rFonts w:ascii="Times New Roman" w:hAnsi="Times New Roman"/>
          <w:sz w:val="24"/>
          <w:szCs w:val="24"/>
          <w:lang w:val="sr-Latn-RS"/>
        </w:rPr>
      </w:pPr>
      <w:r w:rsidRPr="00B60BC8">
        <w:rPr>
          <w:rFonts w:ascii="Times New Roman" w:hAnsi="Times New Roman"/>
          <w:sz w:val="24"/>
          <w:szCs w:val="24"/>
          <w:lang w:val="sr-Latn-RS"/>
        </w:rPr>
        <w:t>Прим. Др Милена Гајић-Стевановић</w:t>
      </w:r>
    </w:p>
    <w:p w:rsidR="00B60BC8" w:rsidRPr="00B60BC8" w:rsidRDefault="00B60BC8" w:rsidP="00B60BC8">
      <w:pPr>
        <w:rPr>
          <w:rFonts w:ascii="Times New Roman" w:hAnsi="Times New Roman"/>
          <w:sz w:val="24"/>
          <w:szCs w:val="24"/>
          <w:lang w:val="sr-Latn-RS"/>
        </w:rPr>
      </w:pPr>
      <w:r w:rsidRPr="00B60BC8">
        <w:rPr>
          <w:rFonts w:ascii="Times New Roman" w:hAnsi="Times New Roman"/>
          <w:sz w:val="24"/>
          <w:szCs w:val="24"/>
          <w:lang w:val="sr-Latn-RS"/>
        </w:rPr>
        <w:t xml:space="preserve"> </w:t>
      </w:r>
    </w:p>
    <w:p w:rsidR="00B60BC8" w:rsidRPr="00B60BC8" w:rsidRDefault="00B60BC8" w:rsidP="00B60BC8">
      <w:pPr>
        <w:rPr>
          <w:rFonts w:ascii="Times New Roman" w:hAnsi="Times New Roman"/>
          <w:sz w:val="24"/>
          <w:szCs w:val="24"/>
          <w:lang w:val="sr-Latn-RS"/>
        </w:rPr>
      </w:pPr>
    </w:p>
    <w:p w:rsidR="00B60BC8" w:rsidRPr="00B60BC8" w:rsidRDefault="00B60BC8" w:rsidP="00B60BC8">
      <w:pPr>
        <w:rPr>
          <w:rFonts w:ascii="Times New Roman" w:hAnsi="Times New Roman"/>
          <w:sz w:val="24"/>
          <w:szCs w:val="24"/>
          <w:lang w:val="sr-Latn-RS"/>
        </w:rPr>
      </w:pPr>
      <w:r>
        <w:rPr>
          <w:rFonts w:ascii="Times New Roman" w:hAnsi="Times New Roman"/>
          <w:sz w:val="24"/>
          <w:szCs w:val="24"/>
          <w:lang w:val="sr-Latn-RS"/>
        </w:rPr>
        <w:t>1</w:t>
      </w:r>
      <w:r>
        <w:rPr>
          <w:rFonts w:ascii="Times New Roman" w:hAnsi="Times New Roman"/>
          <w:sz w:val="24"/>
          <w:szCs w:val="24"/>
          <w:lang w:val="sr-Cyrl-RS"/>
        </w:rPr>
        <w:t xml:space="preserve">         </w:t>
      </w:r>
      <w:r w:rsidRPr="00B60BC8">
        <w:rPr>
          <w:rFonts w:ascii="Times New Roman" w:hAnsi="Times New Roman"/>
          <w:sz w:val="24"/>
          <w:szCs w:val="24"/>
          <w:lang w:val="sr-Latn-RS"/>
        </w:rPr>
        <w:t>Увод..............................................................................................</w:t>
      </w:r>
      <w:r>
        <w:rPr>
          <w:rFonts w:ascii="Times New Roman" w:hAnsi="Times New Roman"/>
          <w:sz w:val="24"/>
          <w:szCs w:val="24"/>
          <w:lang w:val="sr-Cyrl-RS"/>
        </w:rPr>
        <w:t>...</w:t>
      </w:r>
      <w:r w:rsidRPr="00B60BC8">
        <w:rPr>
          <w:rFonts w:ascii="Times New Roman" w:hAnsi="Times New Roman"/>
          <w:sz w:val="24"/>
          <w:szCs w:val="24"/>
          <w:lang w:val="sr-Latn-RS"/>
        </w:rPr>
        <w:t>...2</w:t>
      </w:r>
    </w:p>
    <w:p w:rsidR="00B60BC8" w:rsidRPr="00B60BC8" w:rsidRDefault="00B60BC8" w:rsidP="00B60BC8">
      <w:pPr>
        <w:rPr>
          <w:rFonts w:ascii="Times New Roman" w:hAnsi="Times New Roman"/>
          <w:sz w:val="24"/>
          <w:szCs w:val="24"/>
          <w:lang w:val="sr-Cyrl-RS"/>
        </w:rPr>
      </w:pPr>
      <w:r>
        <w:rPr>
          <w:rFonts w:ascii="Times New Roman" w:hAnsi="Times New Roman"/>
          <w:sz w:val="24"/>
          <w:szCs w:val="24"/>
          <w:lang w:val="sr-Latn-RS"/>
        </w:rPr>
        <w:t>2</w:t>
      </w:r>
      <w:r>
        <w:rPr>
          <w:rFonts w:ascii="Times New Roman" w:hAnsi="Times New Roman"/>
          <w:sz w:val="24"/>
          <w:szCs w:val="24"/>
          <w:lang w:val="sr-Cyrl-RS"/>
        </w:rPr>
        <w:t xml:space="preserve">        </w:t>
      </w:r>
      <w:r w:rsidRPr="00B60BC8">
        <w:rPr>
          <w:rFonts w:ascii="Times New Roman" w:hAnsi="Times New Roman"/>
          <w:sz w:val="24"/>
          <w:szCs w:val="24"/>
          <w:lang w:val="sr-Latn-RS"/>
        </w:rPr>
        <w:t xml:space="preserve"> </w:t>
      </w:r>
      <w:r>
        <w:rPr>
          <w:rFonts w:ascii="Times New Roman" w:hAnsi="Times New Roman"/>
          <w:sz w:val="24"/>
          <w:szCs w:val="24"/>
          <w:lang w:val="sr-Cyrl-RS"/>
        </w:rPr>
        <w:t>Споразум о сарадњи а изради НЗР .................................................3</w:t>
      </w:r>
    </w:p>
    <w:p w:rsidR="00B60BC8" w:rsidRDefault="00B60BC8" w:rsidP="00B60BC8">
      <w:pPr>
        <w:rPr>
          <w:rFonts w:ascii="Times New Roman" w:hAnsi="Times New Roman"/>
          <w:sz w:val="24"/>
          <w:szCs w:val="24"/>
          <w:lang w:val="sr-Cyrl-RS"/>
        </w:rPr>
      </w:pPr>
      <w:r w:rsidRPr="00B60BC8">
        <w:rPr>
          <w:rFonts w:ascii="Times New Roman" w:hAnsi="Times New Roman"/>
          <w:sz w:val="24"/>
          <w:szCs w:val="24"/>
          <w:lang w:val="sr-Latn-RS"/>
        </w:rPr>
        <w:t xml:space="preserve">3         </w:t>
      </w:r>
      <w:r>
        <w:rPr>
          <w:rFonts w:ascii="Times New Roman" w:hAnsi="Times New Roman"/>
          <w:sz w:val="24"/>
          <w:szCs w:val="24"/>
          <w:lang w:val="sr-Cyrl-RS"/>
        </w:rPr>
        <w:t>Решење о образовању међуресорног комитета.............................</w:t>
      </w:r>
      <w:r>
        <w:rPr>
          <w:rFonts w:ascii="Times New Roman" w:hAnsi="Times New Roman"/>
          <w:sz w:val="24"/>
          <w:szCs w:val="24"/>
          <w:lang w:val="sr-Latn-RS"/>
        </w:rPr>
        <w:t>1</w:t>
      </w:r>
      <w:r>
        <w:rPr>
          <w:rFonts w:ascii="Times New Roman" w:hAnsi="Times New Roman"/>
          <w:sz w:val="24"/>
          <w:szCs w:val="24"/>
          <w:lang w:val="sr-Cyrl-RS"/>
        </w:rPr>
        <w:t>1</w:t>
      </w:r>
    </w:p>
    <w:p w:rsidR="007015CD" w:rsidRPr="00B60BC8" w:rsidRDefault="007015CD" w:rsidP="00B60BC8">
      <w:pPr>
        <w:rPr>
          <w:rFonts w:ascii="Times New Roman" w:hAnsi="Times New Roman"/>
          <w:sz w:val="24"/>
          <w:szCs w:val="24"/>
          <w:lang w:val="sr-Cyrl-RS"/>
        </w:rPr>
      </w:pPr>
      <w:r>
        <w:rPr>
          <w:rFonts w:ascii="Times New Roman" w:hAnsi="Times New Roman"/>
          <w:sz w:val="24"/>
          <w:szCs w:val="24"/>
          <w:lang w:val="sr-Cyrl-RS"/>
        </w:rPr>
        <w:t>4         Записник са првог састанка Међуресорног комитета..................14</w:t>
      </w:r>
    </w:p>
    <w:p w:rsidR="00B60BC8" w:rsidRPr="00B60BC8" w:rsidRDefault="004F3559" w:rsidP="00B60BC8">
      <w:pPr>
        <w:rPr>
          <w:rFonts w:ascii="Times New Roman" w:hAnsi="Times New Roman"/>
          <w:sz w:val="24"/>
          <w:szCs w:val="24"/>
          <w:lang w:val="sr-Cyrl-RS"/>
        </w:rPr>
      </w:pPr>
      <w:r>
        <w:rPr>
          <w:rFonts w:ascii="Times New Roman" w:hAnsi="Times New Roman"/>
          <w:sz w:val="24"/>
          <w:szCs w:val="24"/>
          <w:lang w:val="sr-Cyrl-RS"/>
        </w:rPr>
        <w:t>5</w:t>
      </w:r>
      <w:r w:rsidR="00B60BC8" w:rsidRPr="00B60BC8">
        <w:rPr>
          <w:rFonts w:ascii="Times New Roman" w:hAnsi="Times New Roman"/>
          <w:sz w:val="24"/>
          <w:szCs w:val="24"/>
          <w:lang w:val="sr-Latn-RS"/>
        </w:rPr>
        <w:t xml:space="preserve">         </w:t>
      </w:r>
      <w:r w:rsidR="00B60BC8">
        <w:rPr>
          <w:rFonts w:ascii="Times New Roman" w:hAnsi="Times New Roman"/>
          <w:sz w:val="24"/>
          <w:szCs w:val="24"/>
          <w:lang w:val="sr-Cyrl-RS"/>
        </w:rPr>
        <w:t>Експертска група за НЗР.......................................................</w:t>
      </w:r>
      <w:r w:rsidR="00B60BC8" w:rsidRPr="00B60BC8">
        <w:rPr>
          <w:rFonts w:ascii="Times New Roman" w:hAnsi="Times New Roman"/>
          <w:sz w:val="24"/>
          <w:szCs w:val="24"/>
          <w:lang w:val="sr-Latn-RS"/>
        </w:rPr>
        <w:t>..</w:t>
      </w:r>
      <w:r w:rsidR="00B60BC8">
        <w:rPr>
          <w:rFonts w:ascii="Times New Roman" w:hAnsi="Times New Roman"/>
          <w:sz w:val="24"/>
          <w:szCs w:val="24"/>
          <w:lang w:val="sr-Latn-RS"/>
        </w:rPr>
        <w:t>.....</w:t>
      </w:r>
      <w:r w:rsidR="00B60BC8" w:rsidRPr="00B60BC8">
        <w:rPr>
          <w:rFonts w:ascii="Times New Roman" w:hAnsi="Times New Roman"/>
          <w:sz w:val="24"/>
          <w:szCs w:val="24"/>
          <w:lang w:val="sr-Latn-RS"/>
        </w:rPr>
        <w:t>...</w:t>
      </w:r>
      <w:r>
        <w:rPr>
          <w:rFonts w:ascii="Times New Roman" w:hAnsi="Times New Roman"/>
          <w:sz w:val="24"/>
          <w:szCs w:val="24"/>
          <w:lang w:val="sr-Cyrl-RS"/>
        </w:rPr>
        <w:t>16</w:t>
      </w:r>
    </w:p>
    <w:p w:rsidR="00B60BC8" w:rsidRPr="00B60BC8" w:rsidRDefault="004F3559" w:rsidP="00B60BC8">
      <w:pPr>
        <w:rPr>
          <w:rFonts w:ascii="Times New Roman" w:hAnsi="Times New Roman"/>
          <w:sz w:val="24"/>
          <w:szCs w:val="24"/>
          <w:lang w:val="sr-Cyrl-RS"/>
        </w:rPr>
      </w:pPr>
      <w:r>
        <w:rPr>
          <w:rFonts w:ascii="Times New Roman" w:hAnsi="Times New Roman"/>
          <w:sz w:val="24"/>
          <w:szCs w:val="24"/>
          <w:lang w:val="sr-Cyrl-RS"/>
        </w:rPr>
        <w:t>6</w:t>
      </w:r>
      <w:r w:rsidR="00B60BC8" w:rsidRPr="00B60BC8">
        <w:rPr>
          <w:rFonts w:ascii="Times New Roman" w:hAnsi="Times New Roman"/>
          <w:sz w:val="24"/>
          <w:szCs w:val="24"/>
          <w:lang w:val="sr-Latn-RS"/>
        </w:rPr>
        <w:t xml:space="preserve">         </w:t>
      </w:r>
      <w:r w:rsidR="00B60BC8">
        <w:rPr>
          <w:rFonts w:ascii="Times New Roman" w:hAnsi="Times New Roman"/>
          <w:sz w:val="24"/>
          <w:szCs w:val="24"/>
          <w:lang w:val="sr-Cyrl-RS"/>
        </w:rPr>
        <w:t>Акциони план за НЗР</w:t>
      </w:r>
      <w:r w:rsidR="00B60BC8" w:rsidRPr="00B60BC8">
        <w:rPr>
          <w:rFonts w:ascii="Times New Roman" w:hAnsi="Times New Roman"/>
          <w:sz w:val="24"/>
          <w:szCs w:val="24"/>
          <w:lang w:val="sr-Latn-RS"/>
        </w:rPr>
        <w:t>............................</w:t>
      </w:r>
      <w:r w:rsidR="00B60BC8">
        <w:rPr>
          <w:rFonts w:ascii="Times New Roman" w:hAnsi="Times New Roman"/>
          <w:sz w:val="24"/>
          <w:szCs w:val="24"/>
          <w:lang w:val="sr-Cyrl-RS"/>
        </w:rPr>
        <w:t>.......................................</w:t>
      </w:r>
      <w:r w:rsidR="00B60BC8" w:rsidRPr="00B60BC8">
        <w:rPr>
          <w:rFonts w:ascii="Times New Roman" w:hAnsi="Times New Roman"/>
          <w:sz w:val="24"/>
          <w:szCs w:val="24"/>
          <w:lang w:val="sr-Latn-RS"/>
        </w:rPr>
        <w:t>..</w:t>
      </w:r>
      <w:r>
        <w:rPr>
          <w:rFonts w:ascii="Times New Roman" w:hAnsi="Times New Roman"/>
          <w:sz w:val="24"/>
          <w:szCs w:val="24"/>
          <w:lang w:val="sr-Cyrl-RS"/>
        </w:rPr>
        <w:t>.</w:t>
      </w:r>
      <w:r w:rsidR="00B60BC8" w:rsidRPr="00B60BC8">
        <w:rPr>
          <w:rFonts w:ascii="Times New Roman" w:hAnsi="Times New Roman"/>
          <w:sz w:val="24"/>
          <w:szCs w:val="24"/>
          <w:lang w:val="sr-Latn-RS"/>
        </w:rPr>
        <w:t>.</w:t>
      </w:r>
      <w:r>
        <w:rPr>
          <w:rFonts w:ascii="Times New Roman" w:hAnsi="Times New Roman"/>
          <w:sz w:val="24"/>
          <w:szCs w:val="24"/>
          <w:lang w:val="sr-Cyrl-RS"/>
        </w:rPr>
        <w:t>17</w:t>
      </w:r>
    </w:p>
    <w:p w:rsidR="00B60BC8" w:rsidRDefault="004F3559" w:rsidP="00B60BC8">
      <w:pPr>
        <w:rPr>
          <w:rFonts w:ascii="Times New Roman" w:hAnsi="Times New Roman"/>
          <w:sz w:val="24"/>
          <w:szCs w:val="24"/>
          <w:lang w:val="sr-Cyrl-RS"/>
        </w:rPr>
      </w:pPr>
      <w:r>
        <w:rPr>
          <w:rFonts w:ascii="Times New Roman" w:hAnsi="Times New Roman"/>
          <w:sz w:val="24"/>
          <w:szCs w:val="24"/>
          <w:lang w:val="sr-Cyrl-RS"/>
        </w:rPr>
        <w:t>7</w:t>
      </w:r>
      <w:r w:rsidR="00B60BC8" w:rsidRPr="00B60BC8">
        <w:rPr>
          <w:rFonts w:ascii="Times New Roman" w:hAnsi="Times New Roman"/>
          <w:sz w:val="24"/>
          <w:szCs w:val="24"/>
          <w:lang w:val="sr-Latn-RS"/>
        </w:rPr>
        <w:t xml:space="preserve">       </w:t>
      </w:r>
      <w:r>
        <w:rPr>
          <w:rFonts w:ascii="Times New Roman" w:hAnsi="Times New Roman"/>
          <w:sz w:val="24"/>
          <w:szCs w:val="24"/>
          <w:lang w:val="sr-Cyrl-RS"/>
        </w:rPr>
        <w:t xml:space="preserve">  </w:t>
      </w:r>
      <w:r w:rsidR="00B60BC8">
        <w:rPr>
          <w:rFonts w:ascii="Times New Roman" w:hAnsi="Times New Roman"/>
          <w:sz w:val="24"/>
          <w:szCs w:val="24"/>
          <w:lang w:val="sr-Cyrl-RS"/>
        </w:rPr>
        <w:t xml:space="preserve">Извештај са првог састанка </w:t>
      </w:r>
      <w:r>
        <w:rPr>
          <w:rFonts w:ascii="Times New Roman" w:hAnsi="Times New Roman"/>
          <w:sz w:val="24"/>
          <w:szCs w:val="24"/>
          <w:lang w:val="sr-Cyrl-RS"/>
        </w:rPr>
        <w:t>Експертске групе..............................19</w:t>
      </w:r>
    </w:p>
    <w:p w:rsidR="004F3559" w:rsidRPr="00B60BC8" w:rsidRDefault="004F3559" w:rsidP="00B60BC8">
      <w:pPr>
        <w:rPr>
          <w:rFonts w:ascii="Times New Roman" w:hAnsi="Times New Roman"/>
          <w:sz w:val="24"/>
          <w:szCs w:val="24"/>
          <w:lang w:val="sr-Cyrl-RS"/>
        </w:rPr>
      </w:pPr>
      <w:r>
        <w:rPr>
          <w:rFonts w:ascii="Times New Roman" w:hAnsi="Times New Roman"/>
          <w:sz w:val="24"/>
          <w:szCs w:val="24"/>
          <w:lang w:val="sr-Cyrl-RS"/>
        </w:rPr>
        <w:t>8</w:t>
      </w:r>
      <w:r w:rsidRPr="004F3559">
        <w:rPr>
          <w:rFonts w:ascii="Times New Roman" w:hAnsi="Times New Roman"/>
          <w:sz w:val="24"/>
          <w:szCs w:val="24"/>
          <w:lang w:val="sr-Cyrl-RS"/>
        </w:rPr>
        <w:t xml:space="preserve">        </w:t>
      </w:r>
      <w:r>
        <w:rPr>
          <w:rFonts w:ascii="Times New Roman" w:hAnsi="Times New Roman"/>
          <w:sz w:val="24"/>
          <w:szCs w:val="24"/>
          <w:lang w:val="sr-Cyrl-RS"/>
        </w:rPr>
        <w:t xml:space="preserve"> </w:t>
      </w:r>
      <w:r w:rsidRPr="004F3559">
        <w:rPr>
          <w:rFonts w:ascii="Times New Roman" w:hAnsi="Times New Roman"/>
          <w:sz w:val="24"/>
          <w:szCs w:val="24"/>
          <w:lang w:val="sr-Cyrl-RS"/>
        </w:rPr>
        <w:t xml:space="preserve">Извештај са </w:t>
      </w:r>
      <w:r>
        <w:rPr>
          <w:rFonts w:ascii="Times New Roman" w:hAnsi="Times New Roman"/>
          <w:sz w:val="24"/>
          <w:szCs w:val="24"/>
          <w:lang w:val="sr-Cyrl-RS"/>
        </w:rPr>
        <w:t>друг</w:t>
      </w:r>
      <w:r w:rsidRPr="004F3559">
        <w:rPr>
          <w:rFonts w:ascii="Times New Roman" w:hAnsi="Times New Roman"/>
          <w:sz w:val="24"/>
          <w:szCs w:val="24"/>
          <w:lang w:val="sr-Cyrl-RS"/>
        </w:rPr>
        <w:t>ог састанка Експертске</w:t>
      </w:r>
      <w:r>
        <w:rPr>
          <w:rFonts w:ascii="Times New Roman" w:hAnsi="Times New Roman"/>
          <w:sz w:val="24"/>
          <w:szCs w:val="24"/>
          <w:lang w:val="sr-Cyrl-RS"/>
        </w:rPr>
        <w:t xml:space="preserve"> групе.........................</w:t>
      </w:r>
      <w:r w:rsidRPr="004F3559">
        <w:rPr>
          <w:rFonts w:ascii="Times New Roman" w:hAnsi="Times New Roman"/>
          <w:sz w:val="24"/>
          <w:szCs w:val="24"/>
          <w:lang w:val="sr-Cyrl-RS"/>
        </w:rPr>
        <w:t>....</w:t>
      </w:r>
      <w:r>
        <w:rPr>
          <w:rFonts w:ascii="Times New Roman" w:hAnsi="Times New Roman"/>
          <w:sz w:val="24"/>
          <w:szCs w:val="24"/>
          <w:lang w:val="sr-Cyrl-RS"/>
        </w:rPr>
        <w:t>21</w:t>
      </w:r>
    </w:p>
    <w:p w:rsidR="004F3559" w:rsidRDefault="004F3559" w:rsidP="00B60BC8">
      <w:pPr>
        <w:rPr>
          <w:rFonts w:ascii="Times New Roman" w:hAnsi="Times New Roman"/>
          <w:sz w:val="24"/>
          <w:szCs w:val="24"/>
          <w:lang w:val="sr-Cyrl-RS"/>
        </w:rPr>
      </w:pPr>
      <w:r>
        <w:rPr>
          <w:rFonts w:ascii="Times New Roman" w:hAnsi="Times New Roman"/>
          <w:sz w:val="24"/>
          <w:szCs w:val="24"/>
          <w:lang w:val="sr-Cyrl-RS"/>
        </w:rPr>
        <w:t>9</w:t>
      </w:r>
      <w:r w:rsidRPr="004F3559">
        <w:rPr>
          <w:rFonts w:ascii="Times New Roman" w:hAnsi="Times New Roman"/>
          <w:sz w:val="24"/>
          <w:szCs w:val="24"/>
          <w:lang w:val="sr-Cyrl-RS"/>
        </w:rPr>
        <w:t xml:space="preserve">        </w:t>
      </w:r>
      <w:r>
        <w:rPr>
          <w:rFonts w:ascii="Times New Roman" w:hAnsi="Times New Roman"/>
          <w:sz w:val="24"/>
          <w:szCs w:val="24"/>
          <w:lang w:val="sr-Cyrl-RS"/>
        </w:rPr>
        <w:t xml:space="preserve"> </w:t>
      </w:r>
      <w:r w:rsidRPr="004F3559">
        <w:rPr>
          <w:rFonts w:ascii="Times New Roman" w:hAnsi="Times New Roman"/>
          <w:sz w:val="24"/>
          <w:szCs w:val="24"/>
          <w:lang w:val="sr-Cyrl-RS"/>
        </w:rPr>
        <w:t xml:space="preserve">Извештај са </w:t>
      </w:r>
      <w:r>
        <w:rPr>
          <w:rFonts w:ascii="Times New Roman" w:hAnsi="Times New Roman"/>
          <w:sz w:val="24"/>
          <w:szCs w:val="24"/>
          <w:lang w:val="sr-Cyrl-RS"/>
        </w:rPr>
        <w:t>треће</w:t>
      </w:r>
      <w:r w:rsidRPr="004F3559">
        <w:rPr>
          <w:rFonts w:ascii="Times New Roman" w:hAnsi="Times New Roman"/>
          <w:sz w:val="24"/>
          <w:szCs w:val="24"/>
          <w:lang w:val="sr-Cyrl-RS"/>
        </w:rPr>
        <w:t>г састанка Експертске групе...</w:t>
      </w:r>
      <w:r>
        <w:rPr>
          <w:rFonts w:ascii="Times New Roman" w:hAnsi="Times New Roman"/>
          <w:sz w:val="24"/>
          <w:szCs w:val="24"/>
          <w:lang w:val="sr-Cyrl-RS"/>
        </w:rPr>
        <w:t>........................</w:t>
      </w:r>
      <w:r w:rsidRPr="004F3559">
        <w:rPr>
          <w:rFonts w:ascii="Times New Roman" w:hAnsi="Times New Roman"/>
          <w:sz w:val="24"/>
          <w:szCs w:val="24"/>
          <w:lang w:val="sr-Cyrl-RS"/>
        </w:rPr>
        <w:t>..2</w:t>
      </w:r>
      <w:r>
        <w:rPr>
          <w:rFonts w:ascii="Times New Roman" w:hAnsi="Times New Roman"/>
          <w:sz w:val="24"/>
          <w:szCs w:val="24"/>
          <w:lang w:val="sr-Cyrl-RS"/>
        </w:rPr>
        <w:t>4</w:t>
      </w:r>
    </w:p>
    <w:p w:rsidR="00B60BC8" w:rsidRPr="004F3559" w:rsidRDefault="004F3559" w:rsidP="004F3559">
      <w:pPr>
        <w:tabs>
          <w:tab w:val="left" w:pos="567"/>
        </w:tabs>
        <w:rPr>
          <w:rFonts w:ascii="Times New Roman" w:hAnsi="Times New Roman"/>
          <w:sz w:val="24"/>
          <w:szCs w:val="24"/>
          <w:lang w:val="sr-Cyrl-RS"/>
        </w:rPr>
      </w:pPr>
      <w:r>
        <w:rPr>
          <w:rFonts w:ascii="Times New Roman" w:hAnsi="Times New Roman"/>
          <w:sz w:val="24"/>
          <w:szCs w:val="24"/>
          <w:lang w:val="sr-Cyrl-RS"/>
        </w:rPr>
        <w:t>10</w:t>
      </w:r>
      <w:r w:rsidR="00B60BC8" w:rsidRPr="00B60BC8">
        <w:rPr>
          <w:rFonts w:ascii="Times New Roman" w:hAnsi="Times New Roman"/>
          <w:sz w:val="24"/>
          <w:szCs w:val="24"/>
          <w:lang w:val="sr-Latn-RS"/>
        </w:rPr>
        <w:t xml:space="preserve">       Извештај </w:t>
      </w:r>
      <w:r>
        <w:rPr>
          <w:rFonts w:ascii="Times New Roman" w:hAnsi="Times New Roman"/>
          <w:sz w:val="24"/>
          <w:szCs w:val="24"/>
          <w:lang w:val="sr-Cyrl-RS"/>
        </w:rPr>
        <w:t>о развијању НЗР -2013.....................................................27</w:t>
      </w:r>
    </w:p>
    <w:p w:rsidR="004F3559" w:rsidRDefault="004F3559" w:rsidP="00B60BC8">
      <w:pPr>
        <w:rPr>
          <w:rFonts w:ascii="Times New Roman" w:hAnsi="Times New Roman"/>
          <w:sz w:val="24"/>
          <w:szCs w:val="24"/>
          <w:lang w:val="sr-Cyrl-RS"/>
        </w:rPr>
      </w:pPr>
      <w:r>
        <w:rPr>
          <w:rFonts w:ascii="Times New Roman" w:hAnsi="Times New Roman"/>
          <w:sz w:val="24"/>
          <w:szCs w:val="24"/>
          <w:lang w:val="sr-Latn-RS"/>
        </w:rPr>
        <w:t xml:space="preserve"> </w:t>
      </w:r>
      <w:r>
        <w:rPr>
          <w:rFonts w:ascii="Times New Roman" w:hAnsi="Times New Roman"/>
          <w:sz w:val="24"/>
          <w:szCs w:val="24"/>
          <w:lang w:val="sr-Cyrl-RS"/>
        </w:rPr>
        <w:t>11</w:t>
      </w:r>
      <w:r w:rsidR="00B60BC8" w:rsidRPr="00B60BC8">
        <w:rPr>
          <w:rFonts w:ascii="Times New Roman" w:hAnsi="Times New Roman"/>
          <w:sz w:val="24"/>
          <w:szCs w:val="24"/>
          <w:lang w:val="sr-Latn-RS"/>
        </w:rPr>
        <w:t xml:space="preserve">      </w:t>
      </w:r>
      <w:r>
        <w:rPr>
          <w:rFonts w:ascii="Times New Roman" w:hAnsi="Times New Roman"/>
          <w:sz w:val="24"/>
          <w:szCs w:val="24"/>
          <w:lang w:val="sr-Cyrl-RS"/>
        </w:rPr>
        <w:t xml:space="preserve">Трошкови за здравствену заштиту према међународној </w:t>
      </w:r>
    </w:p>
    <w:p w:rsidR="004F3559" w:rsidRDefault="004F3559" w:rsidP="00B60BC8">
      <w:pPr>
        <w:rPr>
          <w:rFonts w:ascii="Times New Roman" w:hAnsi="Times New Roman"/>
          <w:sz w:val="24"/>
          <w:szCs w:val="24"/>
          <w:lang w:val="sr-Cyrl-RS"/>
        </w:rPr>
      </w:pPr>
      <w:r>
        <w:rPr>
          <w:rFonts w:ascii="Times New Roman" w:hAnsi="Times New Roman"/>
          <w:sz w:val="24"/>
          <w:szCs w:val="24"/>
          <w:lang w:val="sr-Cyrl-RS"/>
        </w:rPr>
        <w:t xml:space="preserve">           класификацији болести</w:t>
      </w:r>
      <w:r w:rsidR="00B60BC8" w:rsidRPr="00B60BC8">
        <w:rPr>
          <w:rFonts w:ascii="Times New Roman" w:hAnsi="Times New Roman"/>
          <w:sz w:val="24"/>
          <w:szCs w:val="24"/>
          <w:lang w:val="sr-Latn-RS"/>
        </w:rPr>
        <w:t>..................</w:t>
      </w:r>
      <w:r>
        <w:rPr>
          <w:rFonts w:ascii="Times New Roman" w:hAnsi="Times New Roman"/>
          <w:sz w:val="24"/>
          <w:szCs w:val="24"/>
          <w:lang w:val="sr-Cyrl-RS"/>
        </w:rPr>
        <w:t>..................................................34</w:t>
      </w:r>
    </w:p>
    <w:p w:rsidR="00B60BC8" w:rsidRPr="00B60BC8" w:rsidRDefault="00B60BC8" w:rsidP="00B60BC8">
      <w:pPr>
        <w:rPr>
          <w:rFonts w:ascii="Times New Roman" w:hAnsi="Times New Roman"/>
          <w:sz w:val="24"/>
          <w:szCs w:val="24"/>
          <w:lang w:val="sr-Latn-RS"/>
        </w:rPr>
      </w:pPr>
      <w:r w:rsidRPr="00B60BC8">
        <w:rPr>
          <w:rFonts w:ascii="Times New Roman" w:hAnsi="Times New Roman"/>
          <w:sz w:val="24"/>
          <w:szCs w:val="24"/>
          <w:lang w:val="sr-Latn-RS"/>
        </w:rPr>
        <w:t xml:space="preserve">       2012. године рад на развијању НЗР-а......................80 (108) </w:t>
      </w:r>
    </w:p>
    <w:p w:rsidR="00B60BC8" w:rsidRPr="00B60BC8" w:rsidRDefault="00B60BC8" w:rsidP="00B60BC8">
      <w:pPr>
        <w:rPr>
          <w:rFonts w:ascii="Times New Roman" w:hAnsi="Times New Roman"/>
          <w:sz w:val="24"/>
          <w:szCs w:val="24"/>
          <w:lang w:val="sr-Latn-RS"/>
        </w:rPr>
      </w:pPr>
    </w:p>
    <w:p w:rsidR="00B60BC8" w:rsidRPr="00B60BC8" w:rsidRDefault="00B60BC8" w:rsidP="004F47A1">
      <w:pPr>
        <w:spacing w:after="0" w:line="360" w:lineRule="auto"/>
        <w:ind w:left="426" w:right="288" w:hanging="426"/>
        <w:jc w:val="both"/>
        <w:rPr>
          <w:rFonts w:ascii="Times New Roman" w:hAnsi="Times New Roman"/>
          <w:b/>
          <w:sz w:val="24"/>
          <w:szCs w:val="24"/>
          <w:lang w:val="pl-PL"/>
        </w:rPr>
      </w:pPr>
    </w:p>
    <w:p w:rsidR="00B60BC8" w:rsidRDefault="00B60BC8" w:rsidP="004F47A1">
      <w:pPr>
        <w:spacing w:after="0" w:line="360" w:lineRule="auto"/>
        <w:ind w:left="426" w:right="288" w:hanging="426"/>
        <w:jc w:val="both"/>
        <w:rPr>
          <w:rFonts w:ascii="Times New Roman" w:hAnsi="Times New Roman"/>
          <w:b/>
          <w:sz w:val="32"/>
          <w:szCs w:val="32"/>
          <w:lang w:val="pl-PL"/>
        </w:rPr>
      </w:pPr>
    </w:p>
    <w:p w:rsidR="00B60BC8" w:rsidRDefault="00B60BC8" w:rsidP="004F47A1">
      <w:pPr>
        <w:spacing w:after="0" w:line="360" w:lineRule="auto"/>
        <w:ind w:left="426" w:right="288" w:hanging="426"/>
        <w:jc w:val="both"/>
        <w:rPr>
          <w:rFonts w:ascii="Times New Roman" w:hAnsi="Times New Roman"/>
          <w:b/>
          <w:sz w:val="32"/>
          <w:szCs w:val="32"/>
          <w:lang w:val="pl-PL"/>
        </w:rPr>
      </w:pPr>
    </w:p>
    <w:p w:rsidR="00B60BC8" w:rsidRDefault="00B60BC8" w:rsidP="004F47A1">
      <w:pPr>
        <w:spacing w:after="0" w:line="360" w:lineRule="auto"/>
        <w:ind w:left="426" w:right="288" w:hanging="426"/>
        <w:jc w:val="both"/>
        <w:rPr>
          <w:rFonts w:ascii="Times New Roman" w:hAnsi="Times New Roman"/>
          <w:b/>
          <w:sz w:val="32"/>
          <w:szCs w:val="32"/>
          <w:lang w:val="pl-PL"/>
        </w:rPr>
      </w:pPr>
    </w:p>
    <w:p w:rsidR="00B60BC8" w:rsidRDefault="00B60BC8" w:rsidP="004F47A1">
      <w:pPr>
        <w:spacing w:after="0" w:line="360" w:lineRule="auto"/>
        <w:ind w:left="426" w:right="288" w:hanging="426"/>
        <w:jc w:val="both"/>
        <w:rPr>
          <w:rFonts w:ascii="Times New Roman" w:hAnsi="Times New Roman"/>
          <w:b/>
          <w:sz w:val="32"/>
          <w:szCs w:val="32"/>
          <w:lang w:val="pl-PL"/>
        </w:rPr>
      </w:pPr>
    </w:p>
    <w:p w:rsidR="00B60BC8" w:rsidRPr="00EB55AE" w:rsidRDefault="00B60BC8" w:rsidP="00B60BC8">
      <w:pPr>
        <w:spacing w:after="0" w:line="360" w:lineRule="auto"/>
        <w:ind w:right="288"/>
        <w:jc w:val="both"/>
        <w:rPr>
          <w:rFonts w:ascii="Times New Roman" w:hAnsi="Times New Roman"/>
          <w:b/>
          <w:sz w:val="32"/>
          <w:szCs w:val="32"/>
          <w:lang w:val="sr-Latn-RS"/>
        </w:rPr>
      </w:pPr>
    </w:p>
    <w:p w:rsidR="00B60BC8" w:rsidRDefault="00B60BC8" w:rsidP="004F47A1">
      <w:pPr>
        <w:spacing w:after="0" w:line="360" w:lineRule="auto"/>
        <w:ind w:left="426" w:right="288" w:hanging="426"/>
        <w:jc w:val="both"/>
        <w:rPr>
          <w:rFonts w:ascii="Times New Roman" w:hAnsi="Times New Roman"/>
          <w:b/>
          <w:sz w:val="32"/>
          <w:szCs w:val="32"/>
          <w:lang w:val="sr-Cyrl-RS"/>
        </w:rPr>
      </w:pPr>
      <w:r>
        <w:rPr>
          <w:rFonts w:ascii="Times New Roman" w:hAnsi="Times New Roman"/>
          <w:b/>
          <w:sz w:val="32"/>
          <w:szCs w:val="32"/>
          <w:lang w:val="sr-Cyrl-RS"/>
        </w:rPr>
        <w:lastRenderedPageBreak/>
        <w:t>УВОД</w:t>
      </w:r>
    </w:p>
    <w:p w:rsidR="00E8639A" w:rsidRPr="00161D5B" w:rsidRDefault="00BB7F84" w:rsidP="004F47A1">
      <w:pPr>
        <w:spacing w:after="0" w:line="360" w:lineRule="auto"/>
        <w:ind w:left="426" w:right="288" w:hanging="426"/>
        <w:jc w:val="both"/>
        <w:rPr>
          <w:rFonts w:ascii="Times New Roman" w:hAnsi="Times New Roman"/>
          <w:b/>
          <w:sz w:val="32"/>
          <w:szCs w:val="32"/>
          <w:lang w:val="pl-PL"/>
        </w:rPr>
      </w:pPr>
      <w:r>
        <w:rPr>
          <w:rFonts w:ascii="Times New Roman" w:hAnsi="Times New Roman"/>
          <w:b/>
          <w:sz w:val="32"/>
          <w:szCs w:val="32"/>
          <w:lang w:val="pl-PL"/>
        </w:rPr>
        <w:t>Искуство</w:t>
      </w:r>
      <w:r w:rsidR="00E8639A" w:rsidRPr="00161D5B">
        <w:rPr>
          <w:rFonts w:ascii="Times New Roman" w:hAnsi="Times New Roman"/>
          <w:b/>
          <w:sz w:val="32"/>
          <w:szCs w:val="32"/>
          <w:lang w:val="pl-PL"/>
        </w:rPr>
        <w:t xml:space="preserve"> </w:t>
      </w:r>
      <w:r>
        <w:rPr>
          <w:rFonts w:ascii="Times New Roman" w:hAnsi="Times New Roman"/>
          <w:b/>
          <w:sz w:val="32"/>
          <w:szCs w:val="32"/>
          <w:lang w:val="pl-PL"/>
        </w:rPr>
        <w:t>Републике</w:t>
      </w:r>
      <w:r w:rsidR="00E8639A" w:rsidRPr="00161D5B">
        <w:rPr>
          <w:rFonts w:ascii="Times New Roman" w:hAnsi="Times New Roman"/>
          <w:b/>
          <w:sz w:val="32"/>
          <w:szCs w:val="32"/>
          <w:lang w:val="pl-PL"/>
        </w:rPr>
        <w:t xml:space="preserve"> </w:t>
      </w:r>
      <w:r>
        <w:rPr>
          <w:rFonts w:ascii="Times New Roman" w:hAnsi="Times New Roman"/>
          <w:b/>
          <w:sz w:val="32"/>
          <w:szCs w:val="32"/>
          <w:lang w:val="pl-PL"/>
        </w:rPr>
        <w:t>Србије</w:t>
      </w:r>
      <w:r w:rsidR="00E8639A" w:rsidRPr="00161D5B">
        <w:rPr>
          <w:rFonts w:ascii="Times New Roman" w:hAnsi="Times New Roman"/>
          <w:b/>
          <w:sz w:val="32"/>
          <w:szCs w:val="32"/>
          <w:lang w:val="pl-PL"/>
        </w:rPr>
        <w:t xml:space="preserve"> </w:t>
      </w:r>
      <w:r>
        <w:rPr>
          <w:rFonts w:ascii="Times New Roman" w:hAnsi="Times New Roman"/>
          <w:b/>
          <w:sz w:val="32"/>
          <w:szCs w:val="32"/>
          <w:lang w:val="pl-PL"/>
        </w:rPr>
        <w:t>у</w:t>
      </w:r>
      <w:r w:rsidR="00E8639A" w:rsidRPr="00161D5B">
        <w:rPr>
          <w:rFonts w:ascii="Times New Roman" w:hAnsi="Times New Roman"/>
          <w:b/>
          <w:sz w:val="32"/>
          <w:szCs w:val="32"/>
          <w:lang w:val="pl-PL"/>
        </w:rPr>
        <w:t xml:space="preserve"> </w:t>
      </w:r>
      <w:r>
        <w:rPr>
          <w:rFonts w:ascii="Times New Roman" w:hAnsi="Times New Roman"/>
          <w:b/>
          <w:sz w:val="32"/>
          <w:szCs w:val="32"/>
          <w:lang w:val="pl-PL"/>
        </w:rPr>
        <w:t>вези</w:t>
      </w:r>
      <w:r w:rsidR="00E8639A" w:rsidRPr="00161D5B">
        <w:rPr>
          <w:rFonts w:ascii="Times New Roman" w:hAnsi="Times New Roman"/>
          <w:b/>
          <w:sz w:val="32"/>
          <w:szCs w:val="32"/>
          <w:lang w:val="pl-PL"/>
        </w:rPr>
        <w:t xml:space="preserve"> </w:t>
      </w:r>
      <w:r>
        <w:rPr>
          <w:rFonts w:ascii="Times New Roman" w:hAnsi="Times New Roman"/>
          <w:b/>
          <w:sz w:val="32"/>
          <w:szCs w:val="32"/>
          <w:lang w:val="pl-PL"/>
        </w:rPr>
        <w:t>са</w:t>
      </w:r>
      <w:r w:rsidR="00E8639A" w:rsidRPr="00161D5B">
        <w:rPr>
          <w:rFonts w:ascii="Times New Roman" w:hAnsi="Times New Roman"/>
          <w:b/>
          <w:sz w:val="32"/>
          <w:szCs w:val="32"/>
          <w:lang w:val="pl-PL"/>
        </w:rPr>
        <w:t xml:space="preserve"> </w:t>
      </w:r>
      <w:r>
        <w:rPr>
          <w:rFonts w:ascii="Times New Roman" w:hAnsi="Times New Roman"/>
          <w:b/>
          <w:sz w:val="32"/>
          <w:szCs w:val="32"/>
          <w:lang w:val="pl-PL"/>
        </w:rPr>
        <w:t>НЗР</w:t>
      </w:r>
      <w:r w:rsidR="00230780">
        <w:rPr>
          <w:rFonts w:ascii="Times New Roman" w:hAnsi="Times New Roman"/>
          <w:b/>
          <w:sz w:val="32"/>
          <w:szCs w:val="32"/>
          <w:lang w:val="pl-PL"/>
        </w:rPr>
        <w:t xml:space="preserve"> 2013-</w:t>
      </w:r>
      <w:r>
        <w:rPr>
          <w:rFonts w:ascii="Times New Roman" w:hAnsi="Times New Roman"/>
          <w:b/>
          <w:sz w:val="32"/>
          <w:szCs w:val="32"/>
          <w:lang w:val="pl-PL"/>
        </w:rPr>
        <w:t>те</w:t>
      </w:r>
      <w:r w:rsidR="00230780">
        <w:rPr>
          <w:rFonts w:ascii="Times New Roman" w:hAnsi="Times New Roman"/>
          <w:b/>
          <w:sz w:val="32"/>
          <w:szCs w:val="32"/>
          <w:lang w:val="pl-PL"/>
        </w:rPr>
        <w:t xml:space="preserve"> </w:t>
      </w:r>
      <w:r>
        <w:rPr>
          <w:rFonts w:ascii="Times New Roman" w:hAnsi="Times New Roman"/>
          <w:b/>
          <w:sz w:val="32"/>
          <w:szCs w:val="32"/>
          <w:lang w:val="pl-PL"/>
        </w:rPr>
        <w:t>године</w:t>
      </w:r>
    </w:p>
    <w:p w:rsidR="00E8639A" w:rsidRDefault="00E8639A" w:rsidP="00387457">
      <w:pPr>
        <w:spacing w:after="0" w:line="360" w:lineRule="auto"/>
        <w:jc w:val="both"/>
        <w:rPr>
          <w:rFonts w:ascii="Times New Roman" w:hAnsi="Times New Roman"/>
          <w:sz w:val="24"/>
          <w:szCs w:val="24"/>
          <w:lang w:val="pl-PL"/>
        </w:rPr>
      </w:pPr>
    </w:p>
    <w:p w:rsidR="00E8639A" w:rsidRDefault="00E8639A" w:rsidP="004B36B0">
      <w:pPr>
        <w:spacing w:after="0" w:line="360" w:lineRule="auto"/>
        <w:jc w:val="both"/>
        <w:rPr>
          <w:rFonts w:ascii="Times New Roman" w:hAnsi="Times New Roman"/>
          <w:sz w:val="24"/>
          <w:szCs w:val="24"/>
          <w:lang w:val="pl-PL"/>
        </w:rPr>
      </w:pPr>
      <w:r w:rsidRPr="00153CC8">
        <w:rPr>
          <w:rFonts w:ascii="Times New Roman" w:hAnsi="Times New Roman"/>
          <w:sz w:val="24"/>
          <w:szCs w:val="24"/>
          <w:lang w:val="pl-PL"/>
        </w:rPr>
        <w:t xml:space="preserve"> </w:t>
      </w:r>
    </w:p>
    <w:p w:rsidR="0078449A" w:rsidRDefault="00BB7F84" w:rsidP="00387457">
      <w:pPr>
        <w:spacing w:line="360" w:lineRule="auto"/>
        <w:jc w:val="both"/>
        <w:rPr>
          <w:rFonts w:ascii="Times New Roman" w:hAnsi="Times New Roman"/>
          <w:sz w:val="24"/>
          <w:szCs w:val="24"/>
          <w:lang w:val="sr-Latn-CS"/>
        </w:rPr>
      </w:pPr>
      <w:r>
        <w:rPr>
          <w:rFonts w:ascii="Times New Roman" w:hAnsi="Times New Roman"/>
          <w:sz w:val="24"/>
          <w:szCs w:val="24"/>
          <w:lang w:val="sr-Latn-CS"/>
        </w:rPr>
        <w:t>У</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циљу</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настајања</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шире</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свести</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о</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постојању</w:t>
      </w:r>
      <w:r w:rsidR="00C95F4F" w:rsidRPr="00C95F4F">
        <w:rPr>
          <w:rFonts w:ascii="Times New Roman" w:hAnsi="Times New Roman"/>
          <w:sz w:val="24"/>
          <w:szCs w:val="24"/>
          <w:lang w:val="sr-Latn-CS"/>
        </w:rPr>
        <w:t xml:space="preserve"> </w:t>
      </w:r>
      <w:r>
        <w:rPr>
          <w:rFonts w:ascii="Times New Roman" w:hAnsi="Times New Roman"/>
          <w:sz w:val="24"/>
          <w:szCs w:val="24"/>
          <w:lang w:val="sr-Cyrl-RS"/>
        </w:rPr>
        <w:t>Националног здравственог рачуна (</w:t>
      </w:r>
      <w:r>
        <w:rPr>
          <w:rFonts w:ascii="Times New Roman" w:hAnsi="Times New Roman"/>
          <w:sz w:val="24"/>
          <w:szCs w:val="24"/>
          <w:lang w:val="sr-Latn-CS"/>
        </w:rPr>
        <w:t>НЗР</w:t>
      </w:r>
      <w:r>
        <w:rPr>
          <w:rFonts w:ascii="Times New Roman" w:hAnsi="Times New Roman"/>
          <w:sz w:val="24"/>
          <w:szCs w:val="24"/>
          <w:lang w:val="sr-Cyrl-RS"/>
        </w:rPr>
        <w:t>)</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ме</w:t>
      </w:r>
      <w:r>
        <w:rPr>
          <w:rFonts w:ascii="Times New Roman" w:hAnsi="Times New Roman"/>
          <w:sz w:val="24"/>
          <w:szCs w:val="24"/>
          <w:lang w:val="sr-Cyrl-RS"/>
        </w:rPr>
        <w:t>ђ</w:t>
      </w:r>
      <w:r>
        <w:rPr>
          <w:rFonts w:ascii="Times New Roman" w:hAnsi="Times New Roman"/>
          <w:sz w:val="24"/>
          <w:szCs w:val="24"/>
          <w:lang w:val="sr-Latn-CS"/>
        </w:rPr>
        <w:t>у</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званичним</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органима</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владе</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невладином</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и</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приватном</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сектору</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формиран</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је</w:t>
      </w:r>
      <w:r w:rsidR="00C95F4F" w:rsidRPr="00C95F4F">
        <w:rPr>
          <w:rFonts w:ascii="Times New Roman" w:hAnsi="Times New Roman"/>
          <w:sz w:val="24"/>
          <w:szCs w:val="24"/>
          <w:lang w:val="sr-Latn-CS"/>
        </w:rPr>
        <w:t xml:space="preserve"> </w:t>
      </w:r>
      <w:r>
        <w:rPr>
          <w:rFonts w:ascii="Times New Roman" w:hAnsi="Times New Roman"/>
          <w:sz w:val="24"/>
          <w:szCs w:val="24"/>
          <w:lang w:val="sr-Latn-CS"/>
        </w:rPr>
        <w:t>Ме</w:t>
      </w:r>
      <w:r>
        <w:rPr>
          <w:rFonts w:ascii="Times New Roman" w:hAnsi="Times New Roman"/>
          <w:sz w:val="24"/>
          <w:szCs w:val="24"/>
          <w:lang w:val="sr-Cyrl-RS"/>
        </w:rPr>
        <w:t>ђ</w:t>
      </w:r>
      <w:r>
        <w:rPr>
          <w:rFonts w:ascii="Times New Roman" w:hAnsi="Times New Roman"/>
          <w:sz w:val="24"/>
          <w:szCs w:val="24"/>
          <w:lang w:val="sr-Latn-CS"/>
        </w:rPr>
        <w:t>уресорни</w:t>
      </w:r>
      <w:r w:rsidR="00C95F4F">
        <w:rPr>
          <w:rFonts w:ascii="Times New Roman" w:hAnsi="Times New Roman"/>
          <w:sz w:val="24"/>
          <w:szCs w:val="24"/>
          <w:lang w:val="sr-Latn-CS"/>
        </w:rPr>
        <w:t xml:space="preserve"> </w:t>
      </w:r>
      <w:r>
        <w:rPr>
          <w:rFonts w:ascii="Times New Roman" w:hAnsi="Times New Roman"/>
          <w:sz w:val="24"/>
          <w:szCs w:val="24"/>
          <w:lang w:val="sr-Latn-CS"/>
        </w:rPr>
        <w:t>комитет</w:t>
      </w:r>
      <w:r w:rsidR="00C95F4F">
        <w:rPr>
          <w:rFonts w:ascii="Times New Roman" w:hAnsi="Times New Roman"/>
          <w:sz w:val="24"/>
          <w:szCs w:val="24"/>
          <w:lang w:val="sr-Latn-CS"/>
        </w:rPr>
        <w:t xml:space="preserve"> </w:t>
      </w:r>
      <w:r>
        <w:rPr>
          <w:rFonts w:ascii="Times New Roman" w:hAnsi="Times New Roman"/>
          <w:sz w:val="24"/>
          <w:szCs w:val="24"/>
          <w:lang w:val="sr-Latn-CS"/>
        </w:rPr>
        <w:t>за</w:t>
      </w:r>
      <w:r w:rsidR="00C95F4F">
        <w:rPr>
          <w:rFonts w:ascii="Times New Roman" w:hAnsi="Times New Roman"/>
          <w:sz w:val="24"/>
          <w:szCs w:val="24"/>
          <w:lang w:val="sr-Latn-CS"/>
        </w:rPr>
        <w:t xml:space="preserve"> </w:t>
      </w:r>
      <w:r>
        <w:rPr>
          <w:rFonts w:ascii="Times New Roman" w:hAnsi="Times New Roman"/>
          <w:sz w:val="24"/>
          <w:szCs w:val="24"/>
          <w:lang w:val="sr-Latn-CS"/>
        </w:rPr>
        <w:t>имплементацију</w:t>
      </w:r>
      <w:r w:rsidR="00C95F4F">
        <w:rPr>
          <w:rFonts w:ascii="Times New Roman" w:hAnsi="Times New Roman"/>
          <w:sz w:val="24"/>
          <w:szCs w:val="24"/>
          <w:lang w:val="sr-Latn-CS"/>
        </w:rPr>
        <w:t xml:space="preserve"> </w:t>
      </w:r>
      <w:r>
        <w:rPr>
          <w:rFonts w:ascii="Times New Roman" w:hAnsi="Times New Roman"/>
          <w:sz w:val="24"/>
          <w:szCs w:val="24"/>
          <w:lang w:val="sr-Latn-CS"/>
        </w:rPr>
        <w:t>НЗР</w:t>
      </w:r>
      <w:r w:rsidR="00ED6963">
        <w:rPr>
          <w:rFonts w:ascii="Times New Roman" w:hAnsi="Times New Roman"/>
          <w:sz w:val="24"/>
          <w:szCs w:val="24"/>
          <w:lang w:val="sr-Latn-CS"/>
        </w:rPr>
        <w:t xml:space="preserve">, </w:t>
      </w:r>
      <w:r>
        <w:rPr>
          <w:rFonts w:ascii="Times New Roman" w:hAnsi="Times New Roman"/>
          <w:sz w:val="24"/>
          <w:szCs w:val="24"/>
          <w:lang w:val="sr-Latn-CS"/>
        </w:rPr>
        <w:t>априла</w:t>
      </w:r>
      <w:r w:rsidR="00ED6963">
        <w:rPr>
          <w:rFonts w:ascii="Times New Roman" w:hAnsi="Times New Roman"/>
          <w:sz w:val="24"/>
          <w:szCs w:val="24"/>
          <w:lang w:val="sr-Latn-CS"/>
        </w:rPr>
        <w:t xml:space="preserve"> </w:t>
      </w:r>
      <w:r w:rsidR="00C95F4F">
        <w:rPr>
          <w:rFonts w:ascii="Times New Roman" w:hAnsi="Times New Roman"/>
          <w:sz w:val="24"/>
          <w:szCs w:val="24"/>
          <w:lang w:val="sr-Latn-CS"/>
        </w:rPr>
        <w:t>2013</w:t>
      </w:r>
      <w:r w:rsidR="00ED6963">
        <w:rPr>
          <w:rFonts w:ascii="Times New Roman" w:hAnsi="Times New Roman"/>
          <w:sz w:val="24"/>
          <w:szCs w:val="24"/>
          <w:lang w:val="sr-Latn-CS"/>
        </w:rPr>
        <w:t xml:space="preserve"> </w:t>
      </w:r>
      <w:r>
        <w:rPr>
          <w:rFonts w:ascii="Times New Roman" w:hAnsi="Times New Roman"/>
          <w:sz w:val="24"/>
          <w:szCs w:val="24"/>
          <w:lang w:val="sr-Latn-CS"/>
        </w:rPr>
        <w:t>са</w:t>
      </w:r>
      <w:r w:rsidR="00C95F4F">
        <w:rPr>
          <w:rFonts w:ascii="Times New Roman" w:hAnsi="Times New Roman"/>
          <w:sz w:val="24"/>
          <w:szCs w:val="24"/>
          <w:lang w:val="sr-Latn-CS"/>
        </w:rPr>
        <w:t xml:space="preserve"> </w:t>
      </w:r>
      <w:r>
        <w:rPr>
          <w:rFonts w:ascii="Times New Roman" w:hAnsi="Times New Roman"/>
          <w:sz w:val="24"/>
          <w:szCs w:val="24"/>
          <w:lang w:val="sr-Latn-CS"/>
        </w:rPr>
        <w:t>задатком</w:t>
      </w:r>
      <w:r w:rsidR="00C95F4F">
        <w:rPr>
          <w:rFonts w:ascii="Times New Roman" w:hAnsi="Times New Roman"/>
          <w:sz w:val="24"/>
          <w:szCs w:val="24"/>
          <w:lang w:val="sr-Latn-CS"/>
        </w:rPr>
        <w:t>:</w:t>
      </w:r>
    </w:p>
    <w:p w:rsidR="00B74995" w:rsidRDefault="00BB7F84" w:rsidP="00B74995">
      <w:pPr>
        <w:pStyle w:val="ListParagraph"/>
        <w:numPr>
          <w:ilvl w:val="0"/>
          <w:numId w:val="2"/>
        </w:numPr>
        <w:spacing w:line="360" w:lineRule="auto"/>
        <w:jc w:val="both"/>
        <w:rPr>
          <w:rFonts w:ascii="Times New Roman" w:hAnsi="Times New Roman"/>
          <w:sz w:val="24"/>
          <w:szCs w:val="24"/>
          <w:lang w:val="sr-Latn-RS"/>
        </w:rPr>
      </w:pPr>
      <w:r>
        <w:rPr>
          <w:rFonts w:ascii="Times New Roman" w:hAnsi="Times New Roman"/>
          <w:sz w:val="24"/>
          <w:szCs w:val="24"/>
          <w:lang w:val="sr-Latn-RS"/>
        </w:rPr>
        <w:t>да</w:t>
      </w:r>
      <w:r w:rsidR="00B74995">
        <w:rPr>
          <w:rFonts w:ascii="Times New Roman" w:hAnsi="Times New Roman"/>
          <w:sz w:val="24"/>
          <w:szCs w:val="24"/>
          <w:lang w:val="sr-Latn-RS"/>
        </w:rPr>
        <w:t xml:space="preserve"> </w:t>
      </w:r>
      <w:r>
        <w:rPr>
          <w:rFonts w:ascii="Times New Roman" w:hAnsi="Times New Roman"/>
          <w:sz w:val="24"/>
          <w:szCs w:val="24"/>
          <w:lang w:val="sr-Latn-RS"/>
        </w:rPr>
        <w:t>координира</w:t>
      </w:r>
      <w:r w:rsidR="00B74995" w:rsidRPr="00B74995">
        <w:rPr>
          <w:rFonts w:ascii="Times New Roman" w:hAnsi="Times New Roman"/>
          <w:sz w:val="24"/>
          <w:szCs w:val="24"/>
          <w:lang w:val="sr-Latn-RS"/>
        </w:rPr>
        <w:t xml:space="preserve"> </w:t>
      </w:r>
      <w:r>
        <w:rPr>
          <w:rFonts w:ascii="Times New Roman" w:hAnsi="Times New Roman"/>
          <w:sz w:val="24"/>
          <w:szCs w:val="24"/>
          <w:lang w:val="sr-Latn-RS"/>
        </w:rPr>
        <w:t>израду</w:t>
      </w:r>
      <w:r w:rsidR="00B74995" w:rsidRPr="00B74995">
        <w:rPr>
          <w:rFonts w:ascii="Times New Roman" w:hAnsi="Times New Roman"/>
          <w:sz w:val="24"/>
          <w:szCs w:val="24"/>
          <w:lang w:val="sr-Latn-RS"/>
        </w:rPr>
        <w:t xml:space="preserve"> </w:t>
      </w:r>
      <w:r>
        <w:rPr>
          <w:rFonts w:ascii="Times New Roman" w:hAnsi="Times New Roman"/>
          <w:sz w:val="24"/>
          <w:szCs w:val="24"/>
          <w:lang w:val="sr-Latn-RS"/>
        </w:rPr>
        <w:t>Националног</w:t>
      </w:r>
      <w:r w:rsidR="00B74995">
        <w:rPr>
          <w:rFonts w:ascii="Times New Roman" w:hAnsi="Times New Roman"/>
          <w:sz w:val="24"/>
          <w:szCs w:val="24"/>
          <w:lang w:val="sr-Latn-RS"/>
        </w:rPr>
        <w:t xml:space="preserve"> </w:t>
      </w:r>
      <w:r>
        <w:rPr>
          <w:rFonts w:ascii="Times New Roman" w:hAnsi="Times New Roman"/>
          <w:sz w:val="24"/>
          <w:szCs w:val="24"/>
          <w:lang w:val="sr-Latn-RS"/>
        </w:rPr>
        <w:t>здравственог</w:t>
      </w:r>
      <w:r w:rsidR="00B74995">
        <w:rPr>
          <w:rFonts w:ascii="Times New Roman" w:hAnsi="Times New Roman"/>
          <w:sz w:val="24"/>
          <w:szCs w:val="24"/>
          <w:lang w:val="sr-Latn-RS"/>
        </w:rPr>
        <w:t xml:space="preserve"> </w:t>
      </w:r>
      <w:r>
        <w:rPr>
          <w:rFonts w:ascii="Times New Roman" w:hAnsi="Times New Roman"/>
          <w:sz w:val="24"/>
          <w:szCs w:val="24"/>
          <w:lang w:val="sr-Latn-RS"/>
        </w:rPr>
        <w:t>рачуна</w:t>
      </w:r>
      <w:r w:rsidR="00B74995">
        <w:rPr>
          <w:rFonts w:ascii="Times New Roman" w:hAnsi="Times New Roman"/>
          <w:sz w:val="24"/>
          <w:szCs w:val="24"/>
          <w:lang w:val="sr-Latn-RS"/>
        </w:rPr>
        <w:t>;</w:t>
      </w:r>
    </w:p>
    <w:p w:rsidR="007F7930" w:rsidRDefault="00B74995" w:rsidP="00B74995">
      <w:pPr>
        <w:pStyle w:val="ListParagraph"/>
        <w:numPr>
          <w:ilvl w:val="0"/>
          <w:numId w:val="2"/>
        </w:numPr>
        <w:spacing w:line="360" w:lineRule="auto"/>
        <w:jc w:val="both"/>
        <w:rPr>
          <w:rFonts w:ascii="Times New Roman" w:hAnsi="Times New Roman"/>
          <w:sz w:val="24"/>
          <w:szCs w:val="24"/>
          <w:lang w:val="sr-Latn-RS"/>
        </w:rPr>
      </w:pPr>
      <w:r w:rsidRPr="00B74995">
        <w:rPr>
          <w:rFonts w:ascii="Times New Roman" w:hAnsi="Times New Roman"/>
          <w:sz w:val="24"/>
          <w:szCs w:val="24"/>
          <w:lang w:val="sr-Latn-RS"/>
        </w:rPr>
        <w:t xml:space="preserve"> </w:t>
      </w:r>
      <w:r w:rsidR="00BB7F84">
        <w:rPr>
          <w:rFonts w:ascii="Times New Roman" w:hAnsi="Times New Roman"/>
          <w:sz w:val="24"/>
          <w:szCs w:val="24"/>
          <w:lang w:val="sr-Latn-RS"/>
        </w:rPr>
        <w:t>да</w:t>
      </w:r>
      <w:r>
        <w:rPr>
          <w:rFonts w:ascii="Times New Roman" w:hAnsi="Times New Roman"/>
          <w:sz w:val="24"/>
          <w:szCs w:val="24"/>
          <w:lang w:val="sr-Latn-RS"/>
        </w:rPr>
        <w:t xml:space="preserve"> </w:t>
      </w:r>
      <w:r w:rsidR="00BB7F84">
        <w:rPr>
          <w:rFonts w:ascii="Times New Roman" w:hAnsi="Times New Roman"/>
          <w:sz w:val="24"/>
          <w:szCs w:val="24"/>
          <w:lang w:val="sr-Latn-RS"/>
        </w:rPr>
        <w:t>доноси</w:t>
      </w:r>
      <w:r>
        <w:rPr>
          <w:rFonts w:ascii="Times New Roman" w:hAnsi="Times New Roman"/>
          <w:sz w:val="24"/>
          <w:szCs w:val="24"/>
          <w:lang w:val="sr-Latn-RS"/>
        </w:rPr>
        <w:t xml:space="preserve"> </w:t>
      </w:r>
      <w:r w:rsidR="00BB7F84">
        <w:rPr>
          <w:rFonts w:ascii="Times New Roman" w:hAnsi="Times New Roman"/>
          <w:sz w:val="24"/>
          <w:szCs w:val="24"/>
          <w:lang w:val="sr-Latn-RS"/>
        </w:rPr>
        <w:t>и</w:t>
      </w:r>
      <w:r>
        <w:rPr>
          <w:rFonts w:ascii="Times New Roman" w:hAnsi="Times New Roman"/>
          <w:sz w:val="24"/>
          <w:szCs w:val="24"/>
          <w:lang w:val="sr-Latn-RS"/>
        </w:rPr>
        <w:t xml:space="preserve"> </w:t>
      </w:r>
      <w:r w:rsidR="00BB7F84">
        <w:rPr>
          <w:rFonts w:ascii="Times New Roman" w:hAnsi="Times New Roman"/>
          <w:sz w:val="24"/>
          <w:szCs w:val="24"/>
          <w:lang w:val="sr-Latn-RS"/>
        </w:rPr>
        <w:t>усваја</w:t>
      </w:r>
      <w:r>
        <w:rPr>
          <w:rFonts w:ascii="Times New Roman" w:hAnsi="Times New Roman"/>
          <w:sz w:val="24"/>
          <w:szCs w:val="24"/>
          <w:lang w:val="sr-Latn-RS"/>
        </w:rPr>
        <w:t xml:space="preserve"> </w:t>
      </w:r>
      <w:r w:rsidR="00BB7F84">
        <w:rPr>
          <w:rFonts w:ascii="Times New Roman" w:hAnsi="Times New Roman"/>
          <w:sz w:val="24"/>
          <w:szCs w:val="24"/>
          <w:lang w:val="sr-Latn-RS"/>
        </w:rPr>
        <w:t>план</w:t>
      </w:r>
      <w:r>
        <w:rPr>
          <w:rFonts w:ascii="Times New Roman" w:hAnsi="Times New Roman"/>
          <w:sz w:val="24"/>
          <w:szCs w:val="24"/>
          <w:lang w:val="sr-Latn-RS"/>
        </w:rPr>
        <w:t xml:space="preserve"> </w:t>
      </w:r>
      <w:r w:rsidR="00BB7F84">
        <w:rPr>
          <w:rFonts w:ascii="Times New Roman" w:hAnsi="Times New Roman"/>
          <w:sz w:val="24"/>
          <w:szCs w:val="24"/>
          <w:lang w:val="sr-Latn-RS"/>
        </w:rPr>
        <w:t>рада</w:t>
      </w:r>
      <w:r>
        <w:rPr>
          <w:rFonts w:ascii="Times New Roman" w:hAnsi="Times New Roman"/>
          <w:sz w:val="24"/>
          <w:szCs w:val="24"/>
          <w:lang w:val="sr-Latn-RS"/>
        </w:rPr>
        <w:t xml:space="preserve"> </w:t>
      </w:r>
      <w:r w:rsidR="00BB7F84">
        <w:rPr>
          <w:rFonts w:ascii="Times New Roman" w:hAnsi="Times New Roman"/>
          <w:sz w:val="24"/>
          <w:szCs w:val="24"/>
          <w:lang w:val="sr-Latn-RS"/>
        </w:rPr>
        <w:t>на</w:t>
      </w:r>
      <w:r>
        <w:rPr>
          <w:rFonts w:ascii="Times New Roman" w:hAnsi="Times New Roman"/>
          <w:sz w:val="24"/>
          <w:szCs w:val="24"/>
          <w:lang w:val="sr-Latn-RS"/>
        </w:rPr>
        <w:t xml:space="preserve"> </w:t>
      </w:r>
      <w:r w:rsidR="00BB7F84">
        <w:rPr>
          <w:rFonts w:ascii="Times New Roman" w:hAnsi="Times New Roman"/>
          <w:sz w:val="24"/>
          <w:szCs w:val="24"/>
          <w:lang w:val="sr-Latn-RS"/>
        </w:rPr>
        <w:t>изради</w:t>
      </w:r>
      <w:r>
        <w:rPr>
          <w:rFonts w:ascii="Times New Roman" w:hAnsi="Times New Roman"/>
          <w:sz w:val="24"/>
          <w:szCs w:val="24"/>
          <w:lang w:val="sr-Latn-RS"/>
        </w:rPr>
        <w:t xml:space="preserve"> </w:t>
      </w:r>
      <w:r w:rsidR="00BB7F84">
        <w:rPr>
          <w:rFonts w:ascii="Times New Roman" w:hAnsi="Times New Roman"/>
          <w:sz w:val="24"/>
          <w:szCs w:val="24"/>
          <w:lang w:val="sr-Latn-RS"/>
        </w:rPr>
        <w:t>Националног</w:t>
      </w:r>
      <w:r>
        <w:rPr>
          <w:rFonts w:ascii="Times New Roman" w:hAnsi="Times New Roman"/>
          <w:sz w:val="24"/>
          <w:szCs w:val="24"/>
          <w:lang w:val="sr-Latn-RS"/>
        </w:rPr>
        <w:t xml:space="preserve"> </w:t>
      </w:r>
      <w:r w:rsidR="00BB7F84">
        <w:rPr>
          <w:rFonts w:ascii="Times New Roman" w:hAnsi="Times New Roman"/>
          <w:sz w:val="24"/>
          <w:szCs w:val="24"/>
          <w:lang w:val="sr-Latn-RS"/>
        </w:rPr>
        <w:t>здравственог</w:t>
      </w:r>
      <w:r>
        <w:rPr>
          <w:rFonts w:ascii="Times New Roman" w:hAnsi="Times New Roman"/>
          <w:sz w:val="24"/>
          <w:szCs w:val="24"/>
          <w:lang w:val="sr-Latn-RS"/>
        </w:rPr>
        <w:t xml:space="preserve"> </w:t>
      </w:r>
      <w:r w:rsidR="00BB7F84">
        <w:rPr>
          <w:rFonts w:ascii="Times New Roman" w:hAnsi="Times New Roman"/>
          <w:sz w:val="24"/>
          <w:szCs w:val="24"/>
          <w:lang w:val="sr-Latn-RS"/>
        </w:rPr>
        <w:t>рачуна</w:t>
      </w:r>
      <w:r>
        <w:rPr>
          <w:rFonts w:ascii="Times New Roman" w:hAnsi="Times New Roman"/>
          <w:sz w:val="24"/>
          <w:szCs w:val="24"/>
          <w:lang w:val="sr-Latn-RS"/>
        </w:rPr>
        <w:t>;</w:t>
      </w:r>
    </w:p>
    <w:p w:rsidR="00B74995" w:rsidRDefault="00BB7F84" w:rsidP="00B74995">
      <w:pPr>
        <w:pStyle w:val="ListParagraph"/>
        <w:numPr>
          <w:ilvl w:val="0"/>
          <w:numId w:val="2"/>
        </w:numPr>
        <w:spacing w:line="360" w:lineRule="auto"/>
        <w:jc w:val="both"/>
        <w:rPr>
          <w:rFonts w:ascii="Times New Roman" w:hAnsi="Times New Roman"/>
          <w:sz w:val="24"/>
          <w:szCs w:val="24"/>
          <w:lang w:val="sr-Latn-RS"/>
        </w:rPr>
      </w:pPr>
      <w:r>
        <w:rPr>
          <w:rFonts w:ascii="Times New Roman" w:hAnsi="Times New Roman"/>
          <w:sz w:val="24"/>
          <w:szCs w:val="24"/>
          <w:lang w:val="sr-Latn-RS"/>
        </w:rPr>
        <w:t>разматра</w:t>
      </w:r>
      <w:r w:rsidR="00B74995">
        <w:rPr>
          <w:rFonts w:ascii="Times New Roman" w:hAnsi="Times New Roman"/>
          <w:sz w:val="24"/>
          <w:szCs w:val="24"/>
          <w:lang w:val="sr-Latn-RS"/>
        </w:rPr>
        <w:t xml:space="preserve"> </w:t>
      </w:r>
      <w:r>
        <w:rPr>
          <w:rFonts w:ascii="Times New Roman" w:hAnsi="Times New Roman"/>
          <w:sz w:val="24"/>
          <w:szCs w:val="24"/>
          <w:lang w:val="sr-Latn-RS"/>
        </w:rPr>
        <w:t>тромесечне</w:t>
      </w:r>
      <w:r w:rsidR="00B74995">
        <w:rPr>
          <w:rFonts w:ascii="Times New Roman" w:hAnsi="Times New Roman"/>
          <w:sz w:val="24"/>
          <w:szCs w:val="24"/>
          <w:lang w:val="sr-Latn-RS"/>
        </w:rPr>
        <w:t xml:space="preserve"> </w:t>
      </w:r>
      <w:r>
        <w:rPr>
          <w:rFonts w:ascii="Times New Roman" w:hAnsi="Times New Roman"/>
          <w:sz w:val="24"/>
          <w:szCs w:val="24"/>
          <w:lang w:val="sr-Latn-RS"/>
        </w:rPr>
        <w:t>и</w:t>
      </w:r>
      <w:r w:rsidR="00B74995">
        <w:rPr>
          <w:rFonts w:ascii="Times New Roman" w:hAnsi="Times New Roman"/>
          <w:sz w:val="24"/>
          <w:szCs w:val="24"/>
          <w:lang w:val="sr-Latn-RS"/>
        </w:rPr>
        <w:t xml:space="preserve"> </w:t>
      </w:r>
      <w:r>
        <w:rPr>
          <w:rFonts w:ascii="Times New Roman" w:hAnsi="Times New Roman"/>
          <w:sz w:val="24"/>
          <w:szCs w:val="24"/>
          <w:lang w:val="sr-Latn-RS"/>
        </w:rPr>
        <w:t>годишње</w:t>
      </w:r>
      <w:r w:rsidR="00B74995">
        <w:rPr>
          <w:rFonts w:ascii="Times New Roman" w:hAnsi="Times New Roman"/>
          <w:sz w:val="24"/>
          <w:szCs w:val="24"/>
          <w:lang w:val="sr-Latn-RS"/>
        </w:rPr>
        <w:t xml:space="preserve"> </w:t>
      </w:r>
      <w:r>
        <w:rPr>
          <w:rFonts w:ascii="Times New Roman" w:hAnsi="Times New Roman"/>
          <w:sz w:val="24"/>
          <w:szCs w:val="24"/>
          <w:lang w:val="sr-Latn-RS"/>
        </w:rPr>
        <w:t>извештаје</w:t>
      </w:r>
      <w:r w:rsidR="00B74995">
        <w:rPr>
          <w:rFonts w:ascii="Times New Roman" w:hAnsi="Times New Roman"/>
          <w:sz w:val="24"/>
          <w:szCs w:val="24"/>
          <w:lang w:val="sr-Latn-RS"/>
        </w:rPr>
        <w:t xml:space="preserve"> </w:t>
      </w:r>
      <w:r>
        <w:rPr>
          <w:rFonts w:ascii="Times New Roman" w:hAnsi="Times New Roman"/>
          <w:sz w:val="24"/>
          <w:szCs w:val="24"/>
          <w:lang w:val="sr-Latn-RS"/>
        </w:rPr>
        <w:t>о</w:t>
      </w:r>
      <w:r w:rsidR="00B74995">
        <w:rPr>
          <w:rFonts w:ascii="Times New Roman" w:hAnsi="Times New Roman"/>
          <w:sz w:val="24"/>
          <w:szCs w:val="24"/>
          <w:lang w:val="sr-Latn-RS"/>
        </w:rPr>
        <w:t xml:space="preserve"> </w:t>
      </w:r>
      <w:r>
        <w:rPr>
          <w:rFonts w:ascii="Times New Roman" w:hAnsi="Times New Roman"/>
          <w:sz w:val="24"/>
          <w:szCs w:val="24"/>
          <w:lang w:val="sr-Latn-RS"/>
        </w:rPr>
        <w:t>раду</w:t>
      </w:r>
      <w:r w:rsidR="00B74995">
        <w:rPr>
          <w:rFonts w:ascii="Times New Roman" w:hAnsi="Times New Roman"/>
          <w:sz w:val="24"/>
          <w:szCs w:val="24"/>
          <w:lang w:val="sr-Latn-RS"/>
        </w:rPr>
        <w:t xml:space="preserve"> </w:t>
      </w:r>
      <w:r>
        <w:rPr>
          <w:rFonts w:ascii="Times New Roman" w:hAnsi="Times New Roman"/>
          <w:sz w:val="24"/>
          <w:szCs w:val="24"/>
          <w:lang w:val="sr-Latn-RS"/>
        </w:rPr>
        <w:t>новоформиране</w:t>
      </w:r>
      <w:r w:rsidR="00230780">
        <w:rPr>
          <w:rFonts w:ascii="Times New Roman" w:hAnsi="Times New Roman"/>
          <w:sz w:val="24"/>
          <w:szCs w:val="24"/>
          <w:lang w:val="sr-Latn-RS"/>
        </w:rPr>
        <w:t xml:space="preserve"> </w:t>
      </w:r>
      <w:r>
        <w:rPr>
          <w:rFonts w:ascii="Times New Roman" w:hAnsi="Times New Roman"/>
          <w:sz w:val="24"/>
          <w:szCs w:val="24"/>
          <w:lang w:val="sr-Latn-RS"/>
        </w:rPr>
        <w:t>Националне</w:t>
      </w:r>
      <w:r w:rsidR="00B74995">
        <w:rPr>
          <w:rFonts w:ascii="Times New Roman" w:hAnsi="Times New Roman"/>
          <w:sz w:val="24"/>
          <w:szCs w:val="24"/>
          <w:lang w:val="sr-Latn-RS"/>
        </w:rPr>
        <w:t xml:space="preserve"> </w:t>
      </w:r>
      <w:r>
        <w:rPr>
          <w:rFonts w:ascii="Times New Roman" w:hAnsi="Times New Roman"/>
          <w:sz w:val="24"/>
          <w:szCs w:val="24"/>
          <w:lang w:val="sr-Latn-RS"/>
        </w:rPr>
        <w:t>канцеларије</w:t>
      </w:r>
      <w:r w:rsidR="00B74995">
        <w:rPr>
          <w:rFonts w:ascii="Times New Roman" w:hAnsi="Times New Roman"/>
          <w:sz w:val="24"/>
          <w:szCs w:val="24"/>
          <w:lang w:val="sr-Latn-RS"/>
        </w:rPr>
        <w:t xml:space="preserve"> </w:t>
      </w:r>
      <w:r>
        <w:rPr>
          <w:rFonts w:ascii="Times New Roman" w:hAnsi="Times New Roman"/>
          <w:sz w:val="24"/>
          <w:szCs w:val="24"/>
          <w:lang w:val="sr-Latn-RS"/>
        </w:rPr>
        <w:t>за</w:t>
      </w:r>
      <w:r w:rsidR="00B74995">
        <w:rPr>
          <w:rFonts w:ascii="Times New Roman" w:hAnsi="Times New Roman"/>
          <w:sz w:val="24"/>
          <w:szCs w:val="24"/>
          <w:lang w:val="sr-Latn-RS"/>
        </w:rPr>
        <w:t xml:space="preserve"> </w:t>
      </w:r>
      <w:r>
        <w:rPr>
          <w:rFonts w:ascii="Times New Roman" w:hAnsi="Times New Roman"/>
          <w:sz w:val="24"/>
          <w:szCs w:val="24"/>
          <w:lang w:val="sr-Latn-RS"/>
        </w:rPr>
        <w:t>Национални</w:t>
      </w:r>
      <w:r w:rsidR="00B74995">
        <w:rPr>
          <w:rFonts w:ascii="Times New Roman" w:hAnsi="Times New Roman"/>
          <w:sz w:val="24"/>
          <w:szCs w:val="24"/>
          <w:lang w:val="sr-Latn-RS"/>
        </w:rPr>
        <w:t xml:space="preserve"> </w:t>
      </w:r>
      <w:r>
        <w:rPr>
          <w:rFonts w:ascii="Times New Roman" w:hAnsi="Times New Roman"/>
          <w:sz w:val="24"/>
          <w:szCs w:val="24"/>
          <w:lang w:val="sr-Latn-RS"/>
        </w:rPr>
        <w:t>здравствени</w:t>
      </w:r>
      <w:r w:rsidR="00B74995">
        <w:rPr>
          <w:rFonts w:ascii="Times New Roman" w:hAnsi="Times New Roman"/>
          <w:sz w:val="24"/>
          <w:szCs w:val="24"/>
          <w:lang w:val="sr-Latn-RS"/>
        </w:rPr>
        <w:t xml:space="preserve"> </w:t>
      </w:r>
      <w:r>
        <w:rPr>
          <w:rFonts w:ascii="Times New Roman" w:hAnsi="Times New Roman"/>
          <w:sz w:val="24"/>
          <w:szCs w:val="24"/>
          <w:lang w:val="sr-Latn-RS"/>
        </w:rPr>
        <w:t>рачун</w:t>
      </w:r>
      <w:r w:rsidR="00B74995">
        <w:rPr>
          <w:rFonts w:ascii="Times New Roman" w:hAnsi="Times New Roman"/>
          <w:sz w:val="24"/>
          <w:szCs w:val="24"/>
          <w:lang w:val="sr-Latn-RS"/>
        </w:rPr>
        <w:t>;</w:t>
      </w:r>
    </w:p>
    <w:p w:rsidR="00B74995" w:rsidRDefault="00BB7F84" w:rsidP="00B74995">
      <w:pPr>
        <w:pStyle w:val="ListParagraph"/>
        <w:numPr>
          <w:ilvl w:val="0"/>
          <w:numId w:val="2"/>
        </w:numPr>
        <w:spacing w:line="360" w:lineRule="auto"/>
        <w:jc w:val="both"/>
        <w:rPr>
          <w:rFonts w:ascii="Times New Roman" w:hAnsi="Times New Roman"/>
          <w:sz w:val="24"/>
          <w:szCs w:val="24"/>
          <w:lang w:val="sr-Latn-RS"/>
        </w:rPr>
      </w:pPr>
      <w:r>
        <w:rPr>
          <w:rFonts w:ascii="Times New Roman" w:hAnsi="Times New Roman"/>
          <w:sz w:val="24"/>
          <w:szCs w:val="24"/>
          <w:lang w:val="sr-Latn-RS"/>
        </w:rPr>
        <w:t>да</w:t>
      </w:r>
      <w:r w:rsidR="00B74995">
        <w:rPr>
          <w:rFonts w:ascii="Times New Roman" w:hAnsi="Times New Roman"/>
          <w:sz w:val="24"/>
          <w:szCs w:val="24"/>
          <w:lang w:val="sr-Latn-RS"/>
        </w:rPr>
        <w:t xml:space="preserve"> </w:t>
      </w:r>
      <w:r>
        <w:rPr>
          <w:rFonts w:ascii="Times New Roman" w:hAnsi="Times New Roman"/>
          <w:sz w:val="24"/>
          <w:szCs w:val="24"/>
          <w:lang w:val="sr-Latn-RS"/>
        </w:rPr>
        <w:t>на</w:t>
      </w:r>
      <w:r w:rsidR="00B74995">
        <w:rPr>
          <w:rFonts w:ascii="Times New Roman" w:hAnsi="Times New Roman"/>
          <w:sz w:val="24"/>
          <w:szCs w:val="24"/>
          <w:lang w:val="sr-Latn-RS"/>
        </w:rPr>
        <w:t xml:space="preserve"> </w:t>
      </w:r>
      <w:r>
        <w:rPr>
          <w:rFonts w:ascii="Times New Roman" w:hAnsi="Times New Roman"/>
          <w:sz w:val="24"/>
          <w:szCs w:val="24"/>
          <w:lang w:val="sr-Latn-RS"/>
        </w:rPr>
        <w:t>основу</w:t>
      </w:r>
      <w:r w:rsidR="00B74995">
        <w:rPr>
          <w:rFonts w:ascii="Times New Roman" w:hAnsi="Times New Roman"/>
          <w:sz w:val="24"/>
          <w:szCs w:val="24"/>
          <w:lang w:val="sr-Latn-RS"/>
        </w:rPr>
        <w:t xml:space="preserve"> </w:t>
      </w:r>
      <w:r>
        <w:rPr>
          <w:rFonts w:ascii="Times New Roman" w:hAnsi="Times New Roman"/>
          <w:sz w:val="24"/>
          <w:szCs w:val="24"/>
          <w:lang w:val="sr-Latn-RS"/>
        </w:rPr>
        <w:t>података</w:t>
      </w:r>
      <w:r w:rsidR="00B74995">
        <w:rPr>
          <w:rFonts w:ascii="Times New Roman" w:hAnsi="Times New Roman"/>
          <w:sz w:val="24"/>
          <w:szCs w:val="24"/>
          <w:lang w:val="sr-Latn-RS"/>
        </w:rPr>
        <w:t xml:space="preserve"> </w:t>
      </w:r>
      <w:r>
        <w:rPr>
          <w:rFonts w:ascii="Times New Roman" w:hAnsi="Times New Roman"/>
          <w:sz w:val="24"/>
          <w:szCs w:val="24"/>
          <w:lang w:val="sr-Latn-RS"/>
        </w:rPr>
        <w:t>из</w:t>
      </w:r>
      <w:r w:rsidR="00B74995">
        <w:rPr>
          <w:rFonts w:ascii="Times New Roman" w:hAnsi="Times New Roman"/>
          <w:sz w:val="24"/>
          <w:szCs w:val="24"/>
          <w:lang w:val="sr-Latn-RS"/>
        </w:rPr>
        <w:t xml:space="preserve"> </w:t>
      </w:r>
      <w:r>
        <w:rPr>
          <w:rFonts w:ascii="Times New Roman" w:hAnsi="Times New Roman"/>
          <w:sz w:val="24"/>
          <w:szCs w:val="24"/>
          <w:lang w:val="sr-Latn-RS"/>
        </w:rPr>
        <w:t>Националног</w:t>
      </w:r>
      <w:r w:rsidR="00B74995">
        <w:rPr>
          <w:rFonts w:ascii="Times New Roman" w:hAnsi="Times New Roman"/>
          <w:sz w:val="24"/>
          <w:szCs w:val="24"/>
          <w:lang w:val="sr-Latn-RS"/>
        </w:rPr>
        <w:t xml:space="preserve"> </w:t>
      </w:r>
      <w:r>
        <w:rPr>
          <w:rFonts w:ascii="Times New Roman" w:hAnsi="Times New Roman"/>
          <w:sz w:val="24"/>
          <w:szCs w:val="24"/>
          <w:lang w:val="sr-Latn-RS"/>
        </w:rPr>
        <w:t>здравственог</w:t>
      </w:r>
      <w:r w:rsidR="00B74995">
        <w:rPr>
          <w:rFonts w:ascii="Times New Roman" w:hAnsi="Times New Roman"/>
          <w:sz w:val="24"/>
          <w:szCs w:val="24"/>
          <w:lang w:val="sr-Latn-RS"/>
        </w:rPr>
        <w:t xml:space="preserve"> </w:t>
      </w:r>
      <w:r>
        <w:rPr>
          <w:rFonts w:ascii="Times New Roman" w:hAnsi="Times New Roman"/>
          <w:sz w:val="24"/>
          <w:szCs w:val="24"/>
          <w:lang w:val="sr-Latn-RS"/>
        </w:rPr>
        <w:t>рачуна</w:t>
      </w:r>
      <w:r w:rsidR="00B74995">
        <w:rPr>
          <w:rFonts w:ascii="Times New Roman" w:hAnsi="Times New Roman"/>
          <w:sz w:val="24"/>
          <w:szCs w:val="24"/>
          <w:lang w:val="sr-Latn-RS"/>
        </w:rPr>
        <w:t xml:space="preserve"> </w:t>
      </w:r>
      <w:r>
        <w:rPr>
          <w:rFonts w:ascii="Times New Roman" w:hAnsi="Times New Roman"/>
          <w:sz w:val="24"/>
          <w:szCs w:val="24"/>
          <w:lang w:val="sr-Latn-RS"/>
        </w:rPr>
        <w:t>предлаже</w:t>
      </w:r>
      <w:r w:rsidR="00B74995">
        <w:rPr>
          <w:rFonts w:ascii="Times New Roman" w:hAnsi="Times New Roman"/>
          <w:sz w:val="24"/>
          <w:szCs w:val="24"/>
          <w:lang w:val="sr-Latn-RS"/>
        </w:rPr>
        <w:t xml:space="preserve"> </w:t>
      </w:r>
      <w:r>
        <w:rPr>
          <w:rFonts w:ascii="Times New Roman" w:hAnsi="Times New Roman"/>
          <w:sz w:val="24"/>
          <w:szCs w:val="24"/>
          <w:lang w:val="sr-Latn-RS"/>
        </w:rPr>
        <w:t>националне</w:t>
      </w:r>
      <w:r w:rsidR="00B74995">
        <w:rPr>
          <w:rFonts w:ascii="Times New Roman" w:hAnsi="Times New Roman"/>
          <w:sz w:val="24"/>
          <w:szCs w:val="24"/>
          <w:lang w:val="sr-Latn-RS"/>
        </w:rPr>
        <w:t xml:space="preserve"> </w:t>
      </w:r>
      <w:r>
        <w:rPr>
          <w:rFonts w:ascii="Times New Roman" w:hAnsi="Times New Roman"/>
          <w:sz w:val="24"/>
          <w:szCs w:val="24"/>
          <w:lang w:val="sr-Latn-RS"/>
        </w:rPr>
        <w:t>приоритете</w:t>
      </w:r>
      <w:r w:rsidR="00B74995">
        <w:rPr>
          <w:rFonts w:ascii="Times New Roman" w:hAnsi="Times New Roman"/>
          <w:sz w:val="24"/>
          <w:szCs w:val="24"/>
          <w:lang w:val="sr-Latn-RS"/>
        </w:rPr>
        <w:t xml:space="preserve"> </w:t>
      </w:r>
      <w:r>
        <w:rPr>
          <w:rFonts w:ascii="Times New Roman" w:hAnsi="Times New Roman"/>
          <w:sz w:val="24"/>
          <w:szCs w:val="24"/>
          <w:lang w:val="sr-Latn-RS"/>
        </w:rPr>
        <w:t>у</w:t>
      </w:r>
      <w:r w:rsidR="00B74995">
        <w:rPr>
          <w:rFonts w:ascii="Times New Roman" w:hAnsi="Times New Roman"/>
          <w:sz w:val="24"/>
          <w:szCs w:val="24"/>
          <w:lang w:val="sr-Latn-RS"/>
        </w:rPr>
        <w:t xml:space="preserve"> </w:t>
      </w:r>
      <w:r>
        <w:rPr>
          <w:rFonts w:ascii="Times New Roman" w:hAnsi="Times New Roman"/>
          <w:sz w:val="24"/>
          <w:szCs w:val="24"/>
          <w:lang w:val="sr-Latn-RS"/>
        </w:rPr>
        <w:t>формулисању</w:t>
      </w:r>
      <w:r w:rsidR="00B74995">
        <w:rPr>
          <w:rFonts w:ascii="Times New Roman" w:hAnsi="Times New Roman"/>
          <w:sz w:val="24"/>
          <w:szCs w:val="24"/>
          <w:lang w:val="sr-Latn-RS"/>
        </w:rPr>
        <w:t xml:space="preserve"> </w:t>
      </w:r>
      <w:r>
        <w:rPr>
          <w:rFonts w:ascii="Times New Roman" w:hAnsi="Times New Roman"/>
          <w:sz w:val="24"/>
          <w:szCs w:val="24"/>
          <w:lang w:val="sr-Latn-RS"/>
        </w:rPr>
        <w:t>здра</w:t>
      </w:r>
      <w:r w:rsidR="00E12EE5">
        <w:rPr>
          <w:rFonts w:ascii="Times New Roman" w:hAnsi="Times New Roman"/>
          <w:sz w:val="24"/>
          <w:szCs w:val="24"/>
          <w:lang w:val="sr-Cyrl-RS"/>
        </w:rPr>
        <w:t>вс</w:t>
      </w:r>
      <w:r>
        <w:rPr>
          <w:rFonts w:ascii="Times New Roman" w:hAnsi="Times New Roman"/>
          <w:sz w:val="24"/>
          <w:szCs w:val="24"/>
          <w:lang w:val="sr-Latn-RS"/>
        </w:rPr>
        <w:t>твене</w:t>
      </w:r>
      <w:r w:rsidR="00B74995">
        <w:rPr>
          <w:rFonts w:ascii="Times New Roman" w:hAnsi="Times New Roman"/>
          <w:sz w:val="24"/>
          <w:szCs w:val="24"/>
          <w:lang w:val="sr-Latn-RS"/>
        </w:rPr>
        <w:t xml:space="preserve"> </w:t>
      </w:r>
      <w:r>
        <w:rPr>
          <w:rFonts w:ascii="Times New Roman" w:hAnsi="Times New Roman"/>
          <w:sz w:val="24"/>
          <w:szCs w:val="24"/>
          <w:lang w:val="sr-Latn-RS"/>
        </w:rPr>
        <w:t>политике</w:t>
      </w:r>
      <w:r w:rsidR="00B74995">
        <w:rPr>
          <w:rFonts w:ascii="Times New Roman" w:hAnsi="Times New Roman"/>
          <w:sz w:val="24"/>
          <w:szCs w:val="24"/>
          <w:lang w:val="sr-Latn-RS"/>
        </w:rPr>
        <w:t>;</w:t>
      </w:r>
      <w:r w:rsidR="00230780">
        <w:rPr>
          <w:rFonts w:ascii="Times New Roman" w:hAnsi="Times New Roman"/>
          <w:sz w:val="24"/>
          <w:szCs w:val="24"/>
          <w:lang w:val="sr-Latn-RS"/>
        </w:rPr>
        <w:t xml:space="preserve"> </w:t>
      </w:r>
      <w:r>
        <w:rPr>
          <w:rFonts w:ascii="Times New Roman" w:hAnsi="Times New Roman"/>
          <w:sz w:val="24"/>
          <w:szCs w:val="24"/>
          <w:lang w:val="sr-Latn-RS"/>
        </w:rPr>
        <w:t>благовремено</w:t>
      </w:r>
      <w:r w:rsidR="00B74995">
        <w:rPr>
          <w:rFonts w:ascii="Times New Roman" w:hAnsi="Times New Roman"/>
          <w:sz w:val="24"/>
          <w:szCs w:val="24"/>
          <w:lang w:val="sr-Latn-RS"/>
        </w:rPr>
        <w:t xml:space="preserve"> </w:t>
      </w:r>
      <w:r>
        <w:rPr>
          <w:rFonts w:ascii="Times New Roman" w:hAnsi="Times New Roman"/>
          <w:sz w:val="24"/>
          <w:szCs w:val="24"/>
          <w:lang w:val="sr-Latn-RS"/>
        </w:rPr>
        <w:t>обавештава</w:t>
      </w:r>
      <w:r w:rsidR="00B74995">
        <w:rPr>
          <w:rFonts w:ascii="Times New Roman" w:hAnsi="Times New Roman"/>
          <w:sz w:val="24"/>
          <w:szCs w:val="24"/>
          <w:lang w:val="sr-Latn-RS"/>
        </w:rPr>
        <w:t xml:space="preserve"> </w:t>
      </w:r>
      <w:r>
        <w:rPr>
          <w:rFonts w:ascii="Times New Roman" w:hAnsi="Times New Roman"/>
          <w:sz w:val="24"/>
          <w:szCs w:val="24"/>
          <w:lang w:val="sr-Latn-RS"/>
        </w:rPr>
        <w:t>Министарство</w:t>
      </w:r>
      <w:r w:rsidR="00B74995">
        <w:rPr>
          <w:rFonts w:ascii="Times New Roman" w:hAnsi="Times New Roman"/>
          <w:sz w:val="24"/>
          <w:szCs w:val="24"/>
          <w:lang w:val="sr-Latn-RS"/>
        </w:rPr>
        <w:t xml:space="preserve"> </w:t>
      </w:r>
      <w:r>
        <w:rPr>
          <w:rFonts w:ascii="Times New Roman" w:hAnsi="Times New Roman"/>
          <w:sz w:val="24"/>
          <w:szCs w:val="24"/>
          <w:lang w:val="sr-Latn-RS"/>
        </w:rPr>
        <w:t>здравља</w:t>
      </w:r>
      <w:r w:rsidR="00B74995">
        <w:rPr>
          <w:rFonts w:ascii="Times New Roman" w:hAnsi="Times New Roman"/>
          <w:sz w:val="24"/>
          <w:szCs w:val="24"/>
          <w:lang w:val="sr-Latn-RS"/>
        </w:rPr>
        <w:t xml:space="preserve">, </w:t>
      </w:r>
      <w:r>
        <w:rPr>
          <w:rFonts w:ascii="Times New Roman" w:hAnsi="Times New Roman"/>
          <w:sz w:val="24"/>
          <w:szCs w:val="24"/>
          <w:lang w:val="sr-Latn-RS"/>
        </w:rPr>
        <w:t>Министарство</w:t>
      </w:r>
      <w:r w:rsidR="00B74995">
        <w:rPr>
          <w:rFonts w:ascii="Times New Roman" w:hAnsi="Times New Roman"/>
          <w:sz w:val="24"/>
          <w:szCs w:val="24"/>
          <w:lang w:val="sr-Latn-RS"/>
        </w:rPr>
        <w:t xml:space="preserve"> </w:t>
      </w:r>
      <w:r>
        <w:rPr>
          <w:rFonts w:ascii="Times New Roman" w:hAnsi="Times New Roman"/>
          <w:sz w:val="24"/>
          <w:szCs w:val="24"/>
          <w:lang w:val="sr-Latn-RS"/>
        </w:rPr>
        <w:t>финансија</w:t>
      </w:r>
      <w:r w:rsidR="00B74995">
        <w:rPr>
          <w:rFonts w:ascii="Times New Roman" w:hAnsi="Times New Roman"/>
          <w:sz w:val="24"/>
          <w:szCs w:val="24"/>
          <w:lang w:val="sr-Latn-RS"/>
        </w:rPr>
        <w:t xml:space="preserve"> </w:t>
      </w:r>
      <w:r>
        <w:rPr>
          <w:rFonts w:ascii="Times New Roman" w:hAnsi="Times New Roman"/>
          <w:sz w:val="24"/>
          <w:szCs w:val="24"/>
          <w:lang w:val="sr-Latn-RS"/>
        </w:rPr>
        <w:t>и</w:t>
      </w:r>
      <w:r w:rsidR="00B74995">
        <w:rPr>
          <w:rFonts w:ascii="Times New Roman" w:hAnsi="Times New Roman"/>
          <w:sz w:val="24"/>
          <w:szCs w:val="24"/>
          <w:lang w:val="sr-Latn-RS"/>
        </w:rPr>
        <w:t xml:space="preserve"> </w:t>
      </w:r>
      <w:r>
        <w:rPr>
          <w:rFonts w:ascii="Times New Roman" w:hAnsi="Times New Roman"/>
          <w:sz w:val="24"/>
          <w:szCs w:val="24"/>
          <w:lang w:val="sr-Latn-RS"/>
        </w:rPr>
        <w:t>привреде</w:t>
      </w:r>
      <w:r w:rsidR="00B74995">
        <w:rPr>
          <w:rFonts w:ascii="Times New Roman" w:hAnsi="Times New Roman"/>
          <w:sz w:val="24"/>
          <w:szCs w:val="24"/>
          <w:lang w:val="sr-Latn-RS"/>
        </w:rPr>
        <w:t xml:space="preserve">, </w:t>
      </w:r>
      <w:r>
        <w:rPr>
          <w:rFonts w:ascii="Times New Roman" w:hAnsi="Times New Roman"/>
          <w:sz w:val="24"/>
          <w:szCs w:val="24"/>
          <w:lang w:val="sr-Latn-RS"/>
        </w:rPr>
        <w:t>Института</w:t>
      </w:r>
      <w:r w:rsidR="00B74995">
        <w:rPr>
          <w:rFonts w:ascii="Times New Roman" w:hAnsi="Times New Roman"/>
          <w:sz w:val="24"/>
          <w:szCs w:val="24"/>
          <w:lang w:val="sr-Latn-RS"/>
        </w:rPr>
        <w:t xml:space="preserve"> </w:t>
      </w:r>
      <w:r>
        <w:rPr>
          <w:rFonts w:ascii="Times New Roman" w:hAnsi="Times New Roman"/>
          <w:sz w:val="24"/>
          <w:szCs w:val="24"/>
          <w:lang w:val="sr-Latn-RS"/>
        </w:rPr>
        <w:t>за</w:t>
      </w:r>
      <w:r w:rsidR="00B74995">
        <w:rPr>
          <w:rFonts w:ascii="Times New Roman" w:hAnsi="Times New Roman"/>
          <w:sz w:val="24"/>
          <w:szCs w:val="24"/>
          <w:lang w:val="sr-Latn-RS"/>
        </w:rPr>
        <w:t xml:space="preserve"> </w:t>
      </w:r>
      <w:r>
        <w:rPr>
          <w:rFonts w:ascii="Times New Roman" w:hAnsi="Times New Roman"/>
          <w:sz w:val="24"/>
          <w:szCs w:val="24"/>
          <w:lang w:val="sr-Latn-RS"/>
        </w:rPr>
        <w:t>јавно</w:t>
      </w:r>
      <w:r w:rsidR="00B74995">
        <w:rPr>
          <w:rFonts w:ascii="Times New Roman" w:hAnsi="Times New Roman"/>
          <w:sz w:val="24"/>
          <w:szCs w:val="24"/>
          <w:lang w:val="sr-Latn-RS"/>
        </w:rPr>
        <w:t xml:space="preserve"> </w:t>
      </w:r>
      <w:r>
        <w:rPr>
          <w:rFonts w:ascii="Times New Roman" w:hAnsi="Times New Roman"/>
          <w:sz w:val="24"/>
          <w:szCs w:val="24"/>
          <w:lang w:val="sr-Latn-RS"/>
        </w:rPr>
        <w:t>здравље</w:t>
      </w:r>
      <w:r w:rsidR="00B74995">
        <w:rPr>
          <w:rFonts w:ascii="Times New Roman" w:hAnsi="Times New Roman"/>
          <w:sz w:val="24"/>
          <w:szCs w:val="24"/>
          <w:lang w:val="sr-Latn-RS"/>
        </w:rPr>
        <w:t xml:space="preserve"> </w:t>
      </w:r>
      <w:r>
        <w:rPr>
          <w:rFonts w:ascii="Times New Roman" w:hAnsi="Times New Roman"/>
          <w:sz w:val="24"/>
          <w:szCs w:val="24"/>
          <w:lang w:val="sr-Latn-RS"/>
        </w:rPr>
        <w:t>Србије</w:t>
      </w:r>
      <w:r w:rsidR="00B74995">
        <w:rPr>
          <w:rFonts w:ascii="Times New Roman" w:hAnsi="Times New Roman"/>
          <w:sz w:val="24"/>
          <w:szCs w:val="24"/>
          <w:lang w:val="sr-Latn-RS"/>
        </w:rPr>
        <w:t xml:space="preserve"> „</w:t>
      </w:r>
      <w:r>
        <w:rPr>
          <w:rFonts w:ascii="Times New Roman" w:hAnsi="Times New Roman"/>
          <w:sz w:val="24"/>
          <w:szCs w:val="24"/>
          <w:lang w:val="sr-Latn-RS"/>
        </w:rPr>
        <w:t>Др</w:t>
      </w:r>
      <w:r w:rsidR="00B74995">
        <w:rPr>
          <w:rFonts w:ascii="Times New Roman" w:hAnsi="Times New Roman"/>
          <w:sz w:val="24"/>
          <w:szCs w:val="24"/>
          <w:lang w:val="sr-Latn-RS"/>
        </w:rPr>
        <w:t xml:space="preserve"> </w:t>
      </w:r>
      <w:r>
        <w:rPr>
          <w:rFonts w:ascii="Times New Roman" w:hAnsi="Times New Roman"/>
          <w:sz w:val="24"/>
          <w:szCs w:val="24"/>
          <w:lang w:val="sr-Latn-RS"/>
        </w:rPr>
        <w:t>Милан</w:t>
      </w:r>
      <w:r w:rsidR="00B74995">
        <w:rPr>
          <w:rFonts w:ascii="Times New Roman" w:hAnsi="Times New Roman"/>
          <w:sz w:val="24"/>
          <w:szCs w:val="24"/>
          <w:lang w:val="sr-Latn-RS"/>
        </w:rPr>
        <w:t xml:space="preserve"> </w:t>
      </w:r>
      <w:r>
        <w:rPr>
          <w:rFonts w:ascii="Times New Roman" w:hAnsi="Times New Roman"/>
          <w:sz w:val="24"/>
          <w:szCs w:val="24"/>
          <w:lang w:val="sr-Latn-RS"/>
        </w:rPr>
        <w:t>Јовановић</w:t>
      </w:r>
      <w:r w:rsidR="00B74995">
        <w:rPr>
          <w:rFonts w:ascii="Times New Roman" w:hAnsi="Times New Roman"/>
          <w:sz w:val="24"/>
          <w:szCs w:val="24"/>
          <w:lang w:val="sr-Latn-RS"/>
        </w:rPr>
        <w:t xml:space="preserve"> </w:t>
      </w:r>
      <w:r>
        <w:rPr>
          <w:rFonts w:ascii="Times New Roman" w:hAnsi="Times New Roman"/>
          <w:sz w:val="24"/>
          <w:szCs w:val="24"/>
          <w:lang w:val="sr-Latn-RS"/>
        </w:rPr>
        <w:t>Батут</w:t>
      </w:r>
      <w:r w:rsidR="00B74995">
        <w:rPr>
          <w:rFonts w:ascii="Times New Roman" w:hAnsi="Times New Roman"/>
          <w:sz w:val="24"/>
          <w:szCs w:val="24"/>
          <w:lang w:val="sr-Latn-RS"/>
        </w:rPr>
        <w:t xml:space="preserve">“, </w:t>
      </w:r>
      <w:r>
        <w:rPr>
          <w:rFonts w:ascii="Times New Roman" w:hAnsi="Times New Roman"/>
          <w:sz w:val="24"/>
          <w:szCs w:val="24"/>
          <w:lang w:val="sr-Latn-RS"/>
        </w:rPr>
        <w:t>Републички</w:t>
      </w:r>
      <w:r w:rsidR="00B74995">
        <w:rPr>
          <w:rFonts w:ascii="Times New Roman" w:hAnsi="Times New Roman"/>
          <w:sz w:val="24"/>
          <w:szCs w:val="24"/>
          <w:lang w:val="sr-Latn-RS"/>
        </w:rPr>
        <w:t xml:space="preserve"> </w:t>
      </w:r>
      <w:r>
        <w:rPr>
          <w:rFonts w:ascii="Times New Roman" w:hAnsi="Times New Roman"/>
          <w:sz w:val="24"/>
          <w:szCs w:val="24"/>
          <w:lang w:val="sr-Latn-RS"/>
        </w:rPr>
        <w:t>фонд</w:t>
      </w:r>
      <w:r w:rsidR="00B74995">
        <w:rPr>
          <w:rFonts w:ascii="Times New Roman" w:hAnsi="Times New Roman"/>
          <w:sz w:val="24"/>
          <w:szCs w:val="24"/>
          <w:lang w:val="sr-Latn-RS"/>
        </w:rPr>
        <w:t xml:space="preserve"> </w:t>
      </w:r>
      <w:r>
        <w:rPr>
          <w:rFonts w:ascii="Times New Roman" w:hAnsi="Times New Roman"/>
          <w:sz w:val="24"/>
          <w:szCs w:val="24"/>
          <w:lang w:val="sr-Latn-RS"/>
        </w:rPr>
        <w:t>за</w:t>
      </w:r>
      <w:r w:rsidR="00B74995">
        <w:rPr>
          <w:rFonts w:ascii="Times New Roman" w:hAnsi="Times New Roman"/>
          <w:sz w:val="24"/>
          <w:szCs w:val="24"/>
          <w:lang w:val="sr-Latn-RS"/>
        </w:rPr>
        <w:t xml:space="preserve"> </w:t>
      </w:r>
      <w:r>
        <w:rPr>
          <w:rFonts w:ascii="Times New Roman" w:hAnsi="Times New Roman"/>
          <w:sz w:val="24"/>
          <w:szCs w:val="24"/>
          <w:lang w:val="sr-Latn-RS"/>
        </w:rPr>
        <w:t>здравствено</w:t>
      </w:r>
      <w:r w:rsidR="00B74995">
        <w:rPr>
          <w:rFonts w:ascii="Times New Roman" w:hAnsi="Times New Roman"/>
          <w:sz w:val="24"/>
          <w:szCs w:val="24"/>
          <w:lang w:val="sr-Latn-RS"/>
        </w:rPr>
        <w:t xml:space="preserve"> </w:t>
      </w:r>
      <w:r>
        <w:rPr>
          <w:rFonts w:ascii="Times New Roman" w:hAnsi="Times New Roman"/>
          <w:sz w:val="24"/>
          <w:szCs w:val="24"/>
          <w:lang w:val="sr-Latn-RS"/>
        </w:rPr>
        <w:t>осигурање</w:t>
      </w:r>
      <w:r w:rsidR="00B74995">
        <w:rPr>
          <w:rFonts w:ascii="Times New Roman" w:hAnsi="Times New Roman"/>
          <w:sz w:val="24"/>
          <w:szCs w:val="24"/>
          <w:lang w:val="sr-Latn-RS"/>
        </w:rPr>
        <w:t xml:space="preserve"> </w:t>
      </w:r>
      <w:r>
        <w:rPr>
          <w:rFonts w:ascii="Times New Roman" w:hAnsi="Times New Roman"/>
          <w:sz w:val="24"/>
          <w:szCs w:val="24"/>
          <w:lang w:val="sr-Latn-RS"/>
        </w:rPr>
        <w:t>и</w:t>
      </w:r>
      <w:r w:rsidR="00B74995">
        <w:rPr>
          <w:rFonts w:ascii="Times New Roman" w:hAnsi="Times New Roman"/>
          <w:sz w:val="24"/>
          <w:szCs w:val="24"/>
          <w:lang w:val="sr-Latn-RS"/>
        </w:rPr>
        <w:t xml:space="preserve"> </w:t>
      </w:r>
      <w:r>
        <w:rPr>
          <w:rFonts w:ascii="Times New Roman" w:hAnsi="Times New Roman"/>
          <w:sz w:val="24"/>
          <w:szCs w:val="24"/>
          <w:lang w:val="sr-Latn-RS"/>
        </w:rPr>
        <w:t>Републички</w:t>
      </w:r>
      <w:r w:rsidR="00B74995">
        <w:rPr>
          <w:rFonts w:ascii="Times New Roman" w:hAnsi="Times New Roman"/>
          <w:sz w:val="24"/>
          <w:szCs w:val="24"/>
          <w:lang w:val="sr-Latn-RS"/>
        </w:rPr>
        <w:t xml:space="preserve"> </w:t>
      </w:r>
      <w:r>
        <w:rPr>
          <w:rFonts w:ascii="Times New Roman" w:hAnsi="Times New Roman"/>
          <w:sz w:val="24"/>
          <w:szCs w:val="24"/>
          <w:lang w:val="sr-Latn-RS"/>
        </w:rPr>
        <w:t>завод</w:t>
      </w:r>
      <w:r w:rsidR="00C97839">
        <w:rPr>
          <w:rFonts w:ascii="Times New Roman" w:hAnsi="Times New Roman"/>
          <w:sz w:val="24"/>
          <w:szCs w:val="24"/>
          <w:lang w:val="sr-Latn-RS"/>
        </w:rPr>
        <w:t xml:space="preserve"> </w:t>
      </w:r>
      <w:r>
        <w:rPr>
          <w:rFonts w:ascii="Times New Roman" w:hAnsi="Times New Roman"/>
          <w:sz w:val="24"/>
          <w:szCs w:val="24"/>
          <w:lang w:val="sr-Latn-RS"/>
        </w:rPr>
        <w:t>за</w:t>
      </w:r>
      <w:r w:rsidR="00C97839">
        <w:rPr>
          <w:rFonts w:ascii="Times New Roman" w:hAnsi="Times New Roman"/>
          <w:sz w:val="24"/>
          <w:szCs w:val="24"/>
          <w:lang w:val="sr-Latn-RS"/>
        </w:rPr>
        <w:t xml:space="preserve"> </w:t>
      </w:r>
      <w:r>
        <w:rPr>
          <w:rFonts w:ascii="Times New Roman" w:hAnsi="Times New Roman"/>
          <w:sz w:val="24"/>
          <w:szCs w:val="24"/>
          <w:lang w:val="sr-Latn-RS"/>
        </w:rPr>
        <w:t>статистику</w:t>
      </w:r>
      <w:r w:rsidR="00C97839">
        <w:rPr>
          <w:rFonts w:ascii="Times New Roman" w:hAnsi="Times New Roman"/>
          <w:sz w:val="24"/>
          <w:szCs w:val="24"/>
          <w:lang w:val="sr-Latn-RS"/>
        </w:rPr>
        <w:t xml:space="preserve"> </w:t>
      </w:r>
      <w:r>
        <w:rPr>
          <w:rFonts w:ascii="Times New Roman" w:hAnsi="Times New Roman"/>
          <w:sz w:val="24"/>
          <w:szCs w:val="24"/>
          <w:lang w:val="sr-Latn-RS"/>
        </w:rPr>
        <w:t>о</w:t>
      </w:r>
      <w:r w:rsidR="00C97839">
        <w:rPr>
          <w:rFonts w:ascii="Times New Roman" w:hAnsi="Times New Roman"/>
          <w:sz w:val="24"/>
          <w:szCs w:val="24"/>
          <w:lang w:val="sr-Latn-RS"/>
        </w:rPr>
        <w:t xml:space="preserve"> </w:t>
      </w:r>
      <w:r>
        <w:rPr>
          <w:rFonts w:ascii="Times New Roman" w:hAnsi="Times New Roman"/>
          <w:sz w:val="24"/>
          <w:szCs w:val="24"/>
          <w:lang w:val="sr-Latn-RS"/>
        </w:rPr>
        <w:t>свим</w:t>
      </w:r>
      <w:r w:rsidR="00C97839">
        <w:rPr>
          <w:rFonts w:ascii="Times New Roman" w:hAnsi="Times New Roman"/>
          <w:sz w:val="24"/>
          <w:szCs w:val="24"/>
          <w:lang w:val="sr-Latn-RS"/>
        </w:rPr>
        <w:t xml:space="preserve"> </w:t>
      </w:r>
      <w:r>
        <w:rPr>
          <w:rFonts w:ascii="Times New Roman" w:hAnsi="Times New Roman"/>
          <w:sz w:val="24"/>
          <w:szCs w:val="24"/>
          <w:lang w:val="sr-Latn-RS"/>
        </w:rPr>
        <w:t>одлукама</w:t>
      </w:r>
      <w:r w:rsidR="00C97839">
        <w:rPr>
          <w:rFonts w:ascii="Times New Roman" w:hAnsi="Times New Roman"/>
          <w:sz w:val="24"/>
          <w:szCs w:val="24"/>
          <w:lang w:val="sr-Latn-RS"/>
        </w:rPr>
        <w:t xml:space="preserve"> </w:t>
      </w:r>
      <w:r>
        <w:rPr>
          <w:rFonts w:ascii="Times New Roman" w:hAnsi="Times New Roman"/>
          <w:sz w:val="24"/>
          <w:szCs w:val="24"/>
          <w:lang w:val="sr-Latn-RS"/>
        </w:rPr>
        <w:t>донетим</w:t>
      </w:r>
      <w:r w:rsidR="00C97839">
        <w:rPr>
          <w:rFonts w:ascii="Times New Roman" w:hAnsi="Times New Roman"/>
          <w:sz w:val="24"/>
          <w:szCs w:val="24"/>
          <w:lang w:val="sr-Latn-RS"/>
        </w:rPr>
        <w:t xml:space="preserve"> </w:t>
      </w:r>
      <w:r>
        <w:rPr>
          <w:rFonts w:ascii="Times New Roman" w:hAnsi="Times New Roman"/>
          <w:sz w:val="24"/>
          <w:szCs w:val="24"/>
          <w:lang w:val="sr-Latn-RS"/>
        </w:rPr>
        <w:t>о</w:t>
      </w:r>
      <w:r w:rsidR="00C97839">
        <w:rPr>
          <w:rFonts w:ascii="Times New Roman" w:hAnsi="Times New Roman"/>
          <w:sz w:val="24"/>
          <w:szCs w:val="24"/>
          <w:lang w:val="sr-Latn-RS"/>
        </w:rPr>
        <w:t xml:space="preserve"> </w:t>
      </w:r>
      <w:r>
        <w:rPr>
          <w:rFonts w:ascii="Times New Roman" w:hAnsi="Times New Roman"/>
          <w:sz w:val="24"/>
          <w:szCs w:val="24"/>
          <w:lang w:val="sr-Latn-RS"/>
        </w:rPr>
        <w:t>плану</w:t>
      </w:r>
      <w:r w:rsidR="00C97839">
        <w:rPr>
          <w:rFonts w:ascii="Times New Roman" w:hAnsi="Times New Roman"/>
          <w:sz w:val="24"/>
          <w:szCs w:val="24"/>
          <w:lang w:val="sr-Latn-RS"/>
        </w:rPr>
        <w:t xml:space="preserve"> </w:t>
      </w:r>
      <w:r>
        <w:rPr>
          <w:rFonts w:ascii="Times New Roman" w:hAnsi="Times New Roman"/>
          <w:sz w:val="24"/>
          <w:szCs w:val="24"/>
          <w:lang w:val="sr-Latn-RS"/>
        </w:rPr>
        <w:t>рада</w:t>
      </w:r>
      <w:r w:rsidR="00C97839">
        <w:rPr>
          <w:rFonts w:ascii="Times New Roman" w:hAnsi="Times New Roman"/>
          <w:sz w:val="24"/>
          <w:szCs w:val="24"/>
          <w:lang w:val="sr-Latn-RS"/>
        </w:rPr>
        <w:t xml:space="preserve"> </w:t>
      </w:r>
      <w:r>
        <w:rPr>
          <w:rFonts w:ascii="Times New Roman" w:hAnsi="Times New Roman"/>
          <w:sz w:val="24"/>
          <w:szCs w:val="24"/>
          <w:lang w:val="sr-Latn-RS"/>
        </w:rPr>
        <w:t>на</w:t>
      </w:r>
      <w:r w:rsidR="00C97839">
        <w:rPr>
          <w:rFonts w:ascii="Times New Roman" w:hAnsi="Times New Roman"/>
          <w:sz w:val="24"/>
          <w:szCs w:val="24"/>
          <w:lang w:val="sr-Latn-RS"/>
        </w:rPr>
        <w:t xml:space="preserve"> </w:t>
      </w:r>
      <w:r>
        <w:rPr>
          <w:rFonts w:ascii="Times New Roman" w:hAnsi="Times New Roman"/>
          <w:sz w:val="24"/>
          <w:szCs w:val="24"/>
          <w:lang w:val="sr-Latn-RS"/>
        </w:rPr>
        <w:t>Националном</w:t>
      </w:r>
      <w:r w:rsidR="00C97839">
        <w:rPr>
          <w:rFonts w:ascii="Times New Roman" w:hAnsi="Times New Roman"/>
          <w:sz w:val="24"/>
          <w:szCs w:val="24"/>
          <w:lang w:val="sr-Latn-RS"/>
        </w:rPr>
        <w:t xml:space="preserve"> </w:t>
      </w:r>
      <w:r>
        <w:rPr>
          <w:rFonts w:ascii="Times New Roman" w:hAnsi="Times New Roman"/>
          <w:sz w:val="24"/>
          <w:szCs w:val="24"/>
          <w:lang w:val="sr-Latn-RS"/>
        </w:rPr>
        <w:t>здравственом</w:t>
      </w:r>
      <w:r w:rsidR="00C97839">
        <w:rPr>
          <w:rFonts w:ascii="Times New Roman" w:hAnsi="Times New Roman"/>
          <w:sz w:val="24"/>
          <w:szCs w:val="24"/>
          <w:lang w:val="sr-Latn-RS"/>
        </w:rPr>
        <w:t xml:space="preserve"> </w:t>
      </w:r>
      <w:r>
        <w:rPr>
          <w:rFonts w:ascii="Times New Roman" w:hAnsi="Times New Roman"/>
          <w:sz w:val="24"/>
          <w:szCs w:val="24"/>
          <w:lang w:val="sr-Latn-RS"/>
        </w:rPr>
        <w:t>рачуну</w:t>
      </w:r>
      <w:r w:rsidR="00C97839">
        <w:rPr>
          <w:rFonts w:ascii="Times New Roman" w:hAnsi="Times New Roman"/>
          <w:sz w:val="24"/>
          <w:szCs w:val="24"/>
          <w:lang w:val="sr-Latn-RS"/>
        </w:rPr>
        <w:t>;</w:t>
      </w:r>
    </w:p>
    <w:p w:rsidR="00C97839" w:rsidRPr="00B74995" w:rsidRDefault="00BB7F84" w:rsidP="00B74995">
      <w:pPr>
        <w:pStyle w:val="ListParagraph"/>
        <w:numPr>
          <w:ilvl w:val="0"/>
          <w:numId w:val="2"/>
        </w:numPr>
        <w:spacing w:line="360" w:lineRule="auto"/>
        <w:jc w:val="both"/>
        <w:rPr>
          <w:rFonts w:ascii="Times New Roman" w:hAnsi="Times New Roman"/>
          <w:sz w:val="24"/>
          <w:szCs w:val="24"/>
          <w:lang w:val="sr-Latn-RS"/>
        </w:rPr>
      </w:pPr>
      <w:r>
        <w:rPr>
          <w:rFonts w:ascii="Times New Roman" w:hAnsi="Times New Roman"/>
          <w:sz w:val="24"/>
          <w:szCs w:val="24"/>
          <w:lang w:val="sr-Latn-RS"/>
        </w:rPr>
        <w:t>стара</w:t>
      </w:r>
      <w:r w:rsidR="00C97839">
        <w:rPr>
          <w:rFonts w:ascii="Times New Roman" w:hAnsi="Times New Roman"/>
          <w:sz w:val="24"/>
          <w:szCs w:val="24"/>
          <w:lang w:val="sr-Latn-RS"/>
        </w:rPr>
        <w:t xml:space="preserve"> </w:t>
      </w:r>
      <w:r>
        <w:rPr>
          <w:rFonts w:ascii="Times New Roman" w:hAnsi="Times New Roman"/>
          <w:sz w:val="24"/>
          <w:szCs w:val="24"/>
          <w:lang w:val="sr-Latn-RS"/>
        </w:rPr>
        <w:t>се</w:t>
      </w:r>
      <w:r w:rsidR="00C97839">
        <w:rPr>
          <w:rFonts w:ascii="Times New Roman" w:hAnsi="Times New Roman"/>
          <w:sz w:val="24"/>
          <w:szCs w:val="24"/>
          <w:lang w:val="sr-Latn-RS"/>
        </w:rPr>
        <w:t xml:space="preserve"> </w:t>
      </w:r>
      <w:r>
        <w:rPr>
          <w:rFonts w:ascii="Times New Roman" w:hAnsi="Times New Roman"/>
          <w:sz w:val="24"/>
          <w:szCs w:val="24"/>
          <w:lang w:val="sr-Latn-RS"/>
        </w:rPr>
        <w:t>о</w:t>
      </w:r>
      <w:r w:rsidR="00C97839">
        <w:rPr>
          <w:rFonts w:ascii="Times New Roman" w:hAnsi="Times New Roman"/>
          <w:sz w:val="24"/>
          <w:szCs w:val="24"/>
          <w:lang w:val="sr-Latn-RS"/>
        </w:rPr>
        <w:t xml:space="preserve"> </w:t>
      </w:r>
      <w:r>
        <w:rPr>
          <w:rFonts w:ascii="Times New Roman" w:hAnsi="Times New Roman"/>
          <w:sz w:val="24"/>
          <w:szCs w:val="24"/>
          <w:lang w:val="sr-Latn-RS"/>
        </w:rPr>
        <w:t>једнообразности</w:t>
      </w:r>
      <w:r w:rsidR="00C97839">
        <w:rPr>
          <w:rFonts w:ascii="Times New Roman" w:hAnsi="Times New Roman"/>
          <w:sz w:val="24"/>
          <w:szCs w:val="24"/>
          <w:lang w:val="sr-Latn-RS"/>
        </w:rPr>
        <w:t xml:space="preserve"> </w:t>
      </w:r>
      <w:r>
        <w:rPr>
          <w:rFonts w:ascii="Times New Roman" w:hAnsi="Times New Roman"/>
          <w:sz w:val="24"/>
          <w:szCs w:val="24"/>
          <w:lang w:val="sr-Latn-RS"/>
        </w:rPr>
        <w:t>података</w:t>
      </w:r>
      <w:r w:rsidR="00C97839">
        <w:rPr>
          <w:rFonts w:ascii="Times New Roman" w:hAnsi="Times New Roman"/>
          <w:sz w:val="24"/>
          <w:szCs w:val="24"/>
          <w:lang w:val="sr-Latn-RS"/>
        </w:rPr>
        <w:t xml:space="preserve"> </w:t>
      </w:r>
      <w:r>
        <w:rPr>
          <w:rFonts w:ascii="Times New Roman" w:hAnsi="Times New Roman"/>
          <w:sz w:val="24"/>
          <w:szCs w:val="24"/>
          <w:lang w:val="sr-Latn-RS"/>
        </w:rPr>
        <w:t>за</w:t>
      </w:r>
      <w:r w:rsidR="00C97839">
        <w:rPr>
          <w:rFonts w:ascii="Times New Roman" w:hAnsi="Times New Roman"/>
          <w:sz w:val="24"/>
          <w:szCs w:val="24"/>
          <w:lang w:val="sr-Latn-RS"/>
        </w:rPr>
        <w:t xml:space="preserve"> </w:t>
      </w:r>
      <w:r>
        <w:rPr>
          <w:rFonts w:ascii="Times New Roman" w:hAnsi="Times New Roman"/>
          <w:sz w:val="24"/>
          <w:szCs w:val="24"/>
          <w:lang w:val="sr-Latn-RS"/>
        </w:rPr>
        <w:t>израду</w:t>
      </w:r>
      <w:r w:rsidR="00C97839">
        <w:rPr>
          <w:rFonts w:ascii="Times New Roman" w:hAnsi="Times New Roman"/>
          <w:sz w:val="24"/>
          <w:szCs w:val="24"/>
          <w:lang w:val="sr-Latn-RS"/>
        </w:rPr>
        <w:t xml:space="preserve"> </w:t>
      </w:r>
      <w:r>
        <w:rPr>
          <w:rFonts w:ascii="Times New Roman" w:hAnsi="Times New Roman"/>
          <w:sz w:val="24"/>
          <w:szCs w:val="24"/>
          <w:lang w:val="sr-Latn-RS"/>
        </w:rPr>
        <w:t>Националног</w:t>
      </w:r>
      <w:r w:rsidR="00C97839">
        <w:rPr>
          <w:rFonts w:ascii="Times New Roman" w:hAnsi="Times New Roman"/>
          <w:sz w:val="24"/>
          <w:szCs w:val="24"/>
          <w:lang w:val="sr-Latn-RS"/>
        </w:rPr>
        <w:t xml:space="preserve"> </w:t>
      </w:r>
      <w:r>
        <w:rPr>
          <w:rFonts w:ascii="Times New Roman" w:hAnsi="Times New Roman"/>
          <w:sz w:val="24"/>
          <w:szCs w:val="24"/>
          <w:lang w:val="sr-Latn-RS"/>
        </w:rPr>
        <w:t>здравственог</w:t>
      </w:r>
      <w:r w:rsidR="00C97839">
        <w:rPr>
          <w:rFonts w:ascii="Times New Roman" w:hAnsi="Times New Roman"/>
          <w:sz w:val="24"/>
          <w:szCs w:val="24"/>
          <w:lang w:val="sr-Latn-RS"/>
        </w:rPr>
        <w:t xml:space="preserve"> </w:t>
      </w:r>
      <w:r>
        <w:rPr>
          <w:rFonts w:ascii="Times New Roman" w:hAnsi="Times New Roman"/>
          <w:sz w:val="24"/>
          <w:szCs w:val="24"/>
          <w:lang w:val="sr-Latn-RS"/>
        </w:rPr>
        <w:t>рачуна</w:t>
      </w:r>
      <w:r w:rsidR="00C97839">
        <w:rPr>
          <w:rFonts w:ascii="Times New Roman" w:hAnsi="Times New Roman"/>
          <w:sz w:val="24"/>
          <w:szCs w:val="24"/>
          <w:lang w:val="sr-Latn-RS"/>
        </w:rPr>
        <w:t>.</w:t>
      </w:r>
    </w:p>
    <w:p w:rsidR="00E12EE5" w:rsidRPr="00E12EE5" w:rsidRDefault="00E12EE5" w:rsidP="00E12EE5">
      <w:pPr>
        <w:spacing w:line="360" w:lineRule="auto"/>
        <w:jc w:val="both"/>
        <w:rPr>
          <w:rFonts w:ascii="Times New Roman" w:hAnsi="Times New Roman"/>
          <w:sz w:val="24"/>
          <w:szCs w:val="24"/>
          <w:lang w:val="sr-Latn-CS"/>
        </w:rPr>
      </w:pPr>
      <w:r w:rsidRPr="00E12EE5">
        <w:rPr>
          <w:rFonts w:ascii="Times New Roman" w:hAnsi="Times New Roman"/>
          <w:sz w:val="24"/>
          <w:szCs w:val="24"/>
          <w:lang w:val="sr-Latn-CS"/>
        </w:rPr>
        <w:t xml:space="preserve">Потписивање међуресорског споразума о сарадњи на изради НЗР Републике Србије представља основу за обезбеђење обухватности обрачуна за сва поља активности здравствене заштите. Заједничким радом и разменом података </w:t>
      </w:r>
      <w:r>
        <w:rPr>
          <w:rFonts w:ascii="Times New Roman" w:hAnsi="Times New Roman"/>
          <w:sz w:val="24"/>
          <w:szCs w:val="24"/>
          <w:lang w:val="sr-Cyrl-RS"/>
        </w:rPr>
        <w:t>предвиђено је да</w:t>
      </w:r>
      <w:r w:rsidRPr="00E12EE5">
        <w:rPr>
          <w:rFonts w:ascii="Times New Roman" w:hAnsi="Times New Roman"/>
          <w:sz w:val="24"/>
          <w:szCs w:val="24"/>
          <w:lang w:val="sr-Latn-CS"/>
        </w:rPr>
        <w:t xml:space="preserve"> праћење финасијских токова  обухвати и све програме креиране да пруже здравствену заштиту, без обзира да ли је тај сегмент здравствене заштите укључен у националну статистику или не. </w:t>
      </w:r>
    </w:p>
    <w:p w:rsidR="00E12EE5" w:rsidRPr="00E12EE5" w:rsidRDefault="00E12EE5" w:rsidP="00E12EE5">
      <w:pPr>
        <w:spacing w:line="360" w:lineRule="auto"/>
        <w:jc w:val="both"/>
        <w:rPr>
          <w:rFonts w:ascii="Times New Roman" w:hAnsi="Times New Roman"/>
          <w:sz w:val="24"/>
          <w:szCs w:val="24"/>
          <w:lang w:val="sr-Latn-CS"/>
        </w:rPr>
      </w:pPr>
      <w:r>
        <w:rPr>
          <w:rFonts w:ascii="Times New Roman" w:hAnsi="Times New Roman"/>
          <w:sz w:val="24"/>
          <w:szCs w:val="24"/>
          <w:lang w:val="sr-Cyrl-RS"/>
        </w:rPr>
        <w:t xml:space="preserve">Формирањем Међуресорног комитета се очекивало стварање </w:t>
      </w:r>
      <w:r>
        <w:rPr>
          <w:rFonts w:ascii="Times New Roman" w:hAnsi="Times New Roman"/>
          <w:sz w:val="24"/>
          <w:szCs w:val="24"/>
          <w:lang w:val="sr-Latn-CS"/>
        </w:rPr>
        <w:t>услов</w:t>
      </w:r>
      <w:r>
        <w:rPr>
          <w:rFonts w:ascii="Times New Roman" w:hAnsi="Times New Roman"/>
          <w:sz w:val="24"/>
          <w:szCs w:val="24"/>
          <w:lang w:val="sr-Cyrl-RS"/>
        </w:rPr>
        <w:t>а за</w:t>
      </w:r>
      <w:r>
        <w:rPr>
          <w:rFonts w:ascii="Times New Roman" w:hAnsi="Times New Roman"/>
          <w:sz w:val="24"/>
          <w:szCs w:val="24"/>
          <w:lang w:val="sr-Latn-CS"/>
        </w:rPr>
        <w:t xml:space="preserve"> свеобухватно</w:t>
      </w:r>
      <w:r w:rsidRPr="00E12EE5">
        <w:rPr>
          <w:rFonts w:ascii="Times New Roman" w:hAnsi="Times New Roman"/>
          <w:sz w:val="24"/>
          <w:szCs w:val="24"/>
          <w:lang w:val="sr-Latn-CS"/>
        </w:rPr>
        <w:t xml:space="preserve"> праћења финансијских токова у здравственој заштити,  </w:t>
      </w:r>
      <w:r>
        <w:rPr>
          <w:rFonts w:ascii="Times New Roman" w:hAnsi="Times New Roman"/>
          <w:sz w:val="24"/>
          <w:szCs w:val="24"/>
          <w:lang w:val="sr-Cyrl-RS"/>
        </w:rPr>
        <w:t xml:space="preserve">при чему </w:t>
      </w:r>
      <w:r>
        <w:rPr>
          <w:rFonts w:ascii="Times New Roman" w:hAnsi="Times New Roman"/>
          <w:sz w:val="24"/>
          <w:szCs w:val="24"/>
          <w:lang w:val="sr-Cyrl-RS"/>
        </w:rPr>
        <w:lastRenderedPageBreak/>
        <w:t xml:space="preserve">би </w:t>
      </w:r>
      <w:r w:rsidRPr="00E12EE5">
        <w:rPr>
          <w:rFonts w:ascii="Times New Roman" w:hAnsi="Times New Roman"/>
          <w:sz w:val="24"/>
          <w:szCs w:val="24"/>
          <w:lang w:val="sr-Latn-CS"/>
        </w:rPr>
        <w:t xml:space="preserve">Институт за јавно здравље Србије </w:t>
      </w:r>
      <w:r>
        <w:rPr>
          <w:rFonts w:ascii="Times New Roman" w:hAnsi="Times New Roman"/>
          <w:sz w:val="24"/>
          <w:szCs w:val="24"/>
          <w:lang w:val="sr-Cyrl-RS"/>
        </w:rPr>
        <w:t xml:space="preserve">могао да се </w:t>
      </w:r>
      <w:r w:rsidRPr="00E12EE5">
        <w:rPr>
          <w:rFonts w:ascii="Times New Roman" w:hAnsi="Times New Roman"/>
          <w:sz w:val="24"/>
          <w:szCs w:val="24"/>
          <w:lang w:val="sr-Latn-CS"/>
        </w:rPr>
        <w:t xml:space="preserve">оријентише </w:t>
      </w:r>
      <w:r>
        <w:rPr>
          <w:rFonts w:ascii="Times New Roman" w:hAnsi="Times New Roman"/>
          <w:sz w:val="24"/>
          <w:szCs w:val="24"/>
          <w:lang w:val="sr-Cyrl-RS"/>
        </w:rPr>
        <w:t xml:space="preserve">и </w:t>
      </w:r>
      <w:r w:rsidRPr="00E12EE5">
        <w:rPr>
          <w:rFonts w:ascii="Times New Roman" w:hAnsi="Times New Roman"/>
          <w:sz w:val="24"/>
          <w:szCs w:val="24"/>
          <w:lang w:val="sr-Latn-CS"/>
        </w:rPr>
        <w:t xml:space="preserve">на праћење финасијских токова везаних за здравствене програме, као и на пружене услуге, ресурсе и морбидитет у приватном сектору здравства. </w:t>
      </w:r>
    </w:p>
    <w:p w:rsidR="00BB7F84" w:rsidRPr="00BB7F84" w:rsidRDefault="00BB7F84" w:rsidP="00387457">
      <w:pPr>
        <w:spacing w:line="360" w:lineRule="auto"/>
        <w:jc w:val="both"/>
        <w:rPr>
          <w:rFonts w:ascii="Times New Roman" w:hAnsi="Times New Roman"/>
          <w:sz w:val="24"/>
          <w:szCs w:val="24"/>
          <w:lang w:val="sr-Cyrl-RS"/>
        </w:rPr>
      </w:pPr>
      <w:r>
        <w:rPr>
          <w:rFonts w:ascii="Times New Roman" w:hAnsi="Times New Roman"/>
          <w:sz w:val="24"/>
          <w:szCs w:val="24"/>
          <w:lang w:val="sr-Cyrl-RS"/>
        </w:rPr>
        <w:t xml:space="preserve">У продужетку се налази текст споразума о сарадњи на изради Националног здравственог рачуна који је потписан од стране одговорних лица </w:t>
      </w:r>
      <w:r w:rsidR="002B463B">
        <w:rPr>
          <w:rFonts w:ascii="Times New Roman" w:hAnsi="Times New Roman"/>
          <w:sz w:val="24"/>
          <w:szCs w:val="24"/>
          <w:lang w:val="sr-Latn-RS"/>
        </w:rPr>
        <w:t>20.</w:t>
      </w:r>
      <w:r>
        <w:rPr>
          <w:rFonts w:ascii="Times New Roman" w:hAnsi="Times New Roman"/>
          <w:sz w:val="24"/>
          <w:szCs w:val="24"/>
          <w:lang w:val="sr-Cyrl-RS"/>
        </w:rPr>
        <w:t>јуна 2013. године.</w:t>
      </w:r>
    </w:p>
    <w:p w:rsidR="00BB7F84" w:rsidRDefault="00BB7F84" w:rsidP="00BB7F84">
      <w:pPr>
        <w:spacing w:line="360" w:lineRule="auto"/>
        <w:jc w:val="both"/>
        <w:rPr>
          <w:rFonts w:ascii="Times New Roman" w:hAnsi="Times New Roman"/>
          <w:sz w:val="24"/>
          <w:szCs w:val="24"/>
          <w:lang w:val="sr-Cyrl-RS"/>
        </w:rPr>
      </w:pPr>
    </w:p>
    <w:p w:rsidR="00BB7F84" w:rsidRDefault="00BB7F84" w:rsidP="00BB7F84">
      <w:pPr>
        <w:spacing w:line="360" w:lineRule="auto"/>
        <w:jc w:val="both"/>
        <w:rPr>
          <w:rFonts w:ascii="Times New Roman" w:hAnsi="Times New Roman"/>
          <w:sz w:val="24"/>
          <w:szCs w:val="24"/>
          <w:lang w:val="sr-Cyrl-RS"/>
        </w:rPr>
      </w:pPr>
    </w:p>
    <w:p w:rsidR="00BB7F84" w:rsidRDefault="00BB7F84" w:rsidP="00BB7F84">
      <w:pPr>
        <w:spacing w:line="360" w:lineRule="auto"/>
        <w:jc w:val="both"/>
        <w:rPr>
          <w:rFonts w:ascii="Times New Roman" w:hAnsi="Times New Roman"/>
          <w:sz w:val="24"/>
          <w:szCs w:val="24"/>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410D19">
      <w:pPr>
        <w:spacing w:after="0" w:line="360" w:lineRule="auto"/>
        <w:jc w:val="center"/>
        <w:rPr>
          <w:rFonts w:ascii="Times New Roman" w:eastAsia="Times New Roman" w:hAnsi="Times New Roman"/>
          <w:b/>
          <w:sz w:val="36"/>
          <w:szCs w:val="36"/>
          <w:lang w:val="sr-Cyrl-CS"/>
        </w:rPr>
      </w:pPr>
      <w:r w:rsidRPr="00410D19">
        <w:rPr>
          <w:rFonts w:ascii="Times New Roman" w:eastAsia="Times New Roman" w:hAnsi="Times New Roman"/>
          <w:b/>
          <w:sz w:val="36"/>
          <w:szCs w:val="36"/>
          <w:lang w:val="sr-Latn-CS"/>
        </w:rPr>
        <w:t xml:space="preserve">СПОРАЗУМ О </w:t>
      </w:r>
      <w:r w:rsidRPr="00410D19">
        <w:rPr>
          <w:rFonts w:ascii="Times New Roman" w:eastAsia="Times New Roman" w:hAnsi="Times New Roman"/>
          <w:b/>
          <w:sz w:val="36"/>
          <w:szCs w:val="36"/>
          <w:lang w:val="sr-Cyrl-CS"/>
        </w:rPr>
        <w:t xml:space="preserve">САРАДЊИ </w:t>
      </w:r>
    </w:p>
    <w:p w:rsidR="00410D19" w:rsidRPr="00410D19" w:rsidRDefault="00410D19" w:rsidP="00410D19">
      <w:pPr>
        <w:spacing w:after="0" w:line="360" w:lineRule="auto"/>
        <w:jc w:val="center"/>
        <w:rPr>
          <w:rFonts w:ascii="Times New Roman" w:eastAsia="Times New Roman" w:hAnsi="Times New Roman"/>
          <w:b/>
          <w:sz w:val="36"/>
          <w:szCs w:val="36"/>
          <w:lang w:val="sr-Cyrl-RS"/>
        </w:rPr>
      </w:pPr>
      <w:r w:rsidRPr="00410D19">
        <w:rPr>
          <w:rFonts w:ascii="Times New Roman" w:eastAsia="Times New Roman" w:hAnsi="Times New Roman"/>
          <w:b/>
          <w:sz w:val="36"/>
          <w:szCs w:val="36"/>
          <w:lang w:val="sr-Cyrl-RS"/>
        </w:rPr>
        <w:t>НА</w:t>
      </w:r>
      <w:r w:rsidRPr="00410D19">
        <w:rPr>
          <w:rFonts w:ascii="Times New Roman" w:eastAsia="Times New Roman" w:hAnsi="Times New Roman"/>
          <w:b/>
          <w:sz w:val="36"/>
          <w:szCs w:val="36"/>
          <w:lang w:val="sr-Cyrl-CS"/>
        </w:rPr>
        <w:t xml:space="preserve"> ИЗРАДИ</w:t>
      </w:r>
    </w:p>
    <w:p w:rsidR="00410D19" w:rsidRPr="00410D19" w:rsidRDefault="00410D19" w:rsidP="00410D19">
      <w:pPr>
        <w:spacing w:after="0" w:line="360" w:lineRule="auto"/>
        <w:jc w:val="center"/>
        <w:rPr>
          <w:rFonts w:ascii="Times New Roman" w:eastAsia="Times New Roman" w:hAnsi="Times New Roman"/>
          <w:b/>
          <w:sz w:val="36"/>
          <w:szCs w:val="36"/>
          <w:lang w:val="sr-Cyrl-RS"/>
        </w:rPr>
      </w:pPr>
      <w:r w:rsidRPr="00410D19">
        <w:rPr>
          <w:rFonts w:ascii="Times New Roman" w:eastAsia="Times New Roman" w:hAnsi="Times New Roman"/>
          <w:b/>
          <w:sz w:val="36"/>
          <w:szCs w:val="36"/>
          <w:lang w:val="sr-Cyrl-CS"/>
        </w:rPr>
        <w:t xml:space="preserve">НАЦИОНАЛНОГ ЗДРАВСТВЕНОГ РАЧУНА </w:t>
      </w:r>
    </w:p>
    <w:p w:rsidR="00410D19" w:rsidRPr="00410D19" w:rsidRDefault="00410D19" w:rsidP="00410D19">
      <w:pPr>
        <w:spacing w:after="0" w:line="360" w:lineRule="auto"/>
        <w:jc w:val="center"/>
        <w:rPr>
          <w:rFonts w:ascii="Times New Roman" w:eastAsia="Times New Roman" w:hAnsi="Times New Roman"/>
          <w:b/>
          <w:sz w:val="36"/>
          <w:szCs w:val="36"/>
          <w:lang w:val="sr-Cyrl-RS"/>
        </w:rPr>
      </w:pPr>
      <w:r w:rsidRPr="00410D19">
        <w:rPr>
          <w:rFonts w:ascii="Times New Roman" w:eastAsia="Times New Roman" w:hAnsi="Times New Roman"/>
          <w:b/>
          <w:sz w:val="36"/>
          <w:szCs w:val="36"/>
          <w:lang w:val="sr-Cyrl-RS"/>
        </w:rPr>
        <w:t xml:space="preserve">РЕПУБЛИКЕ </w:t>
      </w:r>
      <w:r w:rsidRPr="00410D19">
        <w:rPr>
          <w:rFonts w:ascii="Times New Roman" w:eastAsia="Times New Roman" w:hAnsi="Times New Roman"/>
          <w:b/>
          <w:sz w:val="36"/>
          <w:szCs w:val="36"/>
          <w:lang w:val="sr-Latn-CS"/>
        </w:rPr>
        <w:t xml:space="preserve"> СРБИЈ</w:t>
      </w:r>
      <w:r w:rsidRPr="00410D19">
        <w:rPr>
          <w:rFonts w:ascii="Times New Roman" w:eastAsia="Times New Roman" w:hAnsi="Times New Roman"/>
          <w:b/>
          <w:sz w:val="36"/>
          <w:szCs w:val="36"/>
          <w:lang w:val="sr-Cyrl-RS"/>
        </w:rPr>
        <w:t>Е</w:t>
      </w:r>
    </w:p>
    <w:p w:rsidR="00410D19" w:rsidRPr="00410D19" w:rsidRDefault="00410D19" w:rsidP="00410D19">
      <w:pPr>
        <w:spacing w:after="0" w:line="360" w:lineRule="auto"/>
        <w:ind w:firstLine="720"/>
        <w:jc w:val="both"/>
        <w:rPr>
          <w:rFonts w:ascii="Times New Roman" w:eastAsia="Times New Roman" w:hAnsi="Times New Roman"/>
          <w:b/>
          <w:sz w:val="36"/>
          <w:szCs w:val="36"/>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Default="00410D19" w:rsidP="00410D19">
      <w:pPr>
        <w:spacing w:after="0" w:line="360" w:lineRule="auto"/>
        <w:ind w:firstLine="720"/>
        <w:jc w:val="both"/>
        <w:rPr>
          <w:rFonts w:ascii="Times New Roman" w:eastAsia="Times New Roman" w:hAnsi="Times New Roman"/>
          <w:b/>
          <w:lang w:val="sr-Cyrl-RS"/>
        </w:rPr>
      </w:pPr>
    </w:p>
    <w:p w:rsidR="00410D19" w:rsidRDefault="00410D19" w:rsidP="00410D19">
      <w:pPr>
        <w:spacing w:after="0" w:line="360" w:lineRule="auto"/>
        <w:ind w:firstLine="720"/>
        <w:jc w:val="both"/>
        <w:rPr>
          <w:rFonts w:ascii="Times New Roman" w:eastAsia="Times New Roman" w:hAnsi="Times New Roman"/>
          <w:b/>
          <w:lang w:val="sr-Cyrl-RS"/>
        </w:rPr>
      </w:pPr>
    </w:p>
    <w:p w:rsidR="00410D19" w:rsidRPr="00E12EE5" w:rsidRDefault="00410D19" w:rsidP="00E12EE5">
      <w:pPr>
        <w:spacing w:after="0" w:line="360" w:lineRule="auto"/>
        <w:jc w:val="both"/>
        <w:rPr>
          <w:rFonts w:ascii="Times New Roman" w:eastAsia="Times New Roman" w:hAnsi="Times New Roman"/>
          <w:b/>
          <w:lang w:val="sr-Cyrl-RS"/>
        </w:rPr>
      </w:pPr>
    </w:p>
    <w:p w:rsidR="00410D19" w:rsidRPr="00410D19" w:rsidRDefault="00410D19" w:rsidP="00410D19">
      <w:pPr>
        <w:spacing w:after="0" w:line="360" w:lineRule="auto"/>
        <w:ind w:firstLine="720"/>
        <w:jc w:val="both"/>
        <w:rPr>
          <w:rFonts w:ascii="Times New Roman" w:eastAsia="Times New Roman" w:hAnsi="Times New Roman"/>
          <w:b/>
          <w:lang w:val="sr-Cyrl-RS"/>
        </w:rPr>
      </w:pPr>
    </w:p>
    <w:p w:rsidR="00410D19" w:rsidRPr="00410D19" w:rsidRDefault="00410D19" w:rsidP="00B60BC8">
      <w:pPr>
        <w:spacing w:after="0" w:line="360" w:lineRule="auto"/>
        <w:ind w:firstLine="720"/>
        <w:jc w:val="center"/>
        <w:rPr>
          <w:rFonts w:ascii="Times New Roman" w:eastAsia="Times New Roman" w:hAnsi="Times New Roman"/>
          <w:b/>
          <w:lang w:val="sr-Cyrl-RS"/>
        </w:rPr>
      </w:pPr>
      <w:r w:rsidRPr="00410D19">
        <w:rPr>
          <w:rFonts w:ascii="Times New Roman" w:eastAsia="Times New Roman" w:hAnsi="Times New Roman"/>
          <w:b/>
          <w:lang w:val="sr-Cyrl-RS"/>
        </w:rPr>
        <w:t xml:space="preserve">Београд, </w:t>
      </w:r>
      <w:r w:rsidRPr="00410D19">
        <w:rPr>
          <w:rFonts w:ascii="Times New Roman" w:eastAsia="Times New Roman" w:hAnsi="Times New Roman"/>
          <w:b/>
          <w:lang w:val="sr-Latn-RS"/>
        </w:rPr>
        <w:t>j</w:t>
      </w:r>
      <w:r w:rsidRPr="00410D19">
        <w:rPr>
          <w:rFonts w:ascii="Times New Roman" w:eastAsia="Times New Roman" w:hAnsi="Times New Roman"/>
          <w:b/>
          <w:lang w:val="sr-Cyrl-RS"/>
        </w:rPr>
        <w:t>уни 2013. године</w:t>
      </w:r>
    </w:p>
    <w:p w:rsidR="00410D19" w:rsidRPr="00410D19" w:rsidRDefault="00410D19" w:rsidP="00410D19">
      <w:pPr>
        <w:numPr>
          <w:ilvl w:val="0"/>
          <w:numId w:val="4"/>
        </w:numPr>
        <w:spacing w:after="0" w:line="360" w:lineRule="auto"/>
        <w:contextualSpacing/>
        <w:jc w:val="both"/>
        <w:rPr>
          <w:rFonts w:ascii="Times New Roman" w:eastAsia="Times New Roman" w:hAnsi="Times New Roman"/>
          <w:lang w:val="sr-Cyrl-RS"/>
        </w:rPr>
      </w:pPr>
      <w:r w:rsidRPr="00410D19">
        <w:rPr>
          <w:rFonts w:ascii="Times New Roman" w:eastAsia="Times New Roman" w:hAnsi="Times New Roman"/>
          <w:b/>
          <w:lang w:val="sr-Latn-CS"/>
        </w:rPr>
        <w:lastRenderedPageBreak/>
        <w:t xml:space="preserve">МИНИСТАРСТВО ЗДРАВЉА, </w:t>
      </w:r>
      <w:r w:rsidRPr="00410D19">
        <w:rPr>
          <w:rFonts w:ascii="Times New Roman" w:eastAsia="Times New Roman" w:hAnsi="Times New Roman"/>
          <w:lang w:val="sr-Latn-CS"/>
        </w:rPr>
        <w:t>кој</w:t>
      </w:r>
      <w:r w:rsidRPr="00410D19">
        <w:rPr>
          <w:rFonts w:ascii="Times New Roman" w:eastAsia="Times New Roman" w:hAnsi="Times New Roman"/>
          <w:lang w:val="sr-Cyrl-CS"/>
        </w:rPr>
        <w:t>е</w:t>
      </w:r>
      <w:r w:rsidRPr="00410D19">
        <w:rPr>
          <w:rFonts w:ascii="Times New Roman" w:eastAsia="Times New Roman" w:hAnsi="Times New Roman"/>
          <w:lang w:val="sr-Latn-CS"/>
        </w:rPr>
        <w:t xml:space="preserve"> представља </w:t>
      </w:r>
      <w:r w:rsidRPr="00410D19">
        <w:rPr>
          <w:rFonts w:ascii="Times New Roman" w:eastAsia="Times New Roman" w:hAnsi="Times New Roman"/>
          <w:lang w:val="sr-Cyrl-RS"/>
        </w:rPr>
        <w:t xml:space="preserve">министар </w:t>
      </w:r>
      <w:r w:rsidRPr="00410D19">
        <w:rPr>
          <w:rFonts w:ascii="Times New Roman" w:eastAsia="Times New Roman" w:hAnsi="Times New Roman"/>
          <w:lang w:val="sr-Latn-CS"/>
        </w:rPr>
        <w:t>проф. др  Славица-Ђукић Дејановић</w:t>
      </w:r>
      <w:r w:rsidRPr="00410D19">
        <w:rPr>
          <w:rFonts w:ascii="Times New Roman" w:eastAsia="Times New Roman" w:hAnsi="Times New Roman"/>
          <w:lang w:val="sr-Cyrl-RS"/>
        </w:rPr>
        <w:t>,</w:t>
      </w:r>
    </w:p>
    <w:p w:rsidR="00410D19" w:rsidRPr="00410D19" w:rsidRDefault="00410D19" w:rsidP="00410D19">
      <w:pPr>
        <w:numPr>
          <w:ilvl w:val="0"/>
          <w:numId w:val="4"/>
        </w:numPr>
        <w:spacing w:after="0" w:line="360" w:lineRule="auto"/>
        <w:contextualSpacing/>
        <w:jc w:val="both"/>
        <w:rPr>
          <w:rFonts w:ascii="Times New Roman" w:eastAsia="Times New Roman" w:hAnsi="Times New Roman"/>
          <w:lang w:val="sr-Cyrl-RS"/>
        </w:rPr>
      </w:pPr>
      <w:r w:rsidRPr="00410D19">
        <w:rPr>
          <w:rFonts w:ascii="Times New Roman" w:eastAsia="Times New Roman" w:hAnsi="Times New Roman"/>
          <w:b/>
          <w:lang w:val="sr-Cyrl-RS"/>
        </w:rPr>
        <w:t xml:space="preserve">МИНИСТАРСТВО ФИНАНСИЈА И ПРИВРЕДЕ, </w:t>
      </w:r>
      <w:r w:rsidRPr="00410D19">
        <w:rPr>
          <w:rFonts w:ascii="Times New Roman" w:eastAsia="Times New Roman" w:hAnsi="Times New Roman"/>
          <w:lang w:val="sr-Cyrl-RS"/>
        </w:rPr>
        <w:t>које представља  министар Млађан Динкић,</w:t>
      </w:r>
    </w:p>
    <w:p w:rsidR="00410D19" w:rsidRPr="00410D19" w:rsidRDefault="00410D19" w:rsidP="00410D19">
      <w:pPr>
        <w:numPr>
          <w:ilvl w:val="0"/>
          <w:numId w:val="4"/>
        </w:numPr>
        <w:spacing w:after="0" w:line="360" w:lineRule="auto"/>
        <w:contextualSpacing/>
        <w:jc w:val="both"/>
        <w:rPr>
          <w:rFonts w:ascii="Times New Roman" w:eastAsia="Times New Roman" w:hAnsi="Times New Roman"/>
          <w:b/>
          <w:lang w:val="sr-Latn-CS"/>
        </w:rPr>
      </w:pPr>
      <w:r w:rsidRPr="00410D19">
        <w:rPr>
          <w:rFonts w:ascii="Times New Roman" w:eastAsia="Times New Roman" w:hAnsi="Times New Roman"/>
          <w:b/>
          <w:lang w:val="sr-Cyrl-RS"/>
        </w:rPr>
        <w:t>РЕПУБЛИЧКИ ФОНД ЗА ЗДРАВСТВЕНО ОСИГУРАЊЕ</w:t>
      </w:r>
      <w:r w:rsidRPr="00410D19">
        <w:rPr>
          <w:rFonts w:ascii="Times New Roman" w:eastAsia="Times New Roman" w:hAnsi="Times New Roman"/>
          <w:lang w:val="sr-Cyrl-RS"/>
        </w:rPr>
        <w:t>, који представља директор проф. др Момчило Бабић</w:t>
      </w:r>
      <w:r w:rsidRPr="00410D19">
        <w:rPr>
          <w:rFonts w:ascii="Times New Roman" w:eastAsia="Times New Roman" w:hAnsi="Times New Roman"/>
          <w:b/>
          <w:lang w:val="sr-Latn-CS"/>
        </w:rPr>
        <w:t>,</w:t>
      </w:r>
    </w:p>
    <w:p w:rsidR="00410D19" w:rsidRPr="00410D19" w:rsidRDefault="00410D19" w:rsidP="00410D19">
      <w:pPr>
        <w:numPr>
          <w:ilvl w:val="0"/>
          <w:numId w:val="4"/>
        </w:numPr>
        <w:spacing w:after="0" w:line="360" w:lineRule="auto"/>
        <w:contextualSpacing/>
        <w:jc w:val="both"/>
        <w:rPr>
          <w:rFonts w:ascii="Times New Roman" w:eastAsia="Times New Roman" w:hAnsi="Times New Roman"/>
          <w:lang w:val="sr-Cyrl-RS"/>
        </w:rPr>
      </w:pPr>
      <w:r w:rsidRPr="00410D19">
        <w:rPr>
          <w:rFonts w:ascii="Times New Roman" w:eastAsia="Times New Roman" w:hAnsi="Times New Roman"/>
          <w:b/>
          <w:lang w:val="sr-Cyrl-RS"/>
        </w:rPr>
        <w:t>ИНСТИТУТ ЗА ЈАВНО ЗДРАВЉЕ СРБИЈЕ „ДР МИЛАН ЈОВАНОВИЋ-БАТУТ“</w:t>
      </w:r>
      <w:r w:rsidRPr="00410D19">
        <w:rPr>
          <w:rFonts w:ascii="Times New Roman" w:eastAsia="Times New Roman" w:hAnsi="Times New Roman"/>
          <w:lang w:val="sr-Cyrl-RS"/>
        </w:rPr>
        <w:t>, који представља директор прим.др сц. мед Драган Илић и</w:t>
      </w:r>
    </w:p>
    <w:p w:rsidR="00410D19" w:rsidRPr="00410D19" w:rsidRDefault="00410D19" w:rsidP="00410D19">
      <w:pPr>
        <w:numPr>
          <w:ilvl w:val="0"/>
          <w:numId w:val="4"/>
        </w:numPr>
        <w:spacing w:after="0" w:line="360" w:lineRule="auto"/>
        <w:contextualSpacing/>
        <w:jc w:val="both"/>
        <w:rPr>
          <w:rFonts w:ascii="Times New Roman" w:eastAsia="Times New Roman" w:hAnsi="Times New Roman"/>
          <w:lang w:val="sr-Cyrl-RS"/>
        </w:rPr>
      </w:pPr>
      <w:r w:rsidRPr="00410D19">
        <w:rPr>
          <w:rFonts w:ascii="Times New Roman" w:eastAsia="Times New Roman" w:hAnsi="Times New Roman"/>
          <w:b/>
          <w:lang w:val="sr-Cyrl-RS"/>
        </w:rPr>
        <w:t>РЕПУБЛИЧКИ ЗАВОД ЗА СТАТИСТИКУ</w:t>
      </w:r>
      <w:r w:rsidRPr="00410D19">
        <w:rPr>
          <w:rFonts w:ascii="Times New Roman" w:eastAsia="Times New Roman" w:hAnsi="Times New Roman"/>
          <w:lang w:val="sr-Cyrl-RS"/>
        </w:rPr>
        <w:t>, који представља директор проф. др Драган Вукмировић,</w:t>
      </w:r>
    </w:p>
    <w:p w:rsidR="00410D19" w:rsidRPr="00410D19" w:rsidRDefault="00410D19" w:rsidP="00410D19">
      <w:pPr>
        <w:spacing w:after="0" w:line="360" w:lineRule="auto"/>
        <w:ind w:left="360" w:firstLine="720"/>
        <w:jc w:val="both"/>
        <w:rPr>
          <w:rFonts w:ascii="Times New Roman" w:eastAsia="Times New Roman" w:hAnsi="Times New Roman"/>
          <w:lang w:val="sr-Cyrl-RS"/>
        </w:rPr>
      </w:pPr>
      <w:r w:rsidRPr="00410D19">
        <w:rPr>
          <w:rFonts w:ascii="Times New Roman" w:eastAsia="Times New Roman" w:hAnsi="Times New Roman"/>
          <w:lang w:val="sr-Cyrl-RS"/>
        </w:rPr>
        <w:t>у даљем тексту: потписници споразума</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ab/>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Основни циљ здравствене политике сваке државе је постизање финансијске одрживости здравственог система, као и обезбеђење веће доступности здравствених услуга грађанима. </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Национални здравствени рачун је оквир за праћење свих финансијских токова у здравству (јавни, приватни, донације...) на националном нивоу и омогућавања међународног поређења. </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Ради унапређења здравствене политике Републике Србије, као и остваривања финансијске одрживости здравственог система и израде Националног здравственог рачуна, Републички завод за статистику (у даљем тексту: РЗС), Министарство здравља </w:t>
      </w:r>
      <w:r w:rsidRPr="00410D19">
        <w:rPr>
          <w:rFonts w:ascii="Times New Roman" w:eastAsia="Times New Roman" w:hAnsi="Times New Roman"/>
          <w:lang w:val="sr-Latn-CS"/>
        </w:rPr>
        <w:t>(у даљем тексту</w:t>
      </w:r>
      <w:r w:rsidRPr="00410D19">
        <w:rPr>
          <w:rFonts w:ascii="Times New Roman" w:eastAsia="Times New Roman" w:hAnsi="Times New Roman"/>
          <w:lang w:val="sr-Cyrl-RS"/>
        </w:rPr>
        <w:t>:</w:t>
      </w:r>
      <w:r w:rsidRPr="00410D19">
        <w:rPr>
          <w:rFonts w:ascii="Times New Roman" w:eastAsia="Times New Roman" w:hAnsi="Times New Roman"/>
          <w:lang w:val="sr-Latn-CS"/>
        </w:rPr>
        <w:t xml:space="preserve"> МЗ)</w:t>
      </w:r>
      <w:r w:rsidRPr="00410D19">
        <w:rPr>
          <w:rFonts w:ascii="Times New Roman" w:eastAsia="Times New Roman" w:hAnsi="Times New Roman"/>
          <w:lang w:val="sr-Cyrl-RS"/>
        </w:rPr>
        <w:t xml:space="preserve">, Републички фонд за здравствено осигурање </w:t>
      </w:r>
      <w:r w:rsidRPr="00410D19">
        <w:rPr>
          <w:rFonts w:ascii="Times New Roman" w:eastAsia="Times New Roman" w:hAnsi="Times New Roman"/>
          <w:b/>
          <w:lang w:val="sr-Cyrl-RS"/>
        </w:rPr>
        <w:t xml:space="preserve"> </w:t>
      </w:r>
      <w:r w:rsidRPr="00410D19">
        <w:rPr>
          <w:rFonts w:ascii="Times New Roman" w:eastAsia="Times New Roman" w:hAnsi="Times New Roman"/>
          <w:lang w:val="sr-Cyrl-RS"/>
        </w:rPr>
        <w:t xml:space="preserve">(у даљем тексту РФЗО), Министарство финансија и привреде (у даљем тексту: МФП) и Институт за јавно здравље Србије „Др Милан Јовановић-Батут“ (у даљем тексту: Институт), као </w:t>
      </w:r>
      <w:r w:rsidRPr="00410D19">
        <w:rPr>
          <w:rFonts w:ascii="Times New Roman" w:eastAsia="Times New Roman" w:hAnsi="Times New Roman"/>
          <w:sz w:val="24"/>
          <w:szCs w:val="24"/>
          <w:lang w:val="sr-Cyrl-RS"/>
        </w:rPr>
        <w:t xml:space="preserve"> стране потписнице, сходно члану 9, члану 10. став 1, члану  18. став 1. тачка 10) и члану 73. Закона о здравственој заштити („Службени гласник РС“, бр.</w:t>
      </w:r>
      <w:r w:rsidRPr="00410D19">
        <w:rPr>
          <w:rFonts w:ascii="Times New Roman" w:eastAsia="Times New Roman" w:hAnsi="Times New Roman"/>
          <w:sz w:val="24"/>
          <w:szCs w:val="24"/>
          <w:lang w:val="sr-Cyrl-CS"/>
        </w:rPr>
        <w:t xml:space="preserve"> 107/05, 72/09-др. закон, 88/10, 99/10, 57/11 и 119/12</w:t>
      </w:r>
      <w:r w:rsidRPr="00410D19">
        <w:rPr>
          <w:rFonts w:ascii="Times New Roman" w:eastAsia="Times New Roman" w:hAnsi="Times New Roman"/>
          <w:sz w:val="24"/>
          <w:szCs w:val="24"/>
          <w:lang w:val="sr-Cyrl-RS"/>
        </w:rPr>
        <w:t>), члану 212. став 1. тачка 10) Закона о здравственом осигурању („Службени гласник РС“, бр.</w:t>
      </w:r>
      <w:r w:rsidRPr="00410D19">
        <w:rPr>
          <w:rFonts w:ascii="Times New Roman" w:eastAsia="Times New Roman" w:hAnsi="Times New Roman"/>
          <w:sz w:val="24"/>
          <w:szCs w:val="24"/>
          <w:lang w:val="sr-Cyrl-CS"/>
        </w:rPr>
        <w:t xml:space="preserve"> 107/05, 109/05 – исправка, 57/11, 110/12 – УС и 119/12) и члану 8. Закона о званичној статистици </w:t>
      </w:r>
      <w:r w:rsidRPr="00410D19">
        <w:rPr>
          <w:rFonts w:ascii="Times New Roman" w:eastAsia="Times New Roman" w:hAnsi="Times New Roman"/>
          <w:sz w:val="24"/>
          <w:szCs w:val="24"/>
          <w:lang w:val="sr-Cyrl-RS"/>
        </w:rPr>
        <w:t>(„Службени гласник РС“, број 104/09), сагласили су се да приступе споразуму како следи.</w:t>
      </w:r>
    </w:p>
    <w:p w:rsidR="00410D19" w:rsidRPr="00410D19" w:rsidRDefault="00410D19" w:rsidP="00410D19">
      <w:pPr>
        <w:spacing w:after="0" w:line="360" w:lineRule="auto"/>
        <w:jc w:val="both"/>
        <w:rPr>
          <w:rFonts w:ascii="Times New Roman" w:eastAsia="Times New Roman" w:hAnsi="Times New Roman"/>
          <w:lang w:val="sr-Cyrl-RS"/>
        </w:rPr>
      </w:pPr>
    </w:p>
    <w:p w:rsidR="00410D19" w:rsidRPr="00410D19" w:rsidRDefault="00410D19" w:rsidP="00410D19">
      <w:pPr>
        <w:spacing w:after="0" w:line="360" w:lineRule="auto"/>
        <w:jc w:val="both"/>
        <w:rPr>
          <w:rFonts w:ascii="Times New Roman" w:eastAsia="Times New Roman" w:hAnsi="Times New Roman"/>
          <w:lang w:val="sr-Cyrl-RS"/>
        </w:rPr>
      </w:pPr>
    </w:p>
    <w:p w:rsidR="00410D19" w:rsidRPr="00410D19" w:rsidRDefault="00410D19" w:rsidP="00410D19">
      <w:pPr>
        <w:spacing w:after="0" w:line="360" w:lineRule="auto"/>
        <w:jc w:val="both"/>
        <w:rPr>
          <w:rFonts w:ascii="Times New Roman" w:eastAsia="Times New Roman" w:hAnsi="Times New Roman"/>
          <w:lang w:val="sr-Cyrl-RS"/>
        </w:rPr>
      </w:pPr>
    </w:p>
    <w:p w:rsidR="00410D19" w:rsidRPr="00410D19" w:rsidRDefault="00410D19" w:rsidP="00410D19">
      <w:pPr>
        <w:spacing w:after="0" w:line="360" w:lineRule="auto"/>
        <w:jc w:val="both"/>
        <w:rPr>
          <w:rFonts w:ascii="Times New Roman" w:eastAsia="Times New Roman" w:hAnsi="Times New Roman"/>
          <w:lang w:val="sr-Cyrl-RS"/>
        </w:rPr>
      </w:pPr>
    </w:p>
    <w:p w:rsidR="00410D19" w:rsidRDefault="00410D19" w:rsidP="00410D19">
      <w:pPr>
        <w:spacing w:after="0" w:line="360" w:lineRule="auto"/>
        <w:jc w:val="both"/>
        <w:rPr>
          <w:rFonts w:ascii="Times New Roman" w:eastAsia="Times New Roman" w:hAnsi="Times New Roman"/>
          <w:lang w:val="sr-Cyrl-RS"/>
        </w:rPr>
      </w:pPr>
    </w:p>
    <w:p w:rsidR="00410D19" w:rsidRDefault="00410D19" w:rsidP="00410D19">
      <w:pPr>
        <w:spacing w:after="0" w:line="360" w:lineRule="auto"/>
        <w:jc w:val="both"/>
        <w:rPr>
          <w:rFonts w:ascii="Times New Roman" w:eastAsia="Times New Roman" w:hAnsi="Times New Roman"/>
          <w:lang w:val="sr-Cyrl-RS"/>
        </w:rPr>
      </w:pPr>
    </w:p>
    <w:p w:rsidR="00410D19" w:rsidRDefault="00410D19" w:rsidP="00410D19">
      <w:pPr>
        <w:spacing w:after="0" w:line="360" w:lineRule="auto"/>
        <w:jc w:val="both"/>
        <w:rPr>
          <w:rFonts w:ascii="Times New Roman" w:eastAsia="Times New Roman" w:hAnsi="Times New Roman"/>
          <w:lang w:val="sr-Cyrl-RS"/>
        </w:rPr>
      </w:pPr>
    </w:p>
    <w:p w:rsidR="00410D19" w:rsidRPr="00410D19" w:rsidRDefault="00410D19" w:rsidP="00410D19">
      <w:pPr>
        <w:spacing w:after="0" w:line="360" w:lineRule="auto"/>
        <w:jc w:val="both"/>
        <w:rPr>
          <w:rFonts w:ascii="Times New Roman" w:eastAsia="Times New Roman" w:hAnsi="Times New Roman"/>
          <w:lang w:val="sr-Cyrl-RS"/>
        </w:rPr>
      </w:pPr>
    </w:p>
    <w:p w:rsidR="00410D19" w:rsidRPr="00410D19" w:rsidRDefault="00410D19" w:rsidP="00410D19">
      <w:pPr>
        <w:spacing w:after="0" w:line="360" w:lineRule="auto"/>
        <w:jc w:val="both"/>
        <w:rPr>
          <w:rFonts w:ascii="Times New Roman" w:eastAsia="Times New Roman" w:hAnsi="Times New Roman"/>
          <w:lang w:val="sr-Cyrl-RS"/>
        </w:rPr>
      </w:pPr>
    </w:p>
    <w:p w:rsidR="00410D19" w:rsidRPr="00410D19" w:rsidRDefault="00410D19" w:rsidP="00410D19">
      <w:pPr>
        <w:spacing w:after="0" w:line="360" w:lineRule="auto"/>
        <w:jc w:val="center"/>
        <w:rPr>
          <w:rFonts w:ascii="Times New Roman" w:eastAsia="Times New Roman" w:hAnsi="Times New Roman"/>
          <w:b/>
          <w:sz w:val="24"/>
          <w:szCs w:val="24"/>
          <w:lang w:val="sr-Cyrl-RS"/>
        </w:rPr>
      </w:pPr>
      <w:r w:rsidRPr="00410D19">
        <w:rPr>
          <w:rFonts w:ascii="Times New Roman" w:eastAsia="Times New Roman" w:hAnsi="Times New Roman"/>
          <w:b/>
          <w:sz w:val="24"/>
          <w:szCs w:val="24"/>
          <w:lang w:val="sr-Latn-CS"/>
        </w:rPr>
        <w:lastRenderedPageBreak/>
        <w:t xml:space="preserve">СПОРАЗУМ </w:t>
      </w:r>
    </w:p>
    <w:p w:rsidR="00410D19" w:rsidRPr="00410D19" w:rsidRDefault="00410D19" w:rsidP="00410D19">
      <w:pPr>
        <w:spacing w:after="0" w:line="360" w:lineRule="auto"/>
        <w:jc w:val="center"/>
        <w:rPr>
          <w:rFonts w:ascii="Times New Roman" w:eastAsia="Times New Roman" w:hAnsi="Times New Roman"/>
          <w:b/>
          <w:sz w:val="24"/>
          <w:szCs w:val="24"/>
          <w:lang w:val="sr-Cyrl-CS"/>
        </w:rPr>
      </w:pPr>
      <w:r w:rsidRPr="00410D19">
        <w:rPr>
          <w:rFonts w:ascii="Times New Roman" w:eastAsia="Times New Roman" w:hAnsi="Times New Roman"/>
          <w:b/>
          <w:sz w:val="24"/>
          <w:szCs w:val="24"/>
          <w:lang w:val="sr-Latn-CS"/>
        </w:rPr>
        <w:t xml:space="preserve">О </w:t>
      </w:r>
      <w:r w:rsidRPr="00410D19">
        <w:rPr>
          <w:rFonts w:ascii="Times New Roman" w:eastAsia="Times New Roman" w:hAnsi="Times New Roman"/>
          <w:b/>
          <w:sz w:val="24"/>
          <w:szCs w:val="24"/>
          <w:lang w:val="sr-Cyrl-CS"/>
        </w:rPr>
        <w:t xml:space="preserve">САРАДЊИ </w:t>
      </w:r>
      <w:r w:rsidRPr="00410D19">
        <w:rPr>
          <w:rFonts w:ascii="Times New Roman" w:eastAsia="Times New Roman" w:hAnsi="Times New Roman"/>
          <w:b/>
          <w:sz w:val="24"/>
          <w:szCs w:val="24"/>
          <w:lang w:val="sr-Cyrl-RS"/>
        </w:rPr>
        <w:t>НА</w:t>
      </w:r>
      <w:r w:rsidRPr="00410D19">
        <w:rPr>
          <w:rFonts w:ascii="Times New Roman" w:eastAsia="Times New Roman" w:hAnsi="Times New Roman"/>
          <w:b/>
          <w:sz w:val="24"/>
          <w:szCs w:val="24"/>
          <w:lang w:val="sr-Cyrl-CS"/>
        </w:rPr>
        <w:t xml:space="preserve"> ИЗРАДИ</w:t>
      </w:r>
    </w:p>
    <w:p w:rsidR="00410D19" w:rsidRPr="00410D19" w:rsidRDefault="00410D19" w:rsidP="00410D19">
      <w:pPr>
        <w:spacing w:after="0" w:line="360" w:lineRule="auto"/>
        <w:jc w:val="center"/>
        <w:rPr>
          <w:rFonts w:ascii="Times New Roman" w:eastAsia="Times New Roman" w:hAnsi="Times New Roman"/>
          <w:b/>
          <w:sz w:val="24"/>
          <w:szCs w:val="24"/>
          <w:lang w:val="sr-Cyrl-RS"/>
        </w:rPr>
      </w:pPr>
      <w:r w:rsidRPr="00410D19">
        <w:rPr>
          <w:rFonts w:ascii="Times New Roman" w:eastAsia="Times New Roman" w:hAnsi="Times New Roman"/>
          <w:b/>
          <w:sz w:val="24"/>
          <w:szCs w:val="24"/>
          <w:lang w:val="sr-Cyrl-CS"/>
        </w:rPr>
        <w:t xml:space="preserve">НАЦИОНАЛНОГ ЗДРАВСТВЕНОГ РАЧУНА </w:t>
      </w:r>
    </w:p>
    <w:p w:rsidR="00410D19" w:rsidRPr="00410D19" w:rsidRDefault="00410D19" w:rsidP="00410D19">
      <w:pPr>
        <w:spacing w:after="0" w:line="360" w:lineRule="auto"/>
        <w:jc w:val="center"/>
        <w:rPr>
          <w:rFonts w:ascii="Times New Roman" w:eastAsia="Times New Roman" w:hAnsi="Times New Roman"/>
          <w:b/>
          <w:sz w:val="24"/>
          <w:szCs w:val="24"/>
          <w:lang w:val="sr-Cyrl-RS"/>
        </w:rPr>
      </w:pPr>
      <w:r w:rsidRPr="00410D19">
        <w:rPr>
          <w:rFonts w:ascii="Times New Roman" w:eastAsia="Times New Roman" w:hAnsi="Times New Roman"/>
          <w:b/>
          <w:sz w:val="24"/>
          <w:szCs w:val="24"/>
          <w:lang w:val="sr-Cyrl-RS"/>
        </w:rPr>
        <w:t xml:space="preserve">РЕПУБЛИКЕ </w:t>
      </w:r>
      <w:r w:rsidRPr="00410D19">
        <w:rPr>
          <w:rFonts w:ascii="Times New Roman" w:eastAsia="Times New Roman" w:hAnsi="Times New Roman"/>
          <w:b/>
          <w:sz w:val="24"/>
          <w:szCs w:val="24"/>
          <w:lang w:val="sr-Latn-CS"/>
        </w:rPr>
        <w:t xml:space="preserve"> СРБИЈ</w:t>
      </w:r>
      <w:r w:rsidRPr="00410D19">
        <w:rPr>
          <w:rFonts w:ascii="Times New Roman" w:eastAsia="Times New Roman" w:hAnsi="Times New Roman"/>
          <w:b/>
          <w:sz w:val="24"/>
          <w:szCs w:val="24"/>
          <w:lang w:val="sr-Cyrl-RS"/>
        </w:rPr>
        <w:t>Е</w:t>
      </w:r>
    </w:p>
    <w:p w:rsidR="00410D19" w:rsidRPr="00410D19" w:rsidRDefault="00410D19" w:rsidP="00410D19">
      <w:pPr>
        <w:spacing w:after="0" w:line="360" w:lineRule="auto"/>
        <w:jc w:val="center"/>
        <w:rPr>
          <w:rFonts w:ascii="Times New Roman" w:eastAsia="Times New Roman" w:hAnsi="Times New Roman"/>
          <w:b/>
          <w:sz w:val="24"/>
          <w:szCs w:val="24"/>
          <w:lang w:val="sr-Cyrl-RS"/>
        </w:rPr>
      </w:pPr>
    </w:p>
    <w:p w:rsidR="00410D19" w:rsidRPr="00410D19" w:rsidRDefault="00410D19" w:rsidP="00410D19">
      <w:pPr>
        <w:tabs>
          <w:tab w:val="left" w:pos="0"/>
        </w:tabs>
        <w:spacing w:after="0" w:line="360" w:lineRule="auto"/>
        <w:ind w:right="180"/>
        <w:jc w:val="center"/>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Члан 1.</w:t>
      </w:r>
    </w:p>
    <w:p w:rsidR="00410D19" w:rsidRPr="00410D19" w:rsidRDefault="00410D19" w:rsidP="00410D19">
      <w:pPr>
        <w:spacing w:before="80" w:after="8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Потписници Споразума </w:t>
      </w:r>
      <w:r w:rsidRPr="00410D19">
        <w:rPr>
          <w:rFonts w:ascii="Times New Roman" w:eastAsia="Times New Roman" w:hAnsi="Times New Roman"/>
          <w:sz w:val="24"/>
          <w:szCs w:val="24"/>
          <w:lang w:val="sr-Latn-CS"/>
        </w:rPr>
        <w:t>су сагласни да сарађују у</w:t>
      </w:r>
      <w:r w:rsidRPr="00410D19">
        <w:rPr>
          <w:rFonts w:ascii="Times New Roman" w:eastAsia="Times New Roman" w:hAnsi="Times New Roman"/>
          <w:sz w:val="24"/>
          <w:szCs w:val="24"/>
          <w:lang w:val="sr-Cyrl-CS"/>
        </w:rPr>
        <w:t xml:space="preserve"> изради</w:t>
      </w:r>
      <w:r w:rsidRPr="00410D19">
        <w:rPr>
          <w:rFonts w:ascii="Times New Roman" w:eastAsia="Times New Roman" w:hAnsi="Times New Roman"/>
          <w:sz w:val="24"/>
          <w:szCs w:val="24"/>
          <w:lang w:val="sr-Latn-CS"/>
        </w:rPr>
        <w:t xml:space="preserve"> Н</w:t>
      </w:r>
      <w:r w:rsidRPr="00410D19">
        <w:rPr>
          <w:rFonts w:ascii="Times New Roman" w:eastAsia="Times New Roman" w:hAnsi="Times New Roman"/>
          <w:sz w:val="24"/>
          <w:szCs w:val="24"/>
          <w:lang w:val="sr-Cyrl-CS"/>
        </w:rPr>
        <w:t xml:space="preserve">ационалног здравственог рачуна </w:t>
      </w:r>
      <w:r w:rsidRPr="00410D19">
        <w:rPr>
          <w:rFonts w:ascii="Times New Roman" w:eastAsia="Times New Roman" w:hAnsi="Times New Roman"/>
          <w:sz w:val="24"/>
          <w:szCs w:val="24"/>
          <w:lang w:val="sr-Cyrl-RS"/>
        </w:rPr>
        <w:t xml:space="preserve">Републике </w:t>
      </w:r>
      <w:r w:rsidRPr="00410D19">
        <w:rPr>
          <w:rFonts w:ascii="Times New Roman" w:eastAsia="Times New Roman" w:hAnsi="Times New Roman"/>
          <w:sz w:val="24"/>
          <w:szCs w:val="24"/>
          <w:lang w:val="sr-Latn-CS"/>
        </w:rPr>
        <w:t>Србије</w:t>
      </w:r>
      <w:r w:rsidRPr="00410D19">
        <w:rPr>
          <w:rFonts w:ascii="Times New Roman" w:eastAsia="Times New Roman" w:hAnsi="Times New Roman"/>
          <w:sz w:val="24"/>
          <w:szCs w:val="24"/>
          <w:lang w:val="sr-Cyrl-RS"/>
        </w:rPr>
        <w:t xml:space="preserve"> </w:t>
      </w:r>
      <w:r w:rsidRPr="00410D19">
        <w:rPr>
          <w:rFonts w:ascii="Times New Roman" w:eastAsia="Times New Roman" w:hAnsi="Times New Roman"/>
          <w:sz w:val="24"/>
          <w:szCs w:val="24"/>
          <w:lang w:val="sr-Cyrl-CS"/>
        </w:rPr>
        <w:t>( у даљем тексту: НЗР).</w:t>
      </w:r>
    </w:p>
    <w:p w:rsidR="00410D19" w:rsidRPr="00410D19" w:rsidRDefault="00410D19" w:rsidP="00410D19">
      <w:pPr>
        <w:spacing w:before="80" w:after="80" w:line="240" w:lineRule="auto"/>
        <w:ind w:firstLine="720"/>
        <w:jc w:val="both"/>
        <w:rPr>
          <w:rFonts w:ascii="Times New Roman" w:eastAsia="Times New Roman" w:hAnsi="Times New Roman"/>
          <w:sz w:val="24"/>
          <w:szCs w:val="24"/>
          <w:lang w:val="sr-Cyrl-RS"/>
        </w:rPr>
      </w:pPr>
    </w:p>
    <w:p w:rsidR="00410D19" w:rsidRPr="00410D19" w:rsidRDefault="00410D19" w:rsidP="00410D19">
      <w:pPr>
        <w:tabs>
          <w:tab w:val="left" w:pos="0"/>
        </w:tabs>
        <w:spacing w:after="0" w:line="360" w:lineRule="auto"/>
        <w:jc w:val="center"/>
        <w:rPr>
          <w:rFonts w:ascii="Times New Roman" w:eastAsia="Times New Roman" w:hAnsi="Times New Roman"/>
          <w:strike/>
          <w:sz w:val="24"/>
          <w:szCs w:val="24"/>
          <w:lang w:val="sr-Cyrl-CS"/>
        </w:rPr>
      </w:pPr>
      <w:r w:rsidRPr="00410D19">
        <w:rPr>
          <w:rFonts w:ascii="Times New Roman" w:eastAsia="Times New Roman" w:hAnsi="Times New Roman"/>
          <w:sz w:val="24"/>
          <w:szCs w:val="24"/>
          <w:lang w:val="sr-Cyrl-RS"/>
        </w:rPr>
        <w:t>Члан 2.</w:t>
      </w:r>
      <w:r w:rsidRPr="00410D19">
        <w:rPr>
          <w:rFonts w:ascii="Times New Roman" w:eastAsia="Times New Roman" w:hAnsi="Times New Roman"/>
          <w:strike/>
          <w:sz w:val="24"/>
          <w:szCs w:val="24"/>
          <w:lang w:val="sr-Cyrl-CS"/>
        </w:rPr>
        <w:t xml:space="preserve"> </w:t>
      </w:r>
    </w:p>
    <w:p w:rsidR="00410D19" w:rsidRPr="00410D19" w:rsidRDefault="00410D19" w:rsidP="00410D19">
      <w:pPr>
        <w:spacing w:after="0" w:line="240" w:lineRule="auto"/>
        <w:ind w:firstLine="357"/>
        <w:jc w:val="both"/>
        <w:rPr>
          <w:rFonts w:ascii="Times New Roman" w:eastAsia="Times New Roman" w:hAnsi="Times New Roman"/>
          <w:sz w:val="24"/>
          <w:szCs w:val="24"/>
        </w:rPr>
      </w:pPr>
      <w:r w:rsidRPr="00410D19">
        <w:rPr>
          <w:rFonts w:ascii="Times New Roman" w:eastAsia="Times New Roman" w:hAnsi="Times New Roman"/>
          <w:sz w:val="24"/>
          <w:szCs w:val="24"/>
          <w:lang w:val="sr-Cyrl-RS"/>
        </w:rPr>
        <w:t xml:space="preserve">Потписници Споразума </w:t>
      </w:r>
      <w:r w:rsidRPr="00410D19">
        <w:rPr>
          <w:rFonts w:ascii="Times New Roman" w:eastAsia="Times New Roman" w:hAnsi="Times New Roman"/>
          <w:sz w:val="24"/>
          <w:szCs w:val="24"/>
          <w:lang w:val="sr-Latn-CS"/>
        </w:rPr>
        <w:t>су сагласни</w:t>
      </w:r>
      <w:r w:rsidRPr="00410D19">
        <w:rPr>
          <w:rFonts w:ascii="Times New Roman" w:eastAsia="Times New Roman" w:hAnsi="Times New Roman"/>
          <w:sz w:val="24"/>
          <w:szCs w:val="24"/>
          <w:lang w:val="sr-Cyrl-RS"/>
        </w:rPr>
        <w:t xml:space="preserve">  са основним принципима  израд</w:t>
      </w:r>
      <w:r w:rsidRPr="00410D19">
        <w:rPr>
          <w:rFonts w:ascii="Times New Roman" w:eastAsia="Times New Roman" w:hAnsi="Times New Roman"/>
          <w:sz w:val="24"/>
          <w:szCs w:val="24"/>
          <w:lang w:val="sr-Cyrl-CS"/>
        </w:rPr>
        <w:t>е</w:t>
      </w:r>
      <w:r w:rsidRPr="00410D19">
        <w:rPr>
          <w:rFonts w:ascii="Times New Roman" w:eastAsia="Times New Roman" w:hAnsi="Times New Roman"/>
          <w:sz w:val="24"/>
          <w:szCs w:val="24"/>
          <w:lang w:val="sr-Cyrl-RS"/>
        </w:rPr>
        <w:t xml:space="preserve"> НЗР:</w:t>
      </w:r>
    </w:p>
    <w:p w:rsidR="00410D19" w:rsidRPr="00410D19" w:rsidRDefault="00410D19" w:rsidP="00410D19">
      <w:pPr>
        <w:spacing w:after="0" w:line="240" w:lineRule="auto"/>
        <w:ind w:left="357"/>
        <w:rPr>
          <w:rFonts w:ascii="Times New Roman" w:eastAsia="Times New Roman" w:hAnsi="Times New Roman"/>
          <w:dstrike/>
          <w:sz w:val="24"/>
          <w:szCs w:val="24"/>
          <w:lang w:val="sr-Cyrl-RS"/>
        </w:rPr>
      </w:pPr>
    </w:p>
    <w:p w:rsidR="00410D19" w:rsidRPr="00410D19" w:rsidRDefault="00410D19" w:rsidP="00410D19">
      <w:pPr>
        <w:numPr>
          <w:ilvl w:val="0"/>
          <w:numId w:val="5"/>
        </w:numPr>
        <w:spacing w:after="0" w:line="240" w:lineRule="auto"/>
        <w:contextualSpacing/>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прикупљање и дисеминацију (размена) података међу по</w:t>
      </w:r>
      <w:r w:rsidRPr="00410D19">
        <w:rPr>
          <w:rFonts w:ascii="Times New Roman" w:eastAsia="Times New Roman" w:hAnsi="Times New Roman"/>
          <w:sz w:val="24"/>
          <w:szCs w:val="24"/>
          <w:lang w:val="sr-Cyrl-CS"/>
        </w:rPr>
        <w:t>т</w:t>
      </w:r>
      <w:r w:rsidRPr="00410D19">
        <w:rPr>
          <w:rFonts w:ascii="Times New Roman" w:eastAsia="Times New Roman" w:hAnsi="Times New Roman"/>
          <w:sz w:val="24"/>
          <w:szCs w:val="24"/>
          <w:lang w:val="sr-Cyrl-RS"/>
        </w:rPr>
        <w:t xml:space="preserve">писницима у циљу  обраде статистичких података; </w:t>
      </w:r>
    </w:p>
    <w:p w:rsidR="00410D19" w:rsidRPr="00410D19" w:rsidRDefault="00410D19" w:rsidP="00410D19">
      <w:pPr>
        <w:spacing w:after="0" w:line="240" w:lineRule="auto"/>
        <w:ind w:left="357"/>
        <w:jc w:val="both"/>
        <w:rPr>
          <w:rFonts w:ascii="Times New Roman" w:eastAsia="Times New Roman" w:hAnsi="Times New Roman"/>
          <w:sz w:val="24"/>
          <w:szCs w:val="24"/>
          <w:lang w:val="sr-Cyrl-RS"/>
        </w:rPr>
      </w:pPr>
    </w:p>
    <w:p w:rsidR="00410D19" w:rsidRPr="00410D19" w:rsidRDefault="00410D19" w:rsidP="00410D19">
      <w:pPr>
        <w:numPr>
          <w:ilvl w:val="0"/>
          <w:numId w:val="5"/>
        </w:numPr>
        <w:spacing w:after="0" w:line="240" w:lineRule="auto"/>
        <w:contextualSpacing/>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примена стандардних метода објављивања и достава добијених обрач</w:t>
      </w:r>
      <w:r w:rsidRPr="00410D19">
        <w:rPr>
          <w:rFonts w:ascii="Times New Roman" w:eastAsia="Times New Roman" w:hAnsi="Times New Roman"/>
          <w:sz w:val="24"/>
          <w:szCs w:val="24"/>
          <w:lang w:val="sr-Cyrl-CS"/>
        </w:rPr>
        <w:t>у</w:t>
      </w:r>
      <w:r w:rsidRPr="00410D19">
        <w:rPr>
          <w:rFonts w:ascii="Times New Roman" w:eastAsia="Times New Roman" w:hAnsi="Times New Roman"/>
          <w:sz w:val="24"/>
          <w:szCs w:val="24"/>
          <w:lang w:val="sr-Cyrl-RS"/>
        </w:rPr>
        <w:t xml:space="preserve">на домаћим и страним корисницима; </w:t>
      </w:r>
    </w:p>
    <w:p w:rsidR="00410D19" w:rsidRPr="00410D19" w:rsidRDefault="00410D19" w:rsidP="00410D19">
      <w:pPr>
        <w:spacing w:after="0" w:line="240" w:lineRule="auto"/>
        <w:ind w:left="357"/>
        <w:jc w:val="both"/>
        <w:rPr>
          <w:rFonts w:ascii="Times New Roman" w:eastAsia="Times New Roman" w:hAnsi="Times New Roman"/>
          <w:sz w:val="24"/>
          <w:szCs w:val="24"/>
          <w:lang w:val="sr-Cyrl-RS"/>
        </w:rPr>
      </w:pPr>
    </w:p>
    <w:p w:rsidR="00410D19" w:rsidRPr="00410D19" w:rsidRDefault="00410D19" w:rsidP="00410D19">
      <w:pPr>
        <w:numPr>
          <w:ilvl w:val="0"/>
          <w:numId w:val="5"/>
        </w:numPr>
        <w:spacing w:after="0" w:line="360" w:lineRule="auto"/>
        <w:contextualSpacing/>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сарадња и координација између потписника Споразума и узајамна размена информација.</w:t>
      </w:r>
    </w:p>
    <w:p w:rsidR="00410D19" w:rsidRPr="00410D19" w:rsidRDefault="00410D19" w:rsidP="00410D19">
      <w:pPr>
        <w:spacing w:after="0" w:line="240" w:lineRule="auto"/>
        <w:ind w:left="3600"/>
        <w:contextualSpacing/>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Члан 3.</w:t>
      </w:r>
    </w:p>
    <w:p w:rsidR="00410D19" w:rsidRPr="00410D19" w:rsidRDefault="00410D19" w:rsidP="00410D19">
      <w:pPr>
        <w:spacing w:after="0" w:line="240" w:lineRule="auto"/>
        <w:ind w:left="720"/>
        <w:contextualSpacing/>
        <w:jc w:val="center"/>
        <w:rPr>
          <w:rFonts w:ascii="Times New Roman" w:eastAsia="Times New Roman" w:hAnsi="Times New Roman"/>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z w:val="24"/>
          <w:szCs w:val="24"/>
          <w:lang w:val="sr-Cyrl-CS"/>
        </w:rPr>
      </w:pPr>
      <w:r w:rsidRPr="00410D19">
        <w:rPr>
          <w:rFonts w:ascii="Times New Roman" w:eastAsia="Times New Roman" w:hAnsi="Times New Roman"/>
          <w:sz w:val="24"/>
          <w:szCs w:val="24"/>
          <w:lang w:val="sr-Cyrl-RS"/>
        </w:rPr>
        <w:t xml:space="preserve">Потписници Споразума спроводе своје активности у складу са планом рада на изради НЗР-а који је усвојио </w:t>
      </w:r>
      <w:r w:rsidRPr="00410D19">
        <w:rPr>
          <w:rFonts w:ascii="Times New Roman" w:eastAsia="Times New Roman" w:hAnsi="Times New Roman"/>
          <w:sz w:val="24"/>
          <w:szCs w:val="24"/>
          <w:lang w:val="sr-Cyrl-CS"/>
        </w:rPr>
        <w:t>Међуресорни комитет за имплементацију националног здравственог рачуна (у даљем тексту: Међуресорни комитет).</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CS"/>
        </w:rPr>
      </w:pPr>
      <w:r w:rsidRPr="00410D19">
        <w:rPr>
          <w:rFonts w:ascii="Times New Roman" w:eastAsia="Times New Roman" w:hAnsi="Times New Roman"/>
          <w:sz w:val="24"/>
          <w:szCs w:val="24"/>
          <w:lang w:val="sr-Cyrl-CS"/>
        </w:rPr>
        <w:t xml:space="preserve">Међуресорни комитет чине представници Републичког завода за статистику, Министарства здравља, Министарства финансија и привреде, Републичког фонда за здравствено осигурање и </w:t>
      </w:r>
      <w:r w:rsidRPr="00410D19">
        <w:rPr>
          <w:rFonts w:ascii="Times New Roman" w:eastAsia="Times New Roman" w:hAnsi="Times New Roman"/>
          <w:sz w:val="24"/>
          <w:szCs w:val="24"/>
          <w:lang w:val="sr-Cyrl-RS"/>
        </w:rPr>
        <w:t>Института за јавно здравље Србије „др Милан Јовановић-Батут“</w:t>
      </w:r>
      <w:r w:rsidRPr="00410D19">
        <w:rPr>
          <w:rFonts w:ascii="Times New Roman" w:eastAsia="Times New Roman" w:hAnsi="Times New Roman"/>
          <w:sz w:val="24"/>
          <w:szCs w:val="24"/>
          <w:lang w:val="sr-Cyrl-CS"/>
        </w:rPr>
        <w:t>.</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p>
    <w:p w:rsidR="00410D19" w:rsidRPr="00410D19" w:rsidRDefault="00410D19" w:rsidP="00410D19">
      <w:pPr>
        <w:spacing w:after="0" w:line="360" w:lineRule="auto"/>
        <w:jc w:val="center"/>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Члан 4.</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Потписници Споразума су сагласни да се припрема</w:t>
      </w:r>
      <w:r w:rsidRPr="00410D19">
        <w:rPr>
          <w:rFonts w:ascii="Times New Roman" w:eastAsia="Times New Roman" w:hAnsi="Times New Roman"/>
          <w:sz w:val="24"/>
          <w:szCs w:val="24"/>
        </w:rPr>
        <w:t xml:space="preserve"> </w:t>
      </w:r>
      <w:r w:rsidRPr="00410D19">
        <w:rPr>
          <w:rFonts w:ascii="Times New Roman" w:eastAsia="Times New Roman" w:hAnsi="Times New Roman"/>
          <w:sz w:val="24"/>
          <w:szCs w:val="24"/>
          <w:lang w:val="sr-Cyrl-RS"/>
        </w:rPr>
        <w:t xml:space="preserve">података и обрачуна на изради НЗР-а врши у складу са усвојеним методологијама и правним актима у посматраној области. </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Подаци из става 1. овог члана се усклађују са званичним дефиницијама, класификацијама и другим стандардима који се примењују у систему званичне статистике и у међународној статистичкој пракси. </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p>
    <w:p w:rsidR="00410D19" w:rsidRDefault="00410D19" w:rsidP="00920C69">
      <w:pPr>
        <w:spacing w:after="0" w:line="240" w:lineRule="auto"/>
        <w:jc w:val="both"/>
        <w:rPr>
          <w:rFonts w:ascii="Times New Roman" w:eastAsia="Times New Roman" w:hAnsi="Times New Roman"/>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p>
    <w:p w:rsidR="00410D19" w:rsidRPr="00410D19" w:rsidRDefault="00410D19" w:rsidP="00410D19">
      <w:pPr>
        <w:spacing w:after="0" w:line="360" w:lineRule="auto"/>
        <w:jc w:val="center"/>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Члан 5.</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Потписници Споразума су се споразумели да све расположиве и потребне статистичке податке за здравствене установе које се налазе у Плану </w:t>
      </w:r>
      <w:r w:rsidRPr="00410D19">
        <w:rPr>
          <w:rFonts w:ascii="Times New Roman" w:eastAsia="Times New Roman" w:hAnsi="Times New Roman"/>
          <w:sz w:val="24"/>
          <w:szCs w:val="24"/>
          <w:lang w:val="sr-Cyrl-RS"/>
        </w:rPr>
        <w:lastRenderedPageBreak/>
        <w:t>мреже здравствених установа у Републици Србији, а који су потребни за израду НЗР достављају Републичком заводу за статистику.</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w:t>
      </w:r>
    </w:p>
    <w:p w:rsidR="00410D19" w:rsidRPr="00410D19" w:rsidRDefault="00410D19" w:rsidP="00410D19">
      <w:pPr>
        <w:spacing w:after="0" w:line="240" w:lineRule="auto"/>
        <w:ind w:left="2880" w:firstLine="720"/>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Члан 6.</w:t>
      </w:r>
    </w:p>
    <w:p w:rsidR="00410D19" w:rsidRPr="00410D19" w:rsidRDefault="00410D19" w:rsidP="00410D19">
      <w:pPr>
        <w:spacing w:after="0" w:line="240" w:lineRule="auto"/>
        <w:ind w:left="2880" w:firstLine="720"/>
        <w:rPr>
          <w:rFonts w:ascii="Times New Roman" w:eastAsia="Times New Roman" w:hAnsi="Times New Roman"/>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Потписници Споразума заједно спроводе сва нова истраживања која су неопходна за израду НЗР.</w:t>
      </w:r>
      <w:r w:rsidRPr="00410D19">
        <w:rPr>
          <w:rFonts w:ascii="Times New Roman" w:eastAsia="Times New Roman" w:hAnsi="Times New Roman"/>
          <w:strike/>
          <w:sz w:val="24"/>
          <w:szCs w:val="24"/>
          <w:lang w:val="sr-Cyrl-RS"/>
        </w:rPr>
        <w:t xml:space="preserve">  </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p>
    <w:p w:rsidR="00410D19" w:rsidRPr="00410D19" w:rsidRDefault="00410D19" w:rsidP="00410D19">
      <w:pPr>
        <w:spacing w:after="0" w:line="360" w:lineRule="auto"/>
        <w:jc w:val="center"/>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Члан 7.</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С</w:t>
      </w:r>
      <w:r w:rsidRPr="00410D19">
        <w:rPr>
          <w:rFonts w:ascii="Times New Roman" w:eastAsia="Times New Roman" w:hAnsi="Times New Roman"/>
          <w:sz w:val="24"/>
          <w:szCs w:val="24"/>
          <w:lang w:val="sr-Latn-CS"/>
        </w:rPr>
        <w:t>провођењ</w:t>
      </w:r>
      <w:r w:rsidRPr="00410D19">
        <w:rPr>
          <w:rFonts w:ascii="Times New Roman" w:eastAsia="Times New Roman" w:hAnsi="Times New Roman"/>
          <w:sz w:val="24"/>
          <w:szCs w:val="24"/>
          <w:lang w:val="sr-Cyrl-RS"/>
        </w:rPr>
        <w:t>е</w:t>
      </w:r>
      <w:r w:rsidRPr="00410D19">
        <w:rPr>
          <w:rFonts w:ascii="Times New Roman" w:eastAsia="Times New Roman" w:hAnsi="Times New Roman"/>
          <w:sz w:val="24"/>
          <w:szCs w:val="24"/>
          <w:lang w:val="sr-Latn-CS"/>
        </w:rPr>
        <w:t xml:space="preserve"> овог </w:t>
      </w:r>
      <w:r w:rsidRPr="00410D19">
        <w:rPr>
          <w:rFonts w:ascii="Times New Roman" w:eastAsia="Times New Roman" w:hAnsi="Times New Roman"/>
          <w:sz w:val="24"/>
          <w:szCs w:val="24"/>
          <w:lang w:val="sr-Cyrl-RS"/>
        </w:rPr>
        <w:t>с</w:t>
      </w:r>
      <w:r w:rsidRPr="00410D19">
        <w:rPr>
          <w:rFonts w:ascii="Times New Roman" w:eastAsia="Times New Roman" w:hAnsi="Times New Roman"/>
          <w:sz w:val="24"/>
          <w:szCs w:val="24"/>
          <w:lang w:val="sr-Latn-CS"/>
        </w:rPr>
        <w:t>поразума</w:t>
      </w:r>
      <w:r w:rsidRPr="00410D19">
        <w:rPr>
          <w:rFonts w:ascii="Times New Roman" w:eastAsia="Times New Roman" w:hAnsi="Times New Roman"/>
          <w:sz w:val="24"/>
          <w:szCs w:val="24"/>
          <w:lang w:val="sr-Cyrl-RS"/>
        </w:rPr>
        <w:t xml:space="preserve"> представља </w:t>
      </w:r>
      <w:r w:rsidRPr="00410D19">
        <w:rPr>
          <w:rFonts w:ascii="Times New Roman" w:eastAsia="Times New Roman" w:hAnsi="Times New Roman"/>
          <w:sz w:val="24"/>
          <w:szCs w:val="24"/>
          <w:lang w:val="sr-Latn-CS"/>
        </w:rPr>
        <w:t xml:space="preserve"> размен</w:t>
      </w:r>
      <w:r w:rsidRPr="00410D19">
        <w:rPr>
          <w:rFonts w:ascii="Times New Roman" w:eastAsia="Times New Roman" w:hAnsi="Times New Roman"/>
          <w:sz w:val="24"/>
          <w:szCs w:val="24"/>
          <w:lang w:val="sr-Cyrl-RS"/>
        </w:rPr>
        <w:t>у статистичких</w:t>
      </w:r>
      <w:r w:rsidRPr="00410D19">
        <w:rPr>
          <w:rFonts w:ascii="Times New Roman" w:eastAsia="Times New Roman" w:hAnsi="Times New Roman"/>
          <w:sz w:val="24"/>
          <w:szCs w:val="24"/>
          <w:lang w:val="sr-Latn-CS"/>
        </w:rPr>
        <w:t xml:space="preserve"> података између потписника у оквиру система националне статистике Републике Србије.</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Latn-CS"/>
        </w:rPr>
        <w:t xml:space="preserve">Размена података се обавља у складу са </w:t>
      </w:r>
      <w:r w:rsidRPr="00410D19">
        <w:rPr>
          <w:rFonts w:ascii="Times New Roman" w:eastAsia="Times New Roman" w:hAnsi="Times New Roman"/>
          <w:sz w:val="24"/>
          <w:szCs w:val="24"/>
          <w:lang w:val="sr-Cyrl-RS"/>
        </w:rPr>
        <w:t>законом.</w:t>
      </w:r>
      <w:r w:rsidRPr="00410D19">
        <w:rPr>
          <w:rFonts w:ascii="Times New Roman" w:eastAsia="Times New Roman" w:hAnsi="Times New Roman"/>
          <w:sz w:val="24"/>
          <w:szCs w:val="24"/>
          <w:lang w:val="sr-Latn-CS"/>
        </w:rPr>
        <w:t xml:space="preserve"> </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На статистичке податке који су предмет размене, примењује се п</w:t>
      </w:r>
      <w:r w:rsidRPr="00410D19">
        <w:rPr>
          <w:rFonts w:ascii="Times New Roman" w:eastAsia="Times New Roman" w:hAnsi="Times New Roman"/>
          <w:sz w:val="24"/>
          <w:szCs w:val="24"/>
          <w:lang w:val="sr-Latn-CS"/>
        </w:rPr>
        <w:t>ринцип поверљивости</w:t>
      </w:r>
      <w:r w:rsidRPr="00410D19">
        <w:rPr>
          <w:rFonts w:ascii="Times New Roman" w:eastAsia="Times New Roman" w:hAnsi="Times New Roman"/>
          <w:sz w:val="24"/>
          <w:szCs w:val="24"/>
          <w:lang w:val="sr-Cyrl-RS"/>
        </w:rPr>
        <w:t>, у</w:t>
      </w:r>
      <w:r w:rsidRPr="00410D19">
        <w:rPr>
          <w:rFonts w:ascii="Times New Roman" w:eastAsia="Times New Roman" w:hAnsi="Times New Roman"/>
          <w:sz w:val="24"/>
          <w:szCs w:val="24"/>
          <w:lang w:val="sr-Latn-CS"/>
        </w:rPr>
        <w:t>колико другачије није утврђено</w:t>
      </w:r>
      <w:r w:rsidRPr="00410D19">
        <w:rPr>
          <w:rFonts w:ascii="Times New Roman" w:eastAsia="Times New Roman" w:hAnsi="Times New Roman"/>
          <w:sz w:val="24"/>
          <w:szCs w:val="24"/>
          <w:lang w:val="sr-Cyrl-RS"/>
        </w:rPr>
        <w:t xml:space="preserve"> законом. </w:t>
      </w:r>
    </w:p>
    <w:p w:rsidR="00410D19" w:rsidRPr="00410D19" w:rsidRDefault="00410D19" w:rsidP="00410D19">
      <w:pPr>
        <w:spacing w:after="0" w:line="240" w:lineRule="auto"/>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w:t>
      </w:r>
      <w:r w:rsidRPr="00410D19">
        <w:rPr>
          <w:rFonts w:ascii="Times New Roman" w:eastAsia="Times New Roman" w:hAnsi="Times New Roman"/>
          <w:sz w:val="24"/>
          <w:szCs w:val="24"/>
          <w:lang w:val="sr-Latn-CS"/>
        </w:rPr>
        <w:t xml:space="preserve"> Појединачни </w:t>
      </w:r>
      <w:r w:rsidRPr="00410D19">
        <w:rPr>
          <w:rFonts w:ascii="Times New Roman" w:eastAsia="Times New Roman" w:hAnsi="Times New Roman"/>
          <w:sz w:val="24"/>
          <w:szCs w:val="24"/>
          <w:lang w:val="sr-Cyrl-RS"/>
        </w:rPr>
        <w:t xml:space="preserve">статистички </w:t>
      </w:r>
      <w:r w:rsidRPr="00410D19">
        <w:rPr>
          <w:rFonts w:ascii="Times New Roman" w:eastAsia="Times New Roman" w:hAnsi="Times New Roman"/>
          <w:sz w:val="24"/>
          <w:szCs w:val="24"/>
          <w:lang w:val="sr-Latn-CS"/>
        </w:rPr>
        <w:t>подаци могу</w:t>
      </w:r>
      <w:r w:rsidRPr="00410D19">
        <w:rPr>
          <w:rFonts w:ascii="Times New Roman" w:eastAsia="Times New Roman" w:hAnsi="Times New Roman"/>
          <w:sz w:val="24"/>
          <w:szCs w:val="24"/>
          <w:lang w:val="sr-Cyrl-CS"/>
        </w:rPr>
        <w:t xml:space="preserve"> </w:t>
      </w:r>
      <w:r w:rsidRPr="00410D19">
        <w:rPr>
          <w:rFonts w:ascii="Times New Roman" w:eastAsia="Times New Roman" w:hAnsi="Times New Roman"/>
          <w:sz w:val="24"/>
          <w:szCs w:val="24"/>
          <w:lang w:val="sr-Latn-CS"/>
        </w:rPr>
        <w:t xml:space="preserve"> се размењивати за потребе  израде НЗР</w:t>
      </w:r>
      <w:r w:rsidRPr="00410D19">
        <w:rPr>
          <w:rFonts w:ascii="Times New Roman" w:eastAsia="Times New Roman" w:hAnsi="Times New Roman"/>
          <w:sz w:val="24"/>
          <w:szCs w:val="24"/>
          <w:lang w:val="sr-Cyrl-RS"/>
        </w:rPr>
        <w:t>,</w:t>
      </w:r>
      <w:r w:rsidRPr="00410D19">
        <w:rPr>
          <w:rFonts w:ascii="Times New Roman" w:eastAsia="Times New Roman" w:hAnsi="Times New Roman"/>
          <w:sz w:val="24"/>
          <w:szCs w:val="24"/>
          <w:lang w:val="sr-Latn-CS"/>
        </w:rPr>
        <w:t xml:space="preserve"> уз </w:t>
      </w:r>
      <w:r w:rsidRPr="00410D19">
        <w:rPr>
          <w:rFonts w:ascii="Times New Roman" w:eastAsia="Times New Roman" w:hAnsi="Times New Roman"/>
          <w:sz w:val="24"/>
          <w:szCs w:val="24"/>
          <w:lang w:val="sr-Cyrl-CS"/>
        </w:rPr>
        <w:t>поштовање правила</w:t>
      </w:r>
      <w:r w:rsidRPr="00410D19">
        <w:rPr>
          <w:rFonts w:ascii="Times New Roman" w:eastAsia="Times New Roman" w:hAnsi="Times New Roman"/>
          <w:sz w:val="24"/>
          <w:szCs w:val="24"/>
          <w:lang w:val="sr-Latn-CS"/>
        </w:rPr>
        <w:t xml:space="preserve"> поверљивости</w:t>
      </w:r>
      <w:r w:rsidRPr="00410D19">
        <w:rPr>
          <w:rFonts w:ascii="Times New Roman" w:eastAsia="Times New Roman" w:hAnsi="Times New Roman"/>
          <w:sz w:val="24"/>
          <w:szCs w:val="24"/>
          <w:lang w:val="sr-Cyrl-RS"/>
        </w:rPr>
        <w:t>, у складу са законом</w:t>
      </w:r>
      <w:r w:rsidRPr="00410D19">
        <w:rPr>
          <w:rFonts w:ascii="Times New Roman" w:eastAsia="Times New Roman" w:hAnsi="Times New Roman"/>
          <w:sz w:val="24"/>
          <w:szCs w:val="24"/>
          <w:lang w:val="sr-Latn-CS"/>
        </w:rPr>
        <w:t>.</w:t>
      </w:r>
    </w:p>
    <w:p w:rsidR="00410D19" w:rsidRPr="00410D19" w:rsidRDefault="00410D19" w:rsidP="00410D19">
      <w:pPr>
        <w:spacing w:after="0" w:line="240" w:lineRule="auto"/>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w:t>
      </w:r>
      <w:r w:rsidRPr="00410D19">
        <w:rPr>
          <w:rFonts w:ascii="Times New Roman" w:eastAsia="Times New Roman" w:hAnsi="Times New Roman"/>
          <w:sz w:val="24"/>
          <w:szCs w:val="24"/>
          <w:lang w:val="sr-Latn-CS"/>
        </w:rPr>
        <w:t>Потписници</w:t>
      </w:r>
      <w:r w:rsidRPr="00410D19">
        <w:rPr>
          <w:rFonts w:ascii="Times New Roman" w:eastAsia="Times New Roman" w:hAnsi="Times New Roman"/>
          <w:sz w:val="24"/>
          <w:szCs w:val="24"/>
          <w:lang w:val="sr-Cyrl-RS"/>
        </w:rPr>
        <w:t xml:space="preserve"> Споразума</w:t>
      </w:r>
      <w:r w:rsidRPr="00410D19">
        <w:rPr>
          <w:rFonts w:ascii="Times New Roman" w:eastAsia="Times New Roman" w:hAnsi="Times New Roman"/>
          <w:sz w:val="24"/>
          <w:szCs w:val="24"/>
          <w:lang w:val="sr-Latn-CS"/>
        </w:rPr>
        <w:t xml:space="preserve"> могу користити примљене појединачне</w:t>
      </w:r>
      <w:r w:rsidRPr="00410D19">
        <w:rPr>
          <w:rFonts w:ascii="Times New Roman" w:eastAsia="Times New Roman" w:hAnsi="Times New Roman"/>
          <w:sz w:val="24"/>
          <w:szCs w:val="24"/>
          <w:lang w:val="sr-Cyrl-RS"/>
        </w:rPr>
        <w:t xml:space="preserve"> статистичке</w:t>
      </w:r>
      <w:r w:rsidRPr="00410D19">
        <w:rPr>
          <w:rFonts w:ascii="Times New Roman" w:eastAsia="Times New Roman" w:hAnsi="Times New Roman"/>
          <w:sz w:val="24"/>
          <w:szCs w:val="24"/>
          <w:lang w:val="sr-Latn-CS"/>
        </w:rPr>
        <w:t xml:space="preserve"> податке</w:t>
      </w:r>
      <w:r w:rsidRPr="00410D19">
        <w:rPr>
          <w:rFonts w:ascii="Times New Roman" w:eastAsia="Times New Roman" w:hAnsi="Times New Roman"/>
          <w:sz w:val="24"/>
          <w:szCs w:val="24"/>
          <w:lang w:val="sr-Cyrl-RS"/>
        </w:rPr>
        <w:t xml:space="preserve"> </w:t>
      </w:r>
      <w:r w:rsidRPr="00410D19">
        <w:rPr>
          <w:rFonts w:ascii="Times New Roman" w:eastAsia="Times New Roman" w:hAnsi="Times New Roman"/>
          <w:sz w:val="24"/>
          <w:szCs w:val="24"/>
          <w:lang w:val="sr-Latn-CS"/>
        </w:rPr>
        <w:t xml:space="preserve">искључиво </w:t>
      </w:r>
      <w:r w:rsidRPr="00410D19">
        <w:rPr>
          <w:rFonts w:ascii="Times New Roman" w:eastAsia="Times New Roman" w:hAnsi="Times New Roman"/>
          <w:sz w:val="24"/>
          <w:szCs w:val="24"/>
          <w:lang w:val="sr-Cyrl-CS"/>
        </w:rPr>
        <w:t>за</w:t>
      </w:r>
      <w:r w:rsidRPr="00410D19">
        <w:rPr>
          <w:rFonts w:ascii="Times New Roman" w:eastAsia="Times New Roman" w:hAnsi="Times New Roman"/>
          <w:sz w:val="24"/>
          <w:szCs w:val="24"/>
          <w:lang w:val="sr-Latn-CS"/>
        </w:rPr>
        <w:t xml:space="preserve"> реализациј</w:t>
      </w:r>
      <w:r w:rsidRPr="00410D19">
        <w:rPr>
          <w:rFonts w:ascii="Times New Roman" w:eastAsia="Times New Roman" w:hAnsi="Times New Roman"/>
          <w:sz w:val="24"/>
          <w:szCs w:val="24"/>
          <w:lang w:val="sr-Cyrl-CS"/>
        </w:rPr>
        <w:t>у</w:t>
      </w:r>
      <w:r w:rsidRPr="00410D19">
        <w:rPr>
          <w:rFonts w:ascii="Times New Roman" w:eastAsia="Times New Roman" w:hAnsi="Times New Roman"/>
          <w:sz w:val="24"/>
          <w:szCs w:val="24"/>
          <w:lang w:val="sr-Latn-CS"/>
        </w:rPr>
        <w:t xml:space="preserve"> Програма статистичких истраживања и </w:t>
      </w:r>
      <w:r w:rsidRPr="00410D19">
        <w:rPr>
          <w:rFonts w:ascii="Times New Roman" w:eastAsia="Times New Roman" w:hAnsi="Times New Roman"/>
          <w:sz w:val="24"/>
          <w:szCs w:val="24"/>
          <w:lang w:val="sr-Cyrl-RS"/>
        </w:rPr>
        <w:t xml:space="preserve">забрањено је </w:t>
      </w:r>
      <w:r w:rsidRPr="00410D19">
        <w:rPr>
          <w:rFonts w:ascii="Times New Roman" w:eastAsia="Times New Roman" w:hAnsi="Times New Roman"/>
          <w:sz w:val="24"/>
          <w:szCs w:val="24"/>
          <w:lang w:val="sr-Latn-CS"/>
        </w:rPr>
        <w:t>достављати</w:t>
      </w:r>
      <w:r w:rsidRPr="00410D19">
        <w:rPr>
          <w:rFonts w:ascii="Times New Roman" w:eastAsia="Times New Roman" w:hAnsi="Times New Roman"/>
          <w:sz w:val="24"/>
          <w:szCs w:val="24"/>
          <w:lang w:val="sr-Cyrl-RS"/>
        </w:rPr>
        <w:t xml:space="preserve"> их</w:t>
      </w:r>
      <w:r w:rsidRPr="00410D19">
        <w:rPr>
          <w:rFonts w:ascii="Times New Roman" w:eastAsia="Times New Roman" w:hAnsi="Times New Roman"/>
          <w:sz w:val="24"/>
          <w:szCs w:val="24"/>
          <w:lang w:val="sr-Latn-CS"/>
        </w:rPr>
        <w:t xml:space="preserve"> трећим лицима.</w:t>
      </w:r>
      <w:r w:rsidRPr="00410D19">
        <w:rPr>
          <w:rFonts w:ascii="Times New Roman" w:eastAsia="Times New Roman" w:hAnsi="Times New Roman"/>
          <w:sz w:val="24"/>
          <w:szCs w:val="24"/>
          <w:lang w:val="sr-Cyrl-RS"/>
        </w:rPr>
        <w:t xml:space="preserve">  </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w:t>
      </w:r>
    </w:p>
    <w:p w:rsidR="00410D19" w:rsidRPr="00410D19" w:rsidRDefault="00410D19" w:rsidP="00410D19">
      <w:pPr>
        <w:spacing w:after="0" w:line="240" w:lineRule="auto"/>
        <w:jc w:val="center"/>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Члан 8.</w:t>
      </w:r>
    </w:p>
    <w:p w:rsidR="00410D19" w:rsidRPr="00410D19" w:rsidRDefault="00410D19" w:rsidP="00410D19">
      <w:pPr>
        <w:spacing w:after="0" w:line="240" w:lineRule="auto"/>
        <w:jc w:val="center"/>
        <w:rPr>
          <w:rFonts w:ascii="Times New Roman" w:eastAsia="Times New Roman" w:hAnsi="Times New Roman"/>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z w:val="24"/>
          <w:szCs w:val="24"/>
          <w:lang w:val="sr-Latn-CS"/>
        </w:rPr>
      </w:pPr>
      <w:r w:rsidRPr="00410D19">
        <w:rPr>
          <w:rFonts w:ascii="Times New Roman" w:eastAsia="Times New Roman" w:hAnsi="Times New Roman"/>
          <w:sz w:val="24"/>
          <w:szCs w:val="24"/>
          <w:lang w:val="sr-Latn-CS"/>
        </w:rPr>
        <w:t>Потписници</w:t>
      </w:r>
      <w:r w:rsidRPr="00410D19">
        <w:rPr>
          <w:rFonts w:ascii="Times New Roman" w:eastAsia="Times New Roman" w:hAnsi="Times New Roman"/>
          <w:sz w:val="24"/>
          <w:szCs w:val="24"/>
          <w:lang w:val="sr-Cyrl-RS"/>
        </w:rPr>
        <w:t xml:space="preserve"> Споразума</w:t>
      </w:r>
      <w:r w:rsidRPr="00410D19">
        <w:rPr>
          <w:rFonts w:ascii="Times New Roman" w:eastAsia="Times New Roman" w:hAnsi="Times New Roman"/>
          <w:sz w:val="24"/>
          <w:szCs w:val="24"/>
          <w:lang w:val="sr-Latn-CS"/>
        </w:rPr>
        <w:t xml:space="preserve"> су обавезни да објављују </w:t>
      </w:r>
      <w:r w:rsidRPr="00410D19">
        <w:rPr>
          <w:rFonts w:ascii="Times New Roman" w:eastAsia="Times New Roman" w:hAnsi="Times New Roman"/>
          <w:sz w:val="24"/>
          <w:szCs w:val="24"/>
          <w:lang w:val="sr-Cyrl-RS"/>
        </w:rPr>
        <w:t xml:space="preserve">статистичке податке садржане у </w:t>
      </w:r>
      <w:r w:rsidRPr="00410D19">
        <w:rPr>
          <w:rFonts w:ascii="Times New Roman" w:eastAsia="Times New Roman" w:hAnsi="Times New Roman"/>
          <w:sz w:val="24"/>
          <w:szCs w:val="24"/>
          <w:lang w:val="sr-Latn-CS"/>
        </w:rPr>
        <w:t xml:space="preserve">НЗР у складу са овим </w:t>
      </w:r>
      <w:r w:rsidRPr="00410D19">
        <w:rPr>
          <w:rFonts w:ascii="Times New Roman" w:eastAsia="Times New Roman" w:hAnsi="Times New Roman"/>
          <w:sz w:val="24"/>
          <w:szCs w:val="24"/>
          <w:lang w:val="sr-Cyrl-RS"/>
        </w:rPr>
        <w:t>с</w:t>
      </w:r>
      <w:r w:rsidRPr="00410D19">
        <w:rPr>
          <w:rFonts w:ascii="Times New Roman" w:eastAsia="Times New Roman" w:hAnsi="Times New Roman"/>
          <w:sz w:val="24"/>
          <w:szCs w:val="24"/>
          <w:lang w:val="sr-Latn-CS"/>
        </w:rPr>
        <w:t xml:space="preserve">поразумом и правним актима, поштујући договорене рокове.  </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Latn-CS"/>
        </w:rPr>
        <w:t xml:space="preserve">Објављени </w:t>
      </w:r>
      <w:r w:rsidRPr="00410D19">
        <w:rPr>
          <w:rFonts w:ascii="Times New Roman" w:eastAsia="Times New Roman" w:hAnsi="Times New Roman"/>
          <w:sz w:val="24"/>
          <w:szCs w:val="24"/>
          <w:lang w:val="sr-Cyrl-RS"/>
        </w:rPr>
        <w:t xml:space="preserve">статистички </w:t>
      </w:r>
      <w:r w:rsidRPr="00410D19">
        <w:rPr>
          <w:rFonts w:ascii="Times New Roman" w:eastAsia="Times New Roman" w:hAnsi="Times New Roman"/>
          <w:sz w:val="24"/>
          <w:szCs w:val="24"/>
          <w:lang w:val="sr-Latn-CS"/>
        </w:rPr>
        <w:t xml:space="preserve">подаци морају бити расположиви истовремено за све кориснике. </w:t>
      </w:r>
      <w:r w:rsidRPr="00410D19">
        <w:rPr>
          <w:rFonts w:ascii="Times New Roman" w:eastAsia="Times New Roman" w:hAnsi="Times New Roman"/>
          <w:sz w:val="24"/>
          <w:szCs w:val="24"/>
          <w:lang w:val="sr-Cyrl-RS"/>
        </w:rPr>
        <w:t xml:space="preserve"> </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Latn-CS"/>
        </w:rPr>
        <w:t>Статистички подаци</w:t>
      </w:r>
      <w:r w:rsidRPr="00410D19">
        <w:rPr>
          <w:rFonts w:ascii="Times New Roman" w:eastAsia="Times New Roman" w:hAnsi="Times New Roman"/>
          <w:color w:val="FF0000"/>
          <w:sz w:val="24"/>
          <w:szCs w:val="24"/>
          <w:lang w:val="sr-Latn-CS"/>
        </w:rPr>
        <w:t xml:space="preserve"> </w:t>
      </w:r>
      <w:r w:rsidRPr="00410D19">
        <w:rPr>
          <w:rFonts w:ascii="Times New Roman" w:eastAsia="Times New Roman" w:hAnsi="Times New Roman"/>
          <w:sz w:val="24"/>
          <w:szCs w:val="24"/>
          <w:lang w:val="sr-Latn-CS"/>
        </w:rPr>
        <w:t xml:space="preserve">који су </w:t>
      </w:r>
      <w:r w:rsidRPr="00410D19">
        <w:rPr>
          <w:rFonts w:ascii="Times New Roman" w:eastAsia="Times New Roman" w:hAnsi="Times New Roman"/>
          <w:sz w:val="24"/>
          <w:szCs w:val="24"/>
          <w:lang w:val="sr-Cyrl-RS"/>
        </w:rPr>
        <w:t xml:space="preserve">садржани у НЗР </w:t>
      </w:r>
      <w:r w:rsidRPr="00410D19">
        <w:rPr>
          <w:rFonts w:ascii="Times New Roman" w:eastAsia="Times New Roman" w:hAnsi="Times New Roman"/>
          <w:sz w:val="24"/>
          <w:szCs w:val="24"/>
          <w:lang w:val="sr-Latn-CS"/>
        </w:rPr>
        <w:t xml:space="preserve">не </w:t>
      </w:r>
      <w:r w:rsidRPr="00410D19">
        <w:rPr>
          <w:rFonts w:ascii="Times New Roman" w:eastAsia="Times New Roman" w:hAnsi="Times New Roman"/>
          <w:sz w:val="24"/>
          <w:szCs w:val="24"/>
          <w:lang w:val="sr-Cyrl-RS"/>
        </w:rPr>
        <w:t xml:space="preserve">могу </w:t>
      </w:r>
      <w:r w:rsidRPr="00410D19">
        <w:rPr>
          <w:rFonts w:ascii="Times New Roman" w:eastAsia="Times New Roman" w:hAnsi="Times New Roman"/>
          <w:sz w:val="24"/>
          <w:szCs w:val="24"/>
          <w:lang w:val="sr-Latn-CS"/>
        </w:rPr>
        <w:t>се достављати другим организацијама и појединцима</w:t>
      </w:r>
      <w:r w:rsidRPr="00410D19">
        <w:rPr>
          <w:rFonts w:ascii="Times New Roman" w:eastAsia="Times New Roman" w:hAnsi="Times New Roman"/>
          <w:sz w:val="24"/>
          <w:szCs w:val="24"/>
          <w:lang w:val="sr-Cyrl-RS"/>
        </w:rPr>
        <w:t>,</w:t>
      </w:r>
      <w:r w:rsidRPr="00410D19">
        <w:rPr>
          <w:rFonts w:ascii="Times New Roman" w:eastAsia="Times New Roman" w:hAnsi="Times New Roman"/>
          <w:sz w:val="24"/>
          <w:szCs w:val="24"/>
          <w:lang w:val="sr-Latn-CS"/>
        </w:rPr>
        <w:t xml:space="preserve"> ако нису расположиви за потписнике овог </w:t>
      </w:r>
      <w:r w:rsidRPr="00410D19">
        <w:rPr>
          <w:rFonts w:ascii="Times New Roman" w:eastAsia="Times New Roman" w:hAnsi="Times New Roman"/>
          <w:sz w:val="24"/>
          <w:szCs w:val="24"/>
          <w:lang w:val="sr-Cyrl-RS"/>
        </w:rPr>
        <w:t>с</w:t>
      </w:r>
      <w:r w:rsidRPr="00410D19">
        <w:rPr>
          <w:rFonts w:ascii="Times New Roman" w:eastAsia="Times New Roman" w:hAnsi="Times New Roman"/>
          <w:sz w:val="24"/>
          <w:szCs w:val="24"/>
          <w:lang w:val="sr-Latn-CS"/>
        </w:rPr>
        <w:t xml:space="preserve">поразума у исто време. </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p>
    <w:p w:rsidR="00410D19" w:rsidRPr="00410D19" w:rsidRDefault="00410D19" w:rsidP="00410D19">
      <w:pPr>
        <w:spacing w:after="0" w:line="240" w:lineRule="auto"/>
        <w:jc w:val="center"/>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Члан 9.</w:t>
      </w:r>
    </w:p>
    <w:p w:rsidR="00410D19" w:rsidRPr="00410D19" w:rsidRDefault="00410D19" w:rsidP="00410D19">
      <w:pPr>
        <w:spacing w:after="0" w:line="240" w:lineRule="auto"/>
        <w:jc w:val="center"/>
        <w:rPr>
          <w:rFonts w:ascii="Times New Roman" w:eastAsia="Times New Roman" w:hAnsi="Times New Roman"/>
          <w:sz w:val="24"/>
          <w:szCs w:val="24"/>
          <w:lang w:val="sr-Cyrl-RS"/>
        </w:rPr>
      </w:pPr>
    </w:p>
    <w:p w:rsidR="00410D19" w:rsidRPr="00410D19" w:rsidRDefault="00410D19" w:rsidP="00410D19">
      <w:pPr>
        <w:spacing w:after="0" w:line="240" w:lineRule="auto"/>
        <w:ind w:firstLine="357"/>
        <w:jc w:val="both"/>
        <w:rPr>
          <w:rFonts w:ascii="Times New Roman" w:eastAsia="Times New Roman" w:hAnsi="Times New Roman"/>
          <w:sz w:val="24"/>
          <w:szCs w:val="24"/>
          <w:lang w:val="sr-Latn-CS"/>
        </w:rPr>
      </w:pPr>
      <w:r w:rsidRPr="00410D19">
        <w:rPr>
          <w:rFonts w:ascii="Times New Roman" w:eastAsia="Times New Roman" w:hAnsi="Times New Roman"/>
          <w:sz w:val="24"/>
          <w:szCs w:val="24"/>
          <w:lang w:val="sr-Cyrl-RS"/>
        </w:rPr>
        <w:t xml:space="preserve">      </w:t>
      </w:r>
      <w:r w:rsidRPr="00410D19">
        <w:rPr>
          <w:rFonts w:ascii="Times New Roman" w:eastAsia="Times New Roman" w:hAnsi="Times New Roman"/>
          <w:sz w:val="24"/>
          <w:szCs w:val="24"/>
          <w:lang w:val="sr-Latn-CS"/>
        </w:rPr>
        <w:t>Потписници</w:t>
      </w:r>
      <w:r w:rsidRPr="00410D19">
        <w:rPr>
          <w:rFonts w:ascii="Times New Roman" w:eastAsia="Times New Roman" w:hAnsi="Times New Roman"/>
          <w:sz w:val="24"/>
          <w:szCs w:val="24"/>
          <w:lang w:val="sr-Cyrl-RS"/>
        </w:rPr>
        <w:t xml:space="preserve"> Споразума </w:t>
      </w:r>
      <w:r w:rsidRPr="00410D19">
        <w:rPr>
          <w:rFonts w:ascii="Times New Roman" w:eastAsia="Times New Roman" w:hAnsi="Times New Roman"/>
          <w:sz w:val="24"/>
          <w:szCs w:val="24"/>
          <w:lang w:val="sr-Latn-CS"/>
        </w:rPr>
        <w:t xml:space="preserve"> су сагласни да:</w:t>
      </w:r>
    </w:p>
    <w:p w:rsidR="00410D19" w:rsidRPr="00410D19" w:rsidRDefault="00410D19" w:rsidP="00410D19">
      <w:pPr>
        <w:numPr>
          <w:ilvl w:val="0"/>
          <w:numId w:val="3"/>
        </w:numPr>
        <w:spacing w:after="40" w:line="240" w:lineRule="auto"/>
        <w:ind w:left="714" w:hanging="357"/>
        <w:jc w:val="both"/>
        <w:rPr>
          <w:rFonts w:ascii="Times New Roman" w:eastAsia="Times New Roman" w:hAnsi="Times New Roman"/>
          <w:sz w:val="24"/>
          <w:szCs w:val="24"/>
          <w:lang w:val="sr-Latn-CS"/>
        </w:rPr>
      </w:pPr>
      <w:r w:rsidRPr="00410D19">
        <w:rPr>
          <w:rFonts w:ascii="Times New Roman" w:eastAsia="Times New Roman" w:hAnsi="Times New Roman"/>
          <w:sz w:val="24"/>
          <w:szCs w:val="24"/>
          <w:lang w:val="sr-Latn-CS"/>
        </w:rPr>
        <w:t>размењују информације о планираним међународним састанцима који ће се одржавати у вези са</w:t>
      </w:r>
      <w:r w:rsidRPr="00410D19">
        <w:rPr>
          <w:rFonts w:ascii="Times New Roman" w:eastAsia="Times New Roman" w:hAnsi="Times New Roman"/>
          <w:sz w:val="24"/>
          <w:szCs w:val="24"/>
          <w:lang w:val="sr-Cyrl-RS"/>
        </w:rPr>
        <w:t xml:space="preserve"> израдом НЗР- а</w:t>
      </w:r>
      <w:r w:rsidRPr="00410D19">
        <w:rPr>
          <w:rFonts w:ascii="Times New Roman" w:eastAsia="Times New Roman" w:hAnsi="Times New Roman"/>
          <w:sz w:val="24"/>
          <w:szCs w:val="24"/>
          <w:lang w:val="sr-Latn-CS"/>
        </w:rPr>
        <w:t xml:space="preserve"> и да ће, уколико буде потребно, консултовати једни друге о ставовима у погледу појединих питања;</w:t>
      </w:r>
    </w:p>
    <w:p w:rsidR="00410D19" w:rsidRPr="00410D19" w:rsidRDefault="00410D19" w:rsidP="00410D19">
      <w:pPr>
        <w:numPr>
          <w:ilvl w:val="0"/>
          <w:numId w:val="3"/>
        </w:numPr>
        <w:spacing w:after="0" w:line="240" w:lineRule="auto"/>
        <w:jc w:val="both"/>
        <w:rPr>
          <w:rFonts w:ascii="Times New Roman" w:eastAsia="Times New Roman" w:hAnsi="Times New Roman"/>
          <w:sz w:val="24"/>
          <w:szCs w:val="24"/>
          <w:lang w:val="sr-Latn-CS"/>
        </w:rPr>
      </w:pPr>
      <w:r w:rsidRPr="00410D19">
        <w:rPr>
          <w:rFonts w:ascii="Times New Roman" w:eastAsia="Times New Roman" w:hAnsi="Times New Roman"/>
          <w:sz w:val="24"/>
          <w:szCs w:val="24"/>
          <w:lang w:val="sr-Latn-CS"/>
        </w:rPr>
        <w:t>размењују информације о планираним обукама, конференцијама и радионицама и</w:t>
      </w:r>
      <w:r w:rsidRPr="00410D19">
        <w:rPr>
          <w:rFonts w:ascii="Times New Roman" w:eastAsia="Times New Roman" w:hAnsi="Times New Roman"/>
          <w:sz w:val="24"/>
          <w:szCs w:val="24"/>
          <w:lang w:val="sr-Cyrl-CS"/>
        </w:rPr>
        <w:t xml:space="preserve"> преносе стечена знања;</w:t>
      </w:r>
    </w:p>
    <w:p w:rsidR="00410D19" w:rsidRPr="00410D19" w:rsidRDefault="00410D19" w:rsidP="00410D19">
      <w:pPr>
        <w:numPr>
          <w:ilvl w:val="0"/>
          <w:numId w:val="3"/>
        </w:numPr>
        <w:spacing w:before="40" w:after="0" w:line="240" w:lineRule="auto"/>
        <w:ind w:left="714" w:hanging="357"/>
        <w:jc w:val="both"/>
        <w:rPr>
          <w:rFonts w:ascii="Times New Roman" w:eastAsia="Times New Roman" w:hAnsi="Times New Roman"/>
          <w:sz w:val="24"/>
          <w:szCs w:val="24"/>
          <w:lang w:val="sr-Latn-CS"/>
        </w:rPr>
      </w:pPr>
      <w:r w:rsidRPr="00410D19">
        <w:rPr>
          <w:rFonts w:ascii="Times New Roman" w:eastAsia="Times New Roman" w:hAnsi="Times New Roman"/>
          <w:sz w:val="24"/>
          <w:szCs w:val="24"/>
          <w:lang w:val="sr-Latn-CS"/>
        </w:rPr>
        <w:t>размењују закључке, извештаје и друге материјале са састанака, обука, конференција и радионица на којима су присуствовали;</w:t>
      </w:r>
    </w:p>
    <w:p w:rsidR="00410D19" w:rsidRPr="00410D19" w:rsidRDefault="00410D19" w:rsidP="00410D19">
      <w:pPr>
        <w:numPr>
          <w:ilvl w:val="0"/>
          <w:numId w:val="3"/>
        </w:numPr>
        <w:spacing w:before="40" w:after="0" w:line="240" w:lineRule="auto"/>
        <w:ind w:left="714" w:hanging="357"/>
        <w:jc w:val="both"/>
        <w:rPr>
          <w:rFonts w:ascii="Times New Roman" w:eastAsia="Times New Roman" w:hAnsi="Times New Roman"/>
          <w:sz w:val="24"/>
          <w:szCs w:val="24"/>
          <w:lang w:val="sr-Latn-CS"/>
        </w:rPr>
      </w:pPr>
      <w:r w:rsidRPr="00410D19">
        <w:rPr>
          <w:rFonts w:ascii="Times New Roman" w:eastAsia="Times New Roman" w:hAnsi="Times New Roman"/>
          <w:sz w:val="24"/>
          <w:szCs w:val="24"/>
          <w:lang w:val="sr-Latn-CS"/>
        </w:rPr>
        <w:t>размењују објашњења и методологије о израчунавању статистичких података, што ће допринети обезбеђивању транспарентности и већој конвергентности израчунатих статистичких података;</w:t>
      </w:r>
    </w:p>
    <w:p w:rsidR="00410D19" w:rsidRPr="00410D19" w:rsidRDefault="00410D19" w:rsidP="00410D19">
      <w:pPr>
        <w:numPr>
          <w:ilvl w:val="0"/>
          <w:numId w:val="3"/>
        </w:numPr>
        <w:spacing w:before="40" w:after="0" w:line="240" w:lineRule="auto"/>
        <w:ind w:left="714" w:hanging="357"/>
        <w:jc w:val="both"/>
        <w:rPr>
          <w:rFonts w:ascii="Times New Roman" w:eastAsia="Times New Roman" w:hAnsi="Times New Roman"/>
          <w:sz w:val="24"/>
          <w:szCs w:val="24"/>
          <w:lang w:val="sr-Latn-CS"/>
        </w:rPr>
      </w:pPr>
      <w:r w:rsidRPr="00410D19">
        <w:rPr>
          <w:rFonts w:ascii="Times New Roman" w:eastAsia="Times New Roman" w:hAnsi="Times New Roman"/>
          <w:sz w:val="24"/>
          <w:szCs w:val="24"/>
          <w:lang w:val="sr-Latn-CS"/>
        </w:rPr>
        <w:t>једни другима понуде помоћ у обуци својих запослених.</w:t>
      </w:r>
    </w:p>
    <w:p w:rsidR="00410D19" w:rsidRPr="00410D19" w:rsidRDefault="00410D19" w:rsidP="00410D19">
      <w:pPr>
        <w:spacing w:after="0" w:line="240" w:lineRule="auto"/>
        <w:jc w:val="both"/>
        <w:rPr>
          <w:rFonts w:ascii="Times New Roman" w:eastAsia="Times New Roman" w:hAnsi="Times New Roman"/>
          <w:sz w:val="24"/>
          <w:szCs w:val="24"/>
          <w:lang w:val="sr-Cyrl-CS"/>
        </w:rPr>
      </w:pPr>
    </w:p>
    <w:p w:rsidR="00410D19" w:rsidRPr="00410D19" w:rsidRDefault="00410D19" w:rsidP="00410D19">
      <w:pPr>
        <w:spacing w:after="0" w:line="240" w:lineRule="auto"/>
        <w:jc w:val="center"/>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Члан 10.</w:t>
      </w:r>
    </w:p>
    <w:p w:rsidR="00410D19" w:rsidRPr="00410D19" w:rsidRDefault="00410D19" w:rsidP="00410D19">
      <w:pPr>
        <w:spacing w:after="0" w:line="240" w:lineRule="auto"/>
        <w:rPr>
          <w:rFonts w:ascii="Times New Roman" w:eastAsia="Times New Roman" w:hAnsi="Times New Roman"/>
          <w:sz w:val="24"/>
          <w:szCs w:val="24"/>
          <w:lang w:val="sr-Cyrl-RS"/>
        </w:rPr>
      </w:pPr>
    </w:p>
    <w:p w:rsidR="00410D19" w:rsidRPr="00410D19" w:rsidRDefault="00410D19" w:rsidP="00410D19">
      <w:pPr>
        <w:spacing w:after="12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lastRenderedPageBreak/>
        <w:t>П</w:t>
      </w:r>
      <w:r w:rsidRPr="00410D19">
        <w:rPr>
          <w:rFonts w:ascii="Times New Roman" w:eastAsia="Times New Roman" w:hAnsi="Times New Roman"/>
          <w:sz w:val="24"/>
          <w:szCs w:val="24"/>
          <w:lang w:val="sr-Latn-CS"/>
        </w:rPr>
        <w:t xml:space="preserve">отписници </w:t>
      </w:r>
      <w:r w:rsidRPr="00410D19">
        <w:rPr>
          <w:rFonts w:ascii="Times New Roman" w:eastAsia="Times New Roman" w:hAnsi="Times New Roman"/>
          <w:sz w:val="24"/>
          <w:szCs w:val="24"/>
          <w:lang w:val="sr-Cyrl-RS"/>
        </w:rPr>
        <w:t xml:space="preserve">Споразума </w:t>
      </w:r>
      <w:r w:rsidRPr="00410D19">
        <w:rPr>
          <w:rFonts w:ascii="Times New Roman" w:eastAsia="Times New Roman" w:hAnsi="Times New Roman"/>
          <w:sz w:val="24"/>
          <w:szCs w:val="24"/>
          <w:lang w:val="sr-Latn-CS"/>
        </w:rPr>
        <w:t>формира</w:t>
      </w:r>
      <w:r w:rsidRPr="00410D19">
        <w:rPr>
          <w:rFonts w:ascii="Times New Roman" w:eastAsia="Times New Roman" w:hAnsi="Times New Roman"/>
          <w:sz w:val="24"/>
          <w:szCs w:val="24"/>
          <w:lang w:val="sr-Cyrl-RS"/>
        </w:rPr>
        <w:t>ју</w:t>
      </w:r>
      <w:r w:rsidRPr="00410D19">
        <w:rPr>
          <w:rFonts w:ascii="Times New Roman" w:eastAsia="Times New Roman" w:hAnsi="Times New Roman"/>
          <w:sz w:val="24"/>
          <w:szCs w:val="24"/>
          <w:lang w:val="sr-Latn-CS"/>
        </w:rPr>
        <w:t xml:space="preserve"> </w:t>
      </w:r>
      <w:r w:rsidRPr="00410D19">
        <w:rPr>
          <w:rFonts w:ascii="Times New Roman" w:eastAsia="Times New Roman" w:hAnsi="Times New Roman"/>
          <w:sz w:val="24"/>
          <w:szCs w:val="24"/>
          <w:lang w:val="sr-Cyrl-RS"/>
        </w:rPr>
        <w:t>посебну</w:t>
      </w:r>
      <w:r w:rsidRPr="00410D19">
        <w:rPr>
          <w:rFonts w:ascii="Times New Roman" w:eastAsia="Times New Roman" w:hAnsi="Times New Roman"/>
          <w:sz w:val="24"/>
          <w:szCs w:val="24"/>
          <w:lang w:val="sr-Latn-CS"/>
        </w:rPr>
        <w:t xml:space="preserve"> групу експерата</w:t>
      </w:r>
      <w:r w:rsidRPr="00410D19">
        <w:rPr>
          <w:rFonts w:ascii="Times New Roman" w:eastAsia="Times New Roman" w:hAnsi="Times New Roman"/>
          <w:sz w:val="24"/>
          <w:szCs w:val="24"/>
          <w:lang w:val="sr-Cyrl-RS"/>
        </w:rPr>
        <w:t>,</w:t>
      </w:r>
      <w:r w:rsidRPr="00410D19">
        <w:rPr>
          <w:rFonts w:ascii="Times New Roman" w:eastAsia="Times New Roman" w:hAnsi="Times New Roman"/>
          <w:sz w:val="24"/>
          <w:szCs w:val="24"/>
          <w:lang w:val="sr-Cyrl-CS"/>
        </w:rPr>
        <w:t xml:space="preserve"> чији ће ч</w:t>
      </w:r>
      <w:r w:rsidRPr="00410D19">
        <w:rPr>
          <w:rFonts w:ascii="Times New Roman" w:eastAsia="Times New Roman" w:hAnsi="Times New Roman"/>
          <w:sz w:val="24"/>
          <w:szCs w:val="24"/>
          <w:lang w:val="sr-Latn-CS"/>
        </w:rPr>
        <w:t xml:space="preserve">ланови бити  представници сваког </w:t>
      </w:r>
      <w:r w:rsidRPr="00410D19">
        <w:rPr>
          <w:rFonts w:ascii="Times New Roman" w:eastAsia="Times New Roman" w:hAnsi="Times New Roman"/>
          <w:sz w:val="24"/>
          <w:szCs w:val="24"/>
          <w:lang w:val="sr-Cyrl-RS"/>
        </w:rPr>
        <w:t xml:space="preserve">од </w:t>
      </w:r>
      <w:r w:rsidRPr="00410D19">
        <w:rPr>
          <w:rFonts w:ascii="Times New Roman" w:eastAsia="Times New Roman" w:hAnsi="Times New Roman"/>
          <w:sz w:val="24"/>
          <w:szCs w:val="24"/>
          <w:lang w:val="sr-Latn-CS"/>
        </w:rPr>
        <w:t>потписника</w:t>
      </w:r>
      <w:r w:rsidRPr="00410D19">
        <w:rPr>
          <w:rFonts w:ascii="Times New Roman" w:eastAsia="Times New Roman" w:hAnsi="Times New Roman"/>
          <w:sz w:val="24"/>
          <w:szCs w:val="24"/>
          <w:lang w:val="sr-Cyrl-CS"/>
        </w:rPr>
        <w:t xml:space="preserve"> овог споразума, а чији је задатак</w:t>
      </w:r>
      <w:r w:rsidRPr="00410D19">
        <w:rPr>
          <w:rFonts w:ascii="Times New Roman" w:eastAsia="Times New Roman" w:hAnsi="Times New Roman"/>
          <w:color w:val="FF0000"/>
          <w:sz w:val="24"/>
          <w:szCs w:val="24"/>
          <w:lang w:val="sr-Cyrl-CS"/>
        </w:rPr>
        <w:t xml:space="preserve"> </w:t>
      </w:r>
      <w:r w:rsidRPr="00410D19">
        <w:rPr>
          <w:rFonts w:ascii="Times New Roman" w:eastAsia="Times New Roman" w:hAnsi="Times New Roman"/>
          <w:sz w:val="24"/>
          <w:szCs w:val="24"/>
          <w:lang w:val="sr-Latn-CS"/>
        </w:rPr>
        <w:t>стручн</w:t>
      </w:r>
      <w:r w:rsidRPr="00410D19">
        <w:rPr>
          <w:rFonts w:ascii="Times New Roman" w:eastAsia="Times New Roman" w:hAnsi="Times New Roman"/>
          <w:sz w:val="24"/>
          <w:szCs w:val="24"/>
          <w:lang w:val="sr-Cyrl-RS"/>
        </w:rPr>
        <w:t>а</w:t>
      </w:r>
      <w:r w:rsidRPr="00410D19">
        <w:rPr>
          <w:rFonts w:ascii="Times New Roman" w:eastAsia="Times New Roman" w:hAnsi="Times New Roman"/>
          <w:sz w:val="24"/>
          <w:szCs w:val="24"/>
          <w:lang w:val="sr-Latn-CS"/>
        </w:rPr>
        <w:t xml:space="preserve"> координациј</w:t>
      </w:r>
      <w:r w:rsidRPr="00410D19">
        <w:rPr>
          <w:rFonts w:ascii="Times New Roman" w:eastAsia="Times New Roman" w:hAnsi="Times New Roman"/>
          <w:sz w:val="24"/>
          <w:szCs w:val="24"/>
          <w:lang w:val="sr-Cyrl-RS"/>
        </w:rPr>
        <w:t>а</w:t>
      </w:r>
      <w:r w:rsidRPr="00410D19">
        <w:rPr>
          <w:rFonts w:ascii="Times New Roman" w:eastAsia="Times New Roman" w:hAnsi="Times New Roman"/>
          <w:sz w:val="24"/>
          <w:szCs w:val="24"/>
          <w:lang w:val="sr-Latn-CS"/>
        </w:rPr>
        <w:t>, успостављањ</w:t>
      </w:r>
      <w:r w:rsidRPr="00410D19">
        <w:rPr>
          <w:rFonts w:ascii="Times New Roman" w:eastAsia="Times New Roman" w:hAnsi="Times New Roman"/>
          <w:sz w:val="24"/>
          <w:szCs w:val="24"/>
          <w:lang w:val="sr-Cyrl-RS"/>
        </w:rPr>
        <w:t>е</w:t>
      </w:r>
      <w:r w:rsidRPr="00410D19">
        <w:rPr>
          <w:rFonts w:ascii="Times New Roman" w:eastAsia="Times New Roman" w:hAnsi="Times New Roman"/>
          <w:sz w:val="24"/>
          <w:szCs w:val="24"/>
          <w:lang w:val="sr-Latn-CS"/>
        </w:rPr>
        <w:t xml:space="preserve"> конзистентности</w:t>
      </w:r>
      <w:r w:rsidRPr="00410D19">
        <w:rPr>
          <w:rFonts w:ascii="Times New Roman" w:eastAsia="Times New Roman" w:hAnsi="Times New Roman"/>
          <w:sz w:val="24"/>
          <w:szCs w:val="24"/>
          <w:lang w:val="sr-Cyrl-CS"/>
        </w:rPr>
        <w:t xml:space="preserve"> у примени методологије, </w:t>
      </w:r>
      <w:r w:rsidRPr="00410D19">
        <w:rPr>
          <w:rFonts w:ascii="Times New Roman" w:eastAsia="Times New Roman" w:hAnsi="Times New Roman"/>
          <w:sz w:val="24"/>
          <w:szCs w:val="24"/>
          <w:lang w:val="sr-Latn-CS"/>
        </w:rPr>
        <w:t>решавањ</w:t>
      </w:r>
      <w:r w:rsidRPr="00410D19">
        <w:rPr>
          <w:rFonts w:ascii="Times New Roman" w:eastAsia="Times New Roman" w:hAnsi="Times New Roman"/>
          <w:sz w:val="24"/>
          <w:szCs w:val="24"/>
          <w:lang w:val="sr-Cyrl-RS"/>
        </w:rPr>
        <w:t>е</w:t>
      </w:r>
      <w:r w:rsidRPr="00410D19">
        <w:rPr>
          <w:rFonts w:ascii="Times New Roman" w:eastAsia="Times New Roman" w:hAnsi="Times New Roman"/>
          <w:sz w:val="24"/>
          <w:szCs w:val="24"/>
          <w:lang w:val="sr-Latn-CS"/>
        </w:rPr>
        <w:t xml:space="preserve"> отворених питања и објашњењ</w:t>
      </w:r>
      <w:r w:rsidRPr="00410D19">
        <w:rPr>
          <w:rFonts w:ascii="Times New Roman" w:eastAsia="Times New Roman" w:hAnsi="Times New Roman"/>
          <w:sz w:val="24"/>
          <w:szCs w:val="24"/>
          <w:lang w:val="sr-Cyrl-RS"/>
        </w:rPr>
        <w:t>е</w:t>
      </w:r>
      <w:r w:rsidRPr="00410D19">
        <w:rPr>
          <w:rFonts w:ascii="Times New Roman" w:eastAsia="Times New Roman" w:hAnsi="Times New Roman"/>
          <w:sz w:val="24"/>
          <w:szCs w:val="24"/>
          <w:lang w:val="sr-Latn-CS"/>
        </w:rPr>
        <w:t xml:space="preserve"> разлика у израчунавању статистичких података.</w:t>
      </w:r>
    </w:p>
    <w:p w:rsidR="00410D19" w:rsidRPr="00410D19" w:rsidRDefault="00410D19" w:rsidP="00410D19">
      <w:pPr>
        <w:spacing w:after="12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Latn-CS"/>
        </w:rPr>
        <w:t xml:space="preserve"> Група експерата </w:t>
      </w:r>
      <w:r w:rsidRPr="00410D19">
        <w:rPr>
          <w:rFonts w:ascii="Times New Roman" w:eastAsia="Times New Roman" w:hAnsi="Times New Roman"/>
          <w:sz w:val="24"/>
          <w:szCs w:val="24"/>
          <w:lang w:val="sr-Cyrl-RS"/>
        </w:rPr>
        <w:t xml:space="preserve">формирана у складу са ставом 1. овог члана, </w:t>
      </w:r>
      <w:r w:rsidRPr="00410D19">
        <w:rPr>
          <w:rFonts w:ascii="Times New Roman" w:eastAsia="Times New Roman" w:hAnsi="Times New Roman"/>
          <w:sz w:val="24"/>
          <w:szCs w:val="24"/>
          <w:lang w:val="sr-Latn-CS"/>
        </w:rPr>
        <w:t xml:space="preserve">може формирати </w:t>
      </w:r>
      <w:r w:rsidRPr="00410D19">
        <w:rPr>
          <w:rFonts w:ascii="Times New Roman" w:eastAsia="Times New Roman" w:hAnsi="Times New Roman"/>
          <w:sz w:val="24"/>
          <w:szCs w:val="24"/>
          <w:lang w:val="sr-Cyrl-RS"/>
        </w:rPr>
        <w:t>под</w:t>
      </w:r>
      <w:r w:rsidRPr="00410D19">
        <w:rPr>
          <w:rFonts w:ascii="Times New Roman" w:eastAsia="Times New Roman" w:hAnsi="Times New Roman"/>
          <w:sz w:val="24"/>
          <w:szCs w:val="24"/>
          <w:lang w:val="sr-Latn-CS"/>
        </w:rPr>
        <w:t>групе за поједине области</w:t>
      </w:r>
      <w:r w:rsidRPr="00410D19">
        <w:rPr>
          <w:rFonts w:ascii="Times New Roman" w:eastAsia="Times New Roman" w:hAnsi="Times New Roman"/>
          <w:sz w:val="24"/>
          <w:szCs w:val="24"/>
          <w:lang w:val="sr-Cyrl-RS"/>
        </w:rPr>
        <w:t xml:space="preserve"> из надлежности потписника овог споразума.</w:t>
      </w:r>
    </w:p>
    <w:p w:rsidR="00410D19" w:rsidRPr="00410D19" w:rsidRDefault="00410D19" w:rsidP="00410D19">
      <w:pPr>
        <w:spacing w:after="120" w:line="240" w:lineRule="auto"/>
        <w:ind w:firstLine="720"/>
        <w:jc w:val="both"/>
        <w:rPr>
          <w:rFonts w:ascii="Times New Roman" w:eastAsia="Times New Roman" w:hAnsi="Times New Roman"/>
          <w:strike/>
          <w:sz w:val="24"/>
          <w:szCs w:val="24"/>
          <w:lang w:val="sr-Cyrl-RS"/>
        </w:rPr>
      </w:pPr>
      <w:r w:rsidRPr="00410D19">
        <w:rPr>
          <w:rFonts w:ascii="Times New Roman" w:eastAsia="Times New Roman" w:hAnsi="Times New Roman"/>
          <w:sz w:val="24"/>
          <w:szCs w:val="24"/>
          <w:lang w:val="sr-Cyrl-CS"/>
        </w:rPr>
        <w:t>П</w:t>
      </w:r>
      <w:r w:rsidRPr="00410D19">
        <w:rPr>
          <w:rFonts w:ascii="Times New Roman" w:eastAsia="Times New Roman" w:hAnsi="Times New Roman"/>
          <w:sz w:val="24"/>
          <w:szCs w:val="24"/>
          <w:lang w:val="sr-Latn-CS"/>
        </w:rPr>
        <w:t>о</w:t>
      </w:r>
      <w:r w:rsidRPr="00410D19">
        <w:rPr>
          <w:rFonts w:ascii="Times New Roman" w:eastAsia="Times New Roman" w:hAnsi="Times New Roman"/>
          <w:sz w:val="24"/>
          <w:szCs w:val="24"/>
          <w:lang w:val="sr-Cyrl-CS"/>
        </w:rPr>
        <w:t>т</w:t>
      </w:r>
      <w:r w:rsidRPr="00410D19">
        <w:rPr>
          <w:rFonts w:ascii="Times New Roman" w:eastAsia="Times New Roman" w:hAnsi="Times New Roman"/>
          <w:sz w:val="24"/>
          <w:szCs w:val="24"/>
          <w:lang w:val="sr-Latn-CS"/>
        </w:rPr>
        <w:t>писниц</w:t>
      </w:r>
      <w:r w:rsidRPr="00410D19">
        <w:rPr>
          <w:rFonts w:ascii="Times New Roman" w:eastAsia="Times New Roman" w:hAnsi="Times New Roman"/>
          <w:sz w:val="24"/>
          <w:szCs w:val="24"/>
          <w:lang w:val="sr-Cyrl-CS"/>
        </w:rPr>
        <w:t>и</w:t>
      </w:r>
      <w:r w:rsidRPr="00410D19">
        <w:rPr>
          <w:rFonts w:ascii="Times New Roman" w:eastAsia="Times New Roman" w:hAnsi="Times New Roman"/>
          <w:sz w:val="24"/>
          <w:szCs w:val="24"/>
          <w:lang w:val="sr-Latn-CS"/>
        </w:rPr>
        <w:t xml:space="preserve"> </w:t>
      </w:r>
      <w:r w:rsidRPr="00410D19">
        <w:rPr>
          <w:rFonts w:ascii="Times New Roman" w:eastAsia="Times New Roman" w:hAnsi="Times New Roman"/>
          <w:sz w:val="24"/>
          <w:szCs w:val="24"/>
          <w:lang w:val="sr-Cyrl-RS"/>
        </w:rPr>
        <w:t>Споразума су се споразумели да</w:t>
      </w:r>
      <w:r w:rsidRPr="00410D19">
        <w:rPr>
          <w:rFonts w:ascii="Times New Roman" w:eastAsia="Times New Roman" w:hAnsi="Times New Roman"/>
          <w:sz w:val="24"/>
          <w:szCs w:val="24"/>
          <w:lang w:val="sr-Latn-CS"/>
        </w:rPr>
        <w:t xml:space="preserve"> у року од 1</w:t>
      </w:r>
      <w:r w:rsidRPr="00410D19">
        <w:rPr>
          <w:rFonts w:ascii="Times New Roman" w:eastAsia="Times New Roman" w:hAnsi="Times New Roman"/>
          <w:sz w:val="24"/>
          <w:szCs w:val="24"/>
          <w:lang w:val="sr-Cyrl-RS"/>
        </w:rPr>
        <w:t>5</w:t>
      </w:r>
      <w:r w:rsidRPr="00410D19">
        <w:rPr>
          <w:rFonts w:ascii="Times New Roman" w:eastAsia="Times New Roman" w:hAnsi="Times New Roman"/>
          <w:sz w:val="24"/>
          <w:szCs w:val="24"/>
          <w:lang w:val="sr-Latn-CS"/>
        </w:rPr>
        <w:t xml:space="preserve"> дана</w:t>
      </w:r>
      <w:r w:rsidRPr="00410D19">
        <w:rPr>
          <w:rFonts w:ascii="Times New Roman" w:eastAsia="Times New Roman" w:hAnsi="Times New Roman"/>
          <w:sz w:val="24"/>
          <w:szCs w:val="24"/>
          <w:lang w:val="sr-Cyrl-RS"/>
        </w:rPr>
        <w:t xml:space="preserve"> од дана</w:t>
      </w:r>
      <w:r w:rsidRPr="00410D19">
        <w:rPr>
          <w:rFonts w:ascii="Times New Roman" w:eastAsia="Times New Roman" w:hAnsi="Times New Roman"/>
          <w:sz w:val="24"/>
          <w:szCs w:val="24"/>
          <w:lang w:val="sr-Latn-CS"/>
        </w:rPr>
        <w:t xml:space="preserve"> потписивања овог </w:t>
      </w:r>
      <w:r w:rsidRPr="00410D19">
        <w:rPr>
          <w:rFonts w:ascii="Times New Roman" w:eastAsia="Times New Roman" w:hAnsi="Times New Roman"/>
          <w:sz w:val="24"/>
          <w:szCs w:val="24"/>
          <w:lang w:val="sr-Cyrl-RS"/>
        </w:rPr>
        <w:t>с</w:t>
      </w:r>
      <w:r w:rsidRPr="00410D19">
        <w:rPr>
          <w:rFonts w:ascii="Times New Roman" w:eastAsia="Times New Roman" w:hAnsi="Times New Roman"/>
          <w:sz w:val="24"/>
          <w:szCs w:val="24"/>
          <w:lang w:val="sr-Latn-CS"/>
        </w:rPr>
        <w:t>поразума</w:t>
      </w:r>
      <w:r w:rsidRPr="00410D19">
        <w:rPr>
          <w:rFonts w:ascii="Times New Roman" w:eastAsia="Times New Roman" w:hAnsi="Times New Roman"/>
          <w:sz w:val="24"/>
          <w:szCs w:val="24"/>
          <w:lang w:val="sr-Cyrl-RS"/>
        </w:rPr>
        <w:t>,</w:t>
      </w:r>
      <w:r w:rsidRPr="00410D19">
        <w:rPr>
          <w:rFonts w:ascii="Times New Roman" w:eastAsia="Times New Roman" w:hAnsi="Times New Roman"/>
          <w:sz w:val="24"/>
          <w:szCs w:val="24"/>
          <w:lang w:val="sr-Latn-CS"/>
        </w:rPr>
        <w:t xml:space="preserve"> именују по два представника з</w:t>
      </w:r>
      <w:r w:rsidRPr="00410D19">
        <w:rPr>
          <w:rFonts w:ascii="Times New Roman" w:eastAsia="Times New Roman" w:hAnsi="Times New Roman"/>
          <w:sz w:val="24"/>
          <w:szCs w:val="24"/>
          <w:lang w:val="sr-Cyrl-RS"/>
        </w:rPr>
        <w:t>а</w:t>
      </w:r>
      <w:r w:rsidRPr="00410D19">
        <w:rPr>
          <w:rFonts w:ascii="Times New Roman" w:eastAsia="Times New Roman" w:hAnsi="Times New Roman"/>
          <w:sz w:val="24"/>
          <w:szCs w:val="24"/>
          <w:lang w:val="sr-Latn-CS"/>
        </w:rPr>
        <w:t xml:space="preserve"> групу</w:t>
      </w:r>
      <w:r w:rsidRPr="00410D19">
        <w:rPr>
          <w:rFonts w:ascii="Times New Roman" w:eastAsia="Times New Roman" w:hAnsi="Times New Roman"/>
          <w:sz w:val="24"/>
          <w:szCs w:val="24"/>
          <w:lang w:val="sr-Cyrl-RS"/>
        </w:rPr>
        <w:t xml:space="preserve"> из става 1.овог члана</w:t>
      </w:r>
      <w:r w:rsidRPr="00410D19">
        <w:rPr>
          <w:rFonts w:ascii="Times New Roman" w:eastAsia="Times New Roman" w:hAnsi="Times New Roman"/>
          <w:sz w:val="24"/>
          <w:szCs w:val="24"/>
          <w:lang w:val="sr-Latn-CS"/>
        </w:rPr>
        <w:t>, која ће припремити план рада</w:t>
      </w:r>
      <w:r w:rsidRPr="00410D19">
        <w:rPr>
          <w:rFonts w:ascii="Times New Roman" w:eastAsia="Times New Roman" w:hAnsi="Times New Roman"/>
          <w:sz w:val="24"/>
          <w:szCs w:val="24"/>
          <w:lang w:val="sr-Cyrl-RS"/>
        </w:rPr>
        <w:t xml:space="preserve"> и </w:t>
      </w:r>
      <w:r w:rsidRPr="00410D19">
        <w:rPr>
          <w:rFonts w:ascii="Times New Roman" w:eastAsia="Times New Roman" w:hAnsi="Times New Roman"/>
          <w:sz w:val="24"/>
          <w:szCs w:val="24"/>
          <w:lang w:val="sr-Latn-CS"/>
        </w:rPr>
        <w:t>кој</w:t>
      </w:r>
      <w:r w:rsidRPr="00410D19">
        <w:rPr>
          <w:rFonts w:ascii="Times New Roman" w:eastAsia="Times New Roman" w:hAnsi="Times New Roman"/>
          <w:sz w:val="24"/>
          <w:szCs w:val="24"/>
          <w:lang w:val="sr-Cyrl-RS"/>
        </w:rPr>
        <w:t>а</w:t>
      </w:r>
      <w:r w:rsidRPr="00410D19">
        <w:rPr>
          <w:rFonts w:ascii="Times New Roman" w:eastAsia="Times New Roman" w:hAnsi="Times New Roman"/>
          <w:sz w:val="24"/>
          <w:szCs w:val="24"/>
          <w:lang w:val="sr-Latn-CS"/>
        </w:rPr>
        <w:t xml:space="preserve"> ће</w:t>
      </w:r>
      <w:r w:rsidRPr="00410D19">
        <w:rPr>
          <w:rFonts w:ascii="Times New Roman" w:eastAsia="Times New Roman" w:hAnsi="Times New Roman"/>
          <w:sz w:val="24"/>
          <w:szCs w:val="24"/>
          <w:lang w:val="sr-Cyrl-RS"/>
        </w:rPr>
        <w:t xml:space="preserve"> се бавити </w:t>
      </w:r>
      <w:r w:rsidRPr="00410D19">
        <w:rPr>
          <w:rFonts w:ascii="Times New Roman" w:eastAsia="Times New Roman" w:hAnsi="Times New Roman"/>
          <w:sz w:val="24"/>
          <w:szCs w:val="24"/>
          <w:lang w:val="sr-Cyrl-CS"/>
        </w:rPr>
        <w:t xml:space="preserve">извештавањем и решавањем   </w:t>
      </w:r>
      <w:r w:rsidRPr="00410D19">
        <w:rPr>
          <w:rFonts w:ascii="Times New Roman" w:eastAsia="Times New Roman" w:hAnsi="Times New Roman"/>
          <w:sz w:val="24"/>
          <w:szCs w:val="24"/>
          <w:lang w:val="sr-Latn-CS"/>
        </w:rPr>
        <w:t>методолошк</w:t>
      </w:r>
      <w:r w:rsidRPr="00410D19">
        <w:rPr>
          <w:rFonts w:ascii="Times New Roman" w:eastAsia="Times New Roman" w:hAnsi="Times New Roman"/>
          <w:sz w:val="24"/>
          <w:szCs w:val="24"/>
          <w:lang w:val="sr-Cyrl-RS"/>
        </w:rPr>
        <w:t>их</w:t>
      </w:r>
      <w:r w:rsidRPr="00410D19">
        <w:rPr>
          <w:rFonts w:ascii="Times New Roman" w:eastAsia="Times New Roman" w:hAnsi="Times New Roman"/>
          <w:sz w:val="24"/>
          <w:szCs w:val="24"/>
          <w:lang w:val="sr-Latn-CS"/>
        </w:rPr>
        <w:t xml:space="preserve"> и организацион</w:t>
      </w:r>
      <w:r w:rsidRPr="00410D19">
        <w:rPr>
          <w:rFonts w:ascii="Times New Roman" w:eastAsia="Times New Roman" w:hAnsi="Times New Roman"/>
          <w:sz w:val="24"/>
          <w:szCs w:val="24"/>
          <w:lang w:val="sr-Cyrl-RS"/>
        </w:rPr>
        <w:t>их</w:t>
      </w:r>
      <w:r w:rsidRPr="00410D19">
        <w:rPr>
          <w:rFonts w:ascii="Times New Roman" w:eastAsia="Times New Roman" w:hAnsi="Times New Roman"/>
          <w:sz w:val="24"/>
          <w:szCs w:val="24"/>
          <w:lang w:val="sr-Latn-CS"/>
        </w:rPr>
        <w:t xml:space="preserve"> питања</w:t>
      </w:r>
      <w:r w:rsidRPr="00410D19">
        <w:rPr>
          <w:rFonts w:ascii="Times New Roman" w:eastAsia="Times New Roman" w:hAnsi="Times New Roman"/>
          <w:sz w:val="24"/>
          <w:szCs w:val="24"/>
          <w:lang w:val="sr-Cyrl-RS"/>
        </w:rPr>
        <w:t>.</w:t>
      </w:r>
    </w:p>
    <w:p w:rsidR="00410D19" w:rsidRPr="00410D19" w:rsidRDefault="00410D19" w:rsidP="00410D19">
      <w:pPr>
        <w:spacing w:after="120" w:line="240" w:lineRule="auto"/>
        <w:ind w:firstLine="720"/>
        <w:jc w:val="both"/>
        <w:rPr>
          <w:rFonts w:ascii="Times New Roman" w:eastAsia="Times New Roman" w:hAnsi="Times New Roman"/>
          <w:strike/>
          <w:sz w:val="24"/>
          <w:szCs w:val="24"/>
          <w:lang w:val="sr-Cyrl-RS"/>
        </w:rPr>
      </w:pPr>
    </w:p>
    <w:p w:rsidR="00410D19" w:rsidRPr="00410D19" w:rsidRDefault="00410D19" w:rsidP="00410D19">
      <w:pPr>
        <w:spacing w:after="0" w:line="240" w:lineRule="auto"/>
        <w:jc w:val="center"/>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Члан 11.</w:t>
      </w:r>
    </w:p>
    <w:p w:rsidR="00410D19" w:rsidRPr="00410D19" w:rsidRDefault="00410D19" w:rsidP="00410D19">
      <w:pPr>
        <w:spacing w:after="0" w:line="240" w:lineRule="auto"/>
        <w:jc w:val="center"/>
        <w:rPr>
          <w:rFonts w:ascii="Times New Roman" w:eastAsia="Times New Roman" w:hAnsi="Times New Roman"/>
          <w:sz w:val="24"/>
          <w:szCs w:val="24"/>
          <w:lang w:val="sr-Cyrl-RS"/>
        </w:rPr>
      </w:pPr>
    </w:p>
    <w:p w:rsidR="00410D19" w:rsidRPr="00410D19" w:rsidRDefault="00410D19" w:rsidP="00410D19">
      <w:pPr>
        <w:spacing w:after="0" w:line="240" w:lineRule="auto"/>
        <w:jc w:val="both"/>
        <w:rPr>
          <w:rFonts w:ascii="Times New Roman" w:eastAsia="Times New Roman" w:hAnsi="Times New Roman"/>
          <w:sz w:val="24"/>
          <w:szCs w:val="24"/>
          <w:lang w:val="sr-Cyrl-CS"/>
        </w:rPr>
      </w:pPr>
      <w:r w:rsidRPr="00410D19">
        <w:rPr>
          <w:rFonts w:ascii="Times New Roman" w:eastAsia="Times New Roman" w:hAnsi="Times New Roman"/>
          <w:sz w:val="24"/>
          <w:szCs w:val="24"/>
          <w:lang w:val="sr-Cyrl-CS"/>
        </w:rPr>
        <w:tab/>
        <w:t>О извршењу плана рада на изради НЗР-а, потписници споразума најмање једном годишње извештавају Комитет који координира израду НЗР-а.</w:t>
      </w:r>
    </w:p>
    <w:p w:rsidR="00410D19" w:rsidRPr="00410D19" w:rsidRDefault="00410D19" w:rsidP="00410D19">
      <w:pPr>
        <w:spacing w:after="0" w:line="240" w:lineRule="auto"/>
        <w:jc w:val="both"/>
        <w:rPr>
          <w:rFonts w:ascii="Times New Roman" w:eastAsia="Times New Roman" w:hAnsi="Times New Roman"/>
          <w:sz w:val="24"/>
          <w:szCs w:val="24"/>
          <w:lang w:val="sr-Cyrl-CS"/>
        </w:rPr>
      </w:pPr>
      <w:r w:rsidRPr="00410D19">
        <w:rPr>
          <w:rFonts w:ascii="Times New Roman" w:eastAsia="Times New Roman" w:hAnsi="Times New Roman"/>
          <w:sz w:val="24"/>
          <w:szCs w:val="24"/>
          <w:lang w:val="sr-Cyrl-CS"/>
        </w:rPr>
        <w:tab/>
      </w:r>
    </w:p>
    <w:p w:rsidR="00410D19" w:rsidRPr="00410D19" w:rsidRDefault="00410D19" w:rsidP="00410D19">
      <w:pPr>
        <w:spacing w:after="0" w:line="240" w:lineRule="auto"/>
        <w:jc w:val="center"/>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Члан 12.</w:t>
      </w:r>
    </w:p>
    <w:p w:rsidR="00410D19" w:rsidRPr="00410D19" w:rsidRDefault="00410D19" w:rsidP="00410D19">
      <w:pPr>
        <w:spacing w:after="0" w:line="240" w:lineRule="auto"/>
        <w:jc w:val="center"/>
        <w:rPr>
          <w:rFonts w:ascii="Times New Roman" w:eastAsia="Times New Roman" w:hAnsi="Times New Roman"/>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Уколико се у току израде НЗР-а појаве нове оклоности, с</w:t>
      </w:r>
      <w:r w:rsidRPr="00410D19">
        <w:rPr>
          <w:rFonts w:ascii="Times New Roman" w:eastAsia="Times New Roman" w:hAnsi="Times New Roman"/>
          <w:sz w:val="24"/>
          <w:szCs w:val="24"/>
          <w:lang w:val="sr-Latn-CS"/>
        </w:rPr>
        <w:t xml:space="preserve">адржај овог </w:t>
      </w:r>
      <w:r w:rsidRPr="00410D19">
        <w:rPr>
          <w:rFonts w:ascii="Times New Roman" w:eastAsia="Times New Roman" w:hAnsi="Times New Roman"/>
          <w:sz w:val="24"/>
          <w:szCs w:val="24"/>
          <w:lang w:val="sr-Cyrl-RS"/>
        </w:rPr>
        <w:t>с</w:t>
      </w:r>
      <w:r w:rsidRPr="00410D19">
        <w:rPr>
          <w:rFonts w:ascii="Times New Roman" w:eastAsia="Times New Roman" w:hAnsi="Times New Roman"/>
          <w:sz w:val="24"/>
          <w:szCs w:val="24"/>
          <w:lang w:val="sr-Latn-CS"/>
        </w:rPr>
        <w:t xml:space="preserve">поразума </w:t>
      </w:r>
      <w:r w:rsidRPr="00410D19">
        <w:rPr>
          <w:rFonts w:ascii="Times New Roman" w:eastAsia="Times New Roman" w:hAnsi="Times New Roman"/>
          <w:sz w:val="24"/>
          <w:szCs w:val="24"/>
          <w:lang w:val="sr-Cyrl-RS"/>
        </w:rPr>
        <w:t xml:space="preserve">ће се усклађивати </w:t>
      </w:r>
      <w:r w:rsidRPr="00410D19">
        <w:rPr>
          <w:rFonts w:ascii="Times New Roman" w:eastAsia="Times New Roman" w:hAnsi="Times New Roman"/>
          <w:sz w:val="24"/>
          <w:szCs w:val="24"/>
          <w:lang w:val="sr-Latn-CS"/>
        </w:rPr>
        <w:t>путем анекса</w:t>
      </w:r>
      <w:r w:rsidRPr="00410D19">
        <w:rPr>
          <w:rFonts w:ascii="Times New Roman" w:eastAsia="Times New Roman" w:hAnsi="Times New Roman"/>
          <w:sz w:val="24"/>
          <w:szCs w:val="24"/>
          <w:lang w:val="sr-Cyrl-RS"/>
        </w:rPr>
        <w:t>.</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С</w:t>
      </w:r>
      <w:r w:rsidRPr="00410D19">
        <w:rPr>
          <w:rFonts w:ascii="Times New Roman" w:eastAsia="Times New Roman" w:hAnsi="Times New Roman"/>
          <w:sz w:val="24"/>
          <w:szCs w:val="24"/>
          <w:lang w:val="sr-Latn-CS"/>
        </w:rPr>
        <w:t xml:space="preserve">пор који </w:t>
      </w:r>
      <w:r w:rsidRPr="00410D19">
        <w:rPr>
          <w:rFonts w:ascii="Times New Roman" w:eastAsia="Times New Roman" w:hAnsi="Times New Roman"/>
          <w:sz w:val="24"/>
          <w:szCs w:val="24"/>
          <w:lang w:val="sr-Cyrl-RS"/>
        </w:rPr>
        <w:t xml:space="preserve">настане </w:t>
      </w:r>
      <w:r w:rsidRPr="00410D19">
        <w:rPr>
          <w:rFonts w:ascii="Times New Roman" w:eastAsia="Times New Roman" w:hAnsi="Times New Roman"/>
          <w:sz w:val="24"/>
          <w:szCs w:val="24"/>
          <w:lang w:val="sr-Latn-CS"/>
        </w:rPr>
        <w:t xml:space="preserve">из </w:t>
      </w:r>
      <w:r w:rsidRPr="00410D19">
        <w:rPr>
          <w:rFonts w:ascii="Times New Roman" w:eastAsia="Times New Roman" w:hAnsi="Times New Roman"/>
          <w:sz w:val="24"/>
          <w:szCs w:val="24"/>
          <w:lang w:val="sr-Cyrl-RS"/>
        </w:rPr>
        <w:t>примене овог</w:t>
      </w:r>
      <w:r w:rsidRPr="00410D19">
        <w:rPr>
          <w:rFonts w:ascii="Times New Roman" w:eastAsia="Times New Roman" w:hAnsi="Times New Roman"/>
          <w:sz w:val="24"/>
          <w:szCs w:val="24"/>
          <w:lang w:val="sr-Latn-CS"/>
        </w:rPr>
        <w:t xml:space="preserve"> </w:t>
      </w:r>
      <w:r w:rsidRPr="00410D19">
        <w:rPr>
          <w:rFonts w:ascii="Times New Roman" w:eastAsia="Times New Roman" w:hAnsi="Times New Roman"/>
          <w:sz w:val="24"/>
          <w:szCs w:val="24"/>
          <w:lang w:val="sr-Cyrl-RS"/>
        </w:rPr>
        <w:t>с</w:t>
      </w:r>
      <w:r w:rsidRPr="00410D19">
        <w:rPr>
          <w:rFonts w:ascii="Times New Roman" w:eastAsia="Times New Roman" w:hAnsi="Times New Roman"/>
          <w:sz w:val="24"/>
          <w:szCs w:val="24"/>
          <w:lang w:val="sr-Latn-CS"/>
        </w:rPr>
        <w:t>поразума</w:t>
      </w:r>
      <w:r w:rsidRPr="00410D19">
        <w:rPr>
          <w:rFonts w:ascii="Times New Roman" w:eastAsia="Times New Roman" w:hAnsi="Times New Roman"/>
          <w:sz w:val="24"/>
          <w:szCs w:val="24"/>
          <w:lang w:val="sr-Cyrl-RS"/>
        </w:rPr>
        <w:t xml:space="preserve">, потписници су се споразумели да  </w:t>
      </w:r>
      <w:r w:rsidRPr="00410D19">
        <w:rPr>
          <w:rFonts w:ascii="Times New Roman" w:eastAsia="Times New Roman" w:hAnsi="Times New Roman"/>
          <w:sz w:val="24"/>
          <w:szCs w:val="24"/>
          <w:lang w:val="sr-Latn-CS"/>
        </w:rPr>
        <w:t>решавају дого</w:t>
      </w:r>
      <w:r w:rsidRPr="00410D19">
        <w:rPr>
          <w:rFonts w:ascii="Times New Roman" w:eastAsia="Times New Roman" w:hAnsi="Times New Roman"/>
          <w:sz w:val="24"/>
          <w:szCs w:val="24"/>
          <w:lang w:val="sr-Cyrl-RS"/>
        </w:rPr>
        <w:t>ворно.</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p>
    <w:p w:rsidR="00410D19" w:rsidRPr="00410D19" w:rsidRDefault="00410D19" w:rsidP="00410D19">
      <w:pPr>
        <w:spacing w:after="0" w:line="240" w:lineRule="auto"/>
        <w:ind w:firstLine="720"/>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Члан 13.</w:t>
      </w:r>
    </w:p>
    <w:p w:rsidR="00410D19" w:rsidRPr="00410D19" w:rsidRDefault="00410D19" w:rsidP="00410D19">
      <w:pPr>
        <w:spacing w:after="0" w:line="240" w:lineRule="auto"/>
        <w:ind w:firstLine="720"/>
        <w:jc w:val="center"/>
        <w:rPr>
          <w:rFonts w:ascii="Times New Roman" w:eastAsia="Times New Roman" w:hAnsi="Times New Roman"/>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Latn-CS"/>
        </w:rPr>
        <w:t xml:space="preserve">Овај </w:t>
      </w:r>
      <w:r w:rsidRPr="00410D19">
        <w:rPr>
          <w:rFonts w:ascii="Times New Roman" w:eastAsia="Times New Roman" w:hAnsi="Times New Roman"/>
          <w:sz w:val="24"/>
          <w:szCs w:val="24"/>
          <w:lang w:val="sr-Cyrl-RS"/>
        </w:rPr>
        <w:t>с</w:t>
      </w:r>
      <w:r w:rsidRPr="00410D19">
        <w:rPr>
          <w:rFonts w:ascii="Times New Roman" w:eastAsia="Times New Roman" w:hAnsi="Times New Roman"/>
          <w:sz w:val="24"/>
          <w:szCs w:val="24"/>
          <w:lang w:val="sr-Latn-CS"/>
        </w:rPr>
        <w:t>поразум је састављен у</w:t>
      </w:r>
      <w:r w:rsidRPr="00410D19">
        <w:rPr>
          <w:rFonts w:ascii="Times New Roman" w:eastAsia="Times New Roman" w:hAnsi="Times New Roman"/>
          <w:sz w:val="24"/>
          <w:szCs w:val="24"/>
          <w:lang w:val="sr-Cyrl-RS"/>
        </w:rPr>
        <w:t xml:space="preserve"> шест</w:t>
      </w:r>
      <w:r w:rsidRPr="00410D19">
        <w:rPr>
          <w:rFonts w:ascii="Times New Roman" w:eastAsia="Times New Roman" w:hAnsi="Times New Roman"/>
          <w:sz w:val="24"/>
          <w:szCs w:val="24"/>
          <w:lang w:val="sr-Latn-CS"/>
        </w:rPr>
        <w:t xml:space="preserve"> </w:t>
      </w:r>
      <w:r w:rsidRPr="00410D19">
        <w:rPr>
          <w:rFonts w:ascii="Times New Roman" w:eastAsia="Times New Roman" w:hAnsi="Times New Roman"/>
          <w:sz w:val="24"/>
          <w:szCs w:val="24"/>
          <w:lang w:val="sr-Cyrl-RS"/>
        </w:rPr>
        <w:t xml:space="preserve">истоветних </w:t>
      </w:r>
      <w:r w:rsidRPr="00410D19">
        <w:rPr>
          <w:rFonts w:ascii="Times New Roman" w:eastAsia="Times New Roman" w:hAnsi="Times New Roman"/>
          <w:sz w:val="24"/>
          <w:szCs w:val="24"/>
          <w:lang w:val="sr-Latn-CS"/>
        </w:rPr>
        <w:t>примерка</w:t>
      </w:r>
      <w:r w:rsidRPr="00410D19">
        <w:rPr>
          <w:rFonts w:ascii="Times New Roman" w:eastAsia="Times New Roman" w:hAnsi="Times New Roman"/>
          <w:sz w:val="24"/>
          <w:szCs w:val="24"/>
          <w:lang w:val="sr-Cyrl-RS"/>
        </w:rPr>
        <w:t>, од којих се по један примерак доставља потписницима споразума и Међуресорном комитету.</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p>
    <w:p w:rsidR="00410D19" w:rsidRPr="00410D19" w:rsidRDefault="00410D19" w:rsidP="00410D19">
      <w:pPr>
        <w:spacing w:after="0" w:line="240" w:lineRule="auto"/>
        <w:ind w:left="2880" w:firstLine="720"/>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Члан 14.</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Овај </w:t>
      </w:r>
      <w:r w:rsidRPr="00410D19">
        <w:rPr>
          <w:rFonts w:ascii="Times New Roman" w:eastAsia="Times New Roman" w:hAnsi="Times New Roman"/>
          <w:sz w:val="24"/>
          <w:szCs w:val="24"/>
          <w:lang w:val="sr-Latn-CS"/>
        </w:rPr>
        <w:t xml:space="preserve"> </w:t>
      </w:r>
      <w:r w:rsidRPr="00410D19">
        <w:rPr>
          <w:rFonts w:ascii="Times New Roman" w:eastAsia="Times New Roman" w:hAnsi="Times New Roman"/>
          <w:sz w:val="24"/>
          <w:szCs w:val="24"/>
          <w:lang w:val="sr-Cyrl-RS"/>
        </w:rPr>
        <w:t>с</w:t>
      </w:r>
      <w:r w:rsidRPr="00410D19">
        <w:rPr>
          <w:rFonts w:ascii="Times New Roman" w:eastAsia="Times New Roman" w:hAnsi="Times New Roman"/>
          <w:sz w:val="24"/>
          <w:szCs w:val="24"/>
          <w:lang w:val="sr-Latn-CS"/>
        </w:rPr>
        <w:t>поразум ступа на снагу дан</w:t>
      </w:r>
      <w:r w:rsidRPr="00410D19">
        <w:rPr>
          <w:rFonts w:ascii="Times New Roman" w:eastAsia="Times New Roman" w:hAnsi="Times New Roman"/>
          <w:sz w:val="24"/>
          <w:szCs w:val="24"/>
          <w:lang w:val="sr-Cyrl-RS"/>
        </w:rPr>
        <w:t>ом</w:t>
      </w:r>
      <w:r w:rsidRPr="00410D19">
        <w:rPr>
          <w:rFonts w:ascii="Times New Roman" w:eastAsia="Times New Roman" w:hAnsi="Times New Roman"/>
          <w:sz w:val="24"/>
          <w:szCs w:val="24"/>
          <w:lang w:val="sr-Latn-CS"/>
        </w:rPr>
        <w:t xml:space="preserve"> потписивања</w:t>
      </w:r>
      <w:r w:rsidRPr="00410D19">
        <w:rPr>
          <w:rFonts w:ascii="Times New Roman" w:eastAsia="Times New Roman" w:hAnsi="Times New Roman"/>
          <w:sz w:val="24"/>
          <w:szCs w:val="24"/>
          <w:lang w:val="sr-Cyrl-RS"/>
        </w:rPr>
        <w:t>.</w:t>
      </w:r>
    </w:p>
    <w:p w:rsidR="00410D19" w:rsidRPr="00410D19" w:rsidRDefault="00410D19" w:rsidP="00410D19">
      <w:pPr>
        <w:spacing w:after="0" w:line="240" w:lineRule="auto"/>
        <w:ind w:firstLine="720"/>
        <w:jc w:val="both"/>
        <w:rPr>
          <w:rFonts w:ascii="Times New Roman" w:eastAsia="Times New Roman" w:hAnsi="Times New Roman"/>
          <w:strike/>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trike/>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trike/>
          <w:sz w:val="24"/>
          <w:szCs w:val="24"/>
          <w:lang w:val="sr-Cyrl-RS"/>
        </w:rPr>
      </w:pPr>
    </w:p>
    <w:p w:rsidR="00897E63" w:rsidRDefault="00897E63" w:rsidP="00410D19">
      <w:pPr>
        <w:spacing w:after="0" w:line="240" w:lineRule="auto"/>
        <w:ind w:firstLine="720"/>
        <w:jc w:val="both"/>
        <w:rPr>
          <w:rFonts w:ascii="Times New Roman" w:eastAsia="Times New Roman" w:hAnsi="Times New Roman"/>
          <w:strike/>
          <w:sz w:val="24"/>
          <w:szCs w:val="24"/>
          <w:lang w:val="sr-Latn-RS"/>
        </w:rPr>
      </w:pPr>
    </w:p>
    <w:p w:rsidR="00456D93" w:rsidRDefault="00456D93" w:rsidP="00410D19">
      <w:pPr>
        <w:spacing w:after="0" w:line="240" w:lineRule="auto"/>
        <w:ind w:firstLine="720"/>
        <w:jc w:val="both"/>
        <w:rPr>
          <w:rFonts w:ascii="Times New Roman" w:eastAsia="Times New Roman" w:hAnsi="Times New Roman"/>
          <w:strike/>
          <w:sz w:val="24"/>
          <w:szCs w:val="24"/>
          <w:lang w:val="sr-Latn-RS"/>
        </w:rPr>
      </w:pPr>
    </w:p>
    <w:p w:rsidR="00456D93" w:rsidRDefault="00456D93" w:rsidP="00410D19">
      <w:pPr>
        <w:spacing w:after="0" w:line="240" w:lineRule="auto"/>
        <w:ind w:firstLine="720"/>
        <w:jc w:val="both"/>
        <w:rPr>
          <w:rFonts w:ascii="Times New Roman" w:eastAsia="Times New Roman" w:hAnsi="Times New Roman"/>
          <w:strike/>
          <w:sz w:val="24"/>
          <w:szCs w:val="24"/>
          <w:lang w:val="sr-Latn-RS"/>
        </w:rPr>
      </w:pPr>
    </w:p>
    <w:p w:rsidR="00456D93" w:rsidRDefault="00456D93" w:rsidP="00410D19">
      <w:pPr>
        <w:spacing w:after="0" w:line="240" w:lineRule="auto"/>
        <w:ind w:firstLine="720"/>
        <w:jc w:val="both"/>
        <w:rPr>
          <w:rFonts w:ascii="Times New Roman" w:eastAsia="Times New Roman" w:hAnsi="Times New Roman"/>
          <w:strike/>
          <w:sz w:val="24"/>
          <w:szCs w:val="24"/>
          <w:lang w:val="sr-Latn-RS"/>
        </w:rPr>
      </w:pPr>
    </w:p>
    <w:p w:rsidR="00456D93" w:rsidRDefault="00456D93" w:rsidP="00410D19">
      <w:pPr>
        <w:spacing w:after="0" w:line="240" w:lineRule="auto"/>
        <w:ind w:firstLine="720"/>
        <w:jc w:val="both"/>
        <w:rPr>
          <w:rFonts w:ascii="Times New Roman" w:eastAsia="Times New Roman" w:hAnsi="Times New Roman"/>
          <w:strike/>
          <w:sz w:val="24"/>
          <w:szCs w:val="24"/>
          <w:lang w:val="sr-Latn-RS"/>
        </w:rPr>
      </w:pPr>
    </w:p>
    <w:p w:rsidR="00456D93" w:rsidRDefault="00456D93" w:rsidP="00410D19">
      <w:pPr>
        <w:spacing w:after="0" w:line="240" w:lineRule="auto"/>
        <w:ind w:firstLine="720"/>
        <w:jc w:val="both"/>
        <w:rPr>
          <w:rFonts w:ascii="Times New Roman" w:eastAsia="Times New Roman" w:hAnsi="Times New Roman"/>
          <w:strike/>
          <w:sz w:val="24"/>
          <w:szCs w:val="24"/>
          <w:lang w:val="sr-Latn-RS"/>
        </w:rPr>
      </w:pPr>
    </w:p>
    <w:p w:rsidR="00456D93" w:rsidRDefault="00456D93" w:rsidP="00410D19">
      <w:pPr>
        <w:spacing w:after="0" w:line="240" w:lineRule="auto"/>
        <w:ind w:firstLine="720"/>
        <w:jc w:val="both"/>
        <w:rPr>
          <w:rFonts w:ascii="Times New Roman" w:eastAsia="Times New Roman" w:hAnsi="Times New Roman"/>
          <w:strike/>
          <w:sz w:val="24"/>
          <w:szCs w:val="24"/>
          <w:lang w:val="sr-Latn-RS"/>
        </w:rPr>
      </w:pPr>
    </w:p>
    <w:p w:rsidR="00456D93" w:rsidRDefault="00456D93" w:rsidP="00410D19">
      <w:pPr>
        <w:spacing w:after="0" w:line="240" w:lineRule="auto"/>
        <w:ind w:firstLine="720"/>
        <w:jc w:val="both"/>
        <w:rPr>
          <w:rFonts w:ascii="Times New Roman" w:eastAsia="Times New Roman" w:hAnsi="Times New Roman"/>
          <w:strike/>
          <w:sz w:val="24"/>
          <w:szCs w:val="24"/>
          <w:lang w:val="sr-Latn-RS"/>
        </w:rPr>
      </w:pPr>
    </w:p>
    <w:p w:rsidR="00456D93" w:rsidRDefault="00456D93" w:rsidP="00410D19">
      <w:pPr>
        <w:spacing w:after="0" w:line="240" w:lineRule="auto"/>
        <w:ind w:firstLine="720"/>
        <w:jc w:val="both"/>
        <w:rPr>
          <w:rFonts w:ascii="Times New Roman" w:eastAsia="Times New Roman" w:hAnsi="Times New Roman"/>
          <w:strike/>
          <w:sz w:val="24"/>
          <w:szCs w:val="24"/>
          <w:lang w:val="sr-Latn-RS"/>
        </w:rPr>
      </w:pPr>
    </w:p>
    <w:p w:rsidR="00456D93" w:rsidRPr="00456D93" w:rsidRDefault="00456D93" w:rsidP="00410D19">
      <w:pPr>
        <w:spacing w:after="0" w:line="240" w:lineRule="auto"/>
        <w:ind w:firstLine="720"/>
        <w:jc w:val="both"/>
        <w:rPr>
          <w:rFonts w:ascii="Times New Roman" w:eastAsia="Times New Roman" w:hAnsi="Times New Roman"/>
          <w:strike/>
          <w:sz w:val="24"/>
          <w:szCs w:val="24"/>
          <w:lang w:val="sr-Latn-RS"/>
        </w:rPr>
      </w:pPr>
    </w:p>
    <w:p w:rsidR="00410D19" w:rsidRPr="00410D19" w:rsidRDefault="00410D19" w:rsidP="00410D19">
      <w:pPr>
        <w:spacing w:after="0" w:line="240" w:lineRule="auto"/>
        <w:ind w:firstLine="720"/>
        <w:jc w:val="both"/>
        <w:rPr>
          <w:rFonts w:ascii="Times New Roman" w:eastAsia="Times New Roman" w:hAnsi="Times New Roman"/>
          <w:strike/>
          <w:sz w:val="24"/>
          <w:szCs w:val="24"/>
          <w:lang w:val="sr-Cyrl-RS"/>
        </w:rPr>
      </w:pPr>
    </w:p>
    <w:p w:rsidR="00410D19" w:rsidRPr="00410D19" w:rsidRDefault="00410D19" w:rsidP="00410D19">
      <w:pPr>
        <w:spacing w:after="0" w:line="240" w:lineRule="auto"/>
        <w:ind w:firstLine="720"/>
        <w:jc w:val="both"/>
        <w:rPr>
          <w:rFonts w:ascii="Times New Roman" w:eastAsia="Times New Roman" w:hAnsi="Times New Roman"/>
          <w:strike/>
          <w:sz w:val="24"/>
          <w:szCs w:val="24"/>
          <w:lang w:val="sr-Cyrl-RS"/>
        </w:rPr>
      </w:pPr>
    </w:p>
    <w:p w:rsidR="00410D19" w:rsidRPr="00410D19" w:rsidRDefault="00410D19" w:rsidP="00410D19">
      <w:pPr>
        <w:spacing w:after="0" w:line="240" w:lineRule="auto"/>
        <w:jc w:val="both"/>
        <w:rPr>
          <w:rFonts w:ascii="Times New Roman" w:eastAsia="Times New Roman" w:hAnsi="Times New Roman"/>
          <w:b/>
          <w:sz w:val="24"/>
          <w:szCs w:val="24"/>
          <w:lang w:val="sr-Cyrl-RS"/>
        </w:rPr>
      </w:pPr>
      <w:r w:rsidRPr="00410D19">
        <w:rPr>
          <w:rFonts w:ascii="Times New Roman" w:eastAsia="Times New Roman" w:hAnsi="Times New Roman"/>
          <w:b/>
          <w:sz w:val="24"/>
          <w:szCs w:val="24"/>
          <w:lang w:val="sr-Cyrl-RS"/>
        </w:rPr>
        <w:lastRenderedPageBreak/>
        <w:t>МИНИСТАРСТВО ЗДРАВЉА</w:t>
      </w:r>
    </w:p>
    <w:p w:rsidR="00410D19" w:rsidRPr="00410D19" w:rsidRDefault="00410D19" w:rsidP="00410D19">
      <w:pPr>
        <w:spacing w:after="0" w:line="240" w:lineRule="auto"/>
        <w:ind w:firstLine="720"/>
        <w:jc w:val="both"/>
        <w:rPr>
          <w:rFonts w:ascii="Times New Roman" w:eastAsia="Times New Roman" w:hAnsi="Times New Roman"/>
          <w:sz w:val="24"/>
          <w:szCs w:val="24"/>
          <w:lang w:val="sr-Cyrl-RS"/>
        </w:rPr>
      </w:pPr>
    </w:p>
    <w:p w:rsidR="00410D19" w:rsidRPr="00410D19" w:rsidRDefault="00410D19" w:rsidP="00410D19">
      <w:pPr>
        <w:spacing w:after="0" w:line="240" w:lineRule="auto"/>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проф. др Славица Ђукић Дејановић</w:t>
      </w:r>
    </w:p>
    <w:p w:rsidR="00410D19" w:rsidRPr="00410D19" w:rsidRDefault="00410D19" w:rsidP="00410D19">
      <w:pPr>
        <w:spacing w:after="0" w:line="240" w:lineRule="auto"/>
        <w:jc w:val="both"/>
        <w:rPr>
          <w:rFonts w:ascii="Times New Roman" w:eastAsia="Times New Roman" w:hAnsi="Times New Roman"/>
          <w:sz w:val="24"/>
          <w:szCs w:val="24"/>
          <w:lang w:val="sr-Cyrl-RS"/>
        </w:rPr>
      </w:pPr>
    </w:p>
    <w:p w:rsidR="00410D19" w:rsidRPr="00410D19" w:rsidRDefault="00410D19" w:rsidP="00410D19">
      <w:pPr>
        <w:spacing w:after="0" w:line="240" w:lineRule="auto"/>
        <w:jc w:val="both"/>
        <w:rPr>
          <w:rFonts w:ascii="Times New Roman" w:eastAsia="Times New Roman" w:hAnsi="Times New Roman"/>
          <w:sz w:val="24"/>
          <w:szCs w:val="24"/>
          <w:lang w:val="sr-Cyrl-RS"/>
        </w:rPr>
      </w:pPr>
    </w:p>
    <w:p w:rsidR="00410D19" w:rsidRPr="00410D19" w:rsidRDefault="00410D19" w:rsidP="00410D19">
      <w:pPr>
        <w:spacing w:after="0" w:line="240" w:lineRule="auto"/>
        <w:jc w:val="both"/>
        <w:rPr>
          <w:rFonts w:ascii="Times New Roman" w:eastAsia="Times New Roman" w:hAnsi="Times New Roman"/>
          <w:b/>
          <w:sz w:val="24"/>
          <w:szCs w:val="24"/>
          <w:lang w:val="sr-Cyrl-RS"/>
        </w:rPr>
      </w:pPr>
      <w:r w:rsidRPr="00410D19">
        <w:rPr>
          <w:rFonts w:ascii="Times New Roman" w:eastAsia="Times New Roman" w:hAnsi="Times New Roman"/>
          <w:b/>
          <w:sz w:val="24"/>
          <w:szCs w:val="24"/>
          <w:lang w:val="sr-Cyrl-RS"/>
        </w:rPr>
        <w:t>МИНИСТАРСТВО ФИНАНСИЈА И ПРИВРЕДЕ</w:t>
      </w:r>
    </w:p>
    <w:p w:rsidR="00410D19" w:rsidRPr="00410D19" w:rsidRDefault="00410D19" w:rsidP="00410D19">
      <w:pPr>
        <w:spacing w:after="0" w:line="240" w:lineRule="auto"/>
        <w:jc w:val="both"/>
        <w:rPr>
          <w:rFonts w:ascii="Times New Roman" w:eastAsia="Times New Roman" w:hAnsi="Times New Roman"/>
          <w:sz w:val="24"/>
          <w:szCs w:val="24"/>
          <w:lang w:val="sr-Cyrl-RS"/>
        </w:rPr>
      </w:pPr>
    </w:p>
    <w:p w:rsidR="00410D19" w:rsidRPr="00410D19" w:rsidRDefault="00410D19" w:rsidP="00410D19">
      <w:pPr>
        <w:spacing w:after="0" w:line="240" w:lineRule="auto"/>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Млађан Динкић</w:t>
      </w:r>
    </w:p>
    <w:p w:rsidR="00410D19" w:rsidRPr="00410D19" w:rsidRDefault="00410D19" w:rsidP="00410D19">
      <w:pPr>
        <w:spacing w:after="0" w:line="240" w:lineRule="auto"/>
        <w:jc w:val="both"/>
        <w:rPr>
          <w:rFonts w:ascii="Times New Roman" w:eastAsia="Times New Roman" w:hAnsi="Times New Roman"/>
          <w:sz w:val="24"/>
          <w:szCs w:val="24"/>
          <w:lang w:val="sr-Cyrl-RS"/>
        </w:rPr>
      </w:pPr>
    </w:p>
    <w:p w:rsidR="00410D19" w:rsidRPr="00410D19" w:rsidRDefault="00410D19" w:rsidP="00410D19">
      <w:pPr>
        <w:spacing w:after="0" w:line="240" w:lineRule="auto"/>
        <w:jc w:val="both"/>
        <w:rPr>
          <w:rFonts w:ascii="Times New Roman" w:eastAsia="Times New Roman" w:hAnsi="Times New Roman"/>
          <w:sz w:val="24"/>
          <w:szCs w:val="24"/>
          <w:lang w:val="sr-Cyrl-RS"/>
        </w:rPr>
      </w:pPr>
    </w:p>
    <w:p w:rsidR="00410D19" w:rsidRPr="00410D19" w:rsidRDefault="00410D19" w:rsidP="00410D19">
      <w:pPr>
        <w:spacing w:after="0" w:line="240" w:lineRule="auto"/>
        <w:jc w:val="both"/>
        <w:rPr>
          <w:rFonts w:ascii="Times New Roman" w:eastAsia="Times New Roman" w:hAnsi="Times New Roman"/>
          <w:b/>
          <w:sz w:val="24"/>
          <w:szCs w:val="24"/>
          <w:lang w:val="sr-Cyrl-RS"/>
        </w:rPr>
      </w:pPr>
      <w:r w:rsidRPr="00410D19">
        <w:rPr>
          <w:rFonts w:ascii="Times New Roman" w:eastAsia="Times New Roman" w:hAnsi="Times New Roman"/>
          <w:b/>
          <w:sz w:val="24"/>
          <w:szCs w:val="24"/>
          <w:lang w:val="sr-Cyrl-RS"/>
        </w:rPr>
        <w:t>РЕПУБЛИЧКИ ФОНД</w:t>
      </w:r>
    </w:p>
    <w:p w:rsidR="00410D19" w:rsidRPr="00410D19" w:rsidRDefault="00410D19" w:rsidP="00410D19">
      <w:pPr>
        <w:spacing w:after="0" w:line="240" w:lineRule="auto"/>
        <w:jc w:val="both"/>
        <w:rPr>
          <w:rFonts w:ascii="Times New Roman" w:eastAsia="Times New Roman" w:hAnsi="Times New Roman"/>
          <w:b/>
          <w:sz w:val="24"/>
          <w:szCs w:val="24"/>
          <w:lang w:val="sr-Cyrl-RS"/>
        </w:rPr>
      </w:pPr>
      <w:r w:rsidRPr="00410D19">
        <w:rPr>
          <w:rFonts w:ascii="Times New Roman" w:eastAsia="Times New Roman" w:hAnsi="Times New Roman"/>
          <w:b/>
          <w:sz w:val="24"/>
          <w:szCs w:val="24"/>
          <w:lang w:val="sr-Cyrl-RS"/>
        </w:rPr>
        <w:t>ЗА ЗДРАВСТВЕНО ОСИГУРАЊЕ</w:t>
      </w:r>
    </w:p>
    <w:p w:rsidR="00410D19" w:rsidRPr="00410D19" w:rsidRDefault="00410D19" w:rsidP="00410D19">
      <w:pPr>
        <w:spacing w:after="0" w:line="240" w:lineRule="auto"/>
        <w:jc w:val="both"/>
        <w:rPr>
          <w:rFonts w:ascii="Times New Roman" w:eastAsia="Times New Roman" w:hAnsi="Times New Roman"/>
          <w:lang w:val="sr-Cyrl-RS"/>
        </w:rPr>
      </w:pPr>
    </w:p>
    <w:p w:rsidR="00410D19" w:rsidRPr="00410D19" w:rsidRDefault="00410D19" w:rsidP="00410D19">
      <w:pPr>
        <w:spacing w:after="0" w:line="240" w:lineRule="auto"/>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проф. др Момчило Бабић</w:t>
      </w:r>
    </w:p>
    <w:p w:rsidR="00410D19" w:rsidRPr="00410D19" w:rsidRDefault="00410D19" w:rsidP="00410D19">
      <w:pPr>
        <w:spacing w:after="0" w:line="240" w:lineRule="auto"/>
        <w:jc w:val="both"/>
        <w:rPr>
          <w:rFonts w:ascii="Times New Roman" w:eastAsia="Times New Roman" w:hAnsi="Times New Roman"/>
          <w:lang w:val="sr-Cyrl-RS"/>
        </w:rPr>
      </w:pPr>
    </w:p>
    <w:p w:rsidR="00410D19" w:rsidRPr="00410D19" w:rsidRDefault="00410D19" w:rsidP="00410D19">
      <w:pPr>
        <w:spacing w:after="0" w:line="240" w:lineRule="auto"/>
        <w:jc w:val="both"/>
        <w:rPr>
          <w:rFonts w:ascii="Times New Roman" w:eastAsia="Times New Roman" w:hAnsi="Times New Roman"/>
          <w:lang w:val="sr-Cyrl-RS"/>
        </w:rPr>
      </w:pPr>
    </w:p>
    <w:p w:rsidR="00410D19" w:rsidRPr="00410D19" w:rsidRDefault="00410D19" w:rsidP="00410D19">
      <w:pPr>
        <w:spacing w:after="0" w:line="240" w:lineRule="auto"/>
        <w:jc w:val="both"/>
        <w:rPr>
          <w:rFonts w:ascii="Times New Roman" w:eastAsia="Times New Roman" w:hAnsi="Times New Roman"/>
          <w:b/>
          <w:sz w:val="24"/>
          <w:szCs w:val="24"/>
          <w:lang w:val="sr-Cyrl-RS"/>
        </w:rPr>
      </w:pPr>
      <w:r w:rsidRPr="00410D19">
        <w:rPr>
          <w:rFonts w:ascii="Times New Roman" w:eastAsia="Times New Roman" w:hAnsi="Times New Roman"/>
          <w:b/>
          <w:sz w:val="24"/>
          <w:szCs w:val="24"/>
          <w:lang w:val="sr-Cyrl-RS"/>
        </w:rPr>
        <w:t xml:space="preserve">ИНСТИТУТ ЗА ЈАВНО ЗДРАВЉЕ СРБИЈЕ </w:t>
      </w:r>
    </w:p>
    <w:p w:rsidR="00410D19" w:rsidRPr="00410D19" w:rsidRDefault="00410D19" w:rsidP="00410D19">
      <w:pPr>
        <w:spacing w:after="0" w:line="240" w:lineRule="auto"/>
        <w:jc w:val="both"/>
        <w:rPr>
          <w:rFonts w:ascii="Times New Roman" w:eastAsia="Times New Roman" w:hAnsi="Times New Roman"/>
          <w:b/>
          <w:sz w:val="24"/>
          <w:szCs w:val="24"/>
          <w:lang w:val="sr-Cyrl-RS"/>
        </w:rPr>
      </w:pPr>
      <w:r w:rsidRPr="00410D19">
        <w:rPr>
          <w:rFonts w:ascii="Times New Roman" w:eastAsia="Times New Roman" w:hAnsi="Times New Roman"/>
          <w:b/>
          <w:sz w:val="24"/>
          <w:szCs w:val="24"/>
          <w:lang w:val="sr-Cyrl-RS"/>
        </w:rPr>
        <w:t>„ДР МИЛАН ЈОВАНОВИЋ-БАТУТ“</w:t>
      </w:r>
    </w:p>
    <w:p w:rsidR="00410D19" w:rsidRPr="00410D19" w:rsidRDefault="00410D19" w:rsidP="00410D19">
      <w:pPr>
        <w:spacing w:after="0" w:line="240" w:lineRule="auto"/>
        <w:jc w:val="both"/>
        <w:rPr>
          <w:rFonts w:ascii="Times New Roman" w:eastAsia="Times New Roman" w:hAnsi="Times New Roman"/>
          <w:lang w:val="sr-Cyrl-RS"/>
        </w:rPr>
      </w:pPr>
    </w:p>
    <w:p w:rsidR="00410D19" w:rsidRPr="00410D19" w:rsidRDefault="00410D19" w:rsidP="00410D19">
      <w:pPr>
        <w:spacing w:after="0" w:line="360" w:lineRule="auto"/>
        <w:jc w:val="both"/>
        <w:rPr>
          <w:rFonts w:ascii="Times New Roman" w:eastAsia="Times New Roman" w:hAnsi="Times New Roman"/>
          <w:sz w:val="24"/>
          <w:szCs w:val="24"/>
          <w:lang w:val="sr-Cyrl-RS"/>
        </w:rPr>
      </w:pPr>
      <w:r w:rsidRPr="00410D19">
        <w:rPr>
          <w:rFonts w:ascii="Times New Roman" w:eastAsia="Times New Roman" w:hAnsi="Times New Roman"/>
          <w:lang w:val="sr-Cyrl-RS"/>
        </w:rPr>
        <w:t xml:space="preserve"> </w:t>
      </w:r>
      <w:r w:rsidRPr="00410D19">
        <w:rPr>
          <w:rFonts w:ascii="Times New Roman" w:eastAsia="Times New Roman" w:hAnsi="Times New Roman"/>
          <w:sz w:val="24"/>
          <w:szCs w:val="24"/>
          <w:lang w:val="sr-Cyrl-RS"/>
        </w:rPr>
        <w:t xml:space="preserve">прим.др сц. мед Драган Илић </w:t>
      </w:r>
    </w:p>
    <w:p w:rsidR="00410D19" w:rsidRPr="00410D19" w:rsidRDefault="00410D19" w:rsidP="00410D19">
      <w:pPr>
        <w:spacing w:after="0" w:line="360" w:lineRule="auto"/>
        <w:jc w:val="both"/>
        <w:rPr>
          <w:rFonts w:ascii="Times New Roman" w:eastAsia="Times New Roman" w:hAnsi="Times New Roman"/>
          <w:lang w:val="sr-Cyrl-RS"/>
        </w:rPr>
      </w:pPr>
    </w:p>
    <w:p w:rsidR="00410D19" w:rsidRPr="00410D19" w:rsidRDefault="00410D19" w:rsidP="00410D19">
      <w:pPr>
        <w:spacing w:after="0" w:line="240" w:lineRule="auto"/>
        <w:jc w:val="both"/>
        <w:rPr>
          <w:rFonts w:ascii="Times New Roman" w:eastAsia="Times New Roman" w:hAnsi="Times New Roman"/>
          <w:b/>
          <w:sz w:val="24"/>
          <w:szCs w:val="24"/>
          <w:lang w:val="sr-Cyrl-RS"/>
        </w:rPr>
      </w:pPr>
      <w:r w:rsidRPr="00410D19">
        <w:rPr>
          <w:rFonts w:ascii="Times New Roman" w:eastAsia="Times New Roman" w:hAnsi="Times New Roman"/>
          <w:b/>
          <w:sz w:val="24"/>
          <w:szCs w:val="24"/>
          <w:lang w:val="sr-Cyrl-RS"/>
        </w:rPr>
        <w:t>РЕПУБЛИЧКИ ЗАВОД ЗА СТАТИСТИКУ</w:t>
      </w:r>
    </w:p>
    <w:p w:rsidR="00410D19" w:rsidRPr="00410D19" w:rsidRDefault="00410D19" w:rsidP="00410D19">
      <w:pPr>
        <w:spacing w:after="0" w:line="240" w:lineRule="auto"/>
        <w:jc w:val="both"/>
        <w:rPr>
          <w:rFonts w:ascii="Times New Roman" w:eastAsia="Times New Roman" w:hAnsi="Times New Roman"/>
          <w:b/>
          <w:sz w:val="24"/>
          <w:szCs w:val="24"/>
          <w:lang w:val="sr-Cyrl-RS"/>
        </w:rPr>
      </w:pPr>
    </w:p>
    <w:p w:rsidR="00410D19" w:rsidRPr="00410D19" w:rsidRDefault="00410D19" w:rsidP="00410D19">
      <w:pPr>
        <w:spacing w:after="0" w:line="240" w:lineRule="auto"/>
        <w:jc w:val="both"/>
        <w:rPr>
          <w:rFonts w:ascii="Times New Roman" w:eastAsia="Times New Roman" w:hAnsi="Times New Roman"/>
          <w:sz w:val="24"/>
          <w:szCs w:val="24"/>
          <w:lang w:val="sr-Cyrl-RS"/>
        </w:rPr>
      </w:pPr>
      <w:r w:rsidRPr="00410D19">
        <w:rPr>
          <w:rFonts w:ascii="Times New Roman" w:eastAsia="Times New Roman" w:hAnsi="Times New Roman"/>
          <w:sz w:val="24"/>
          <w:szCs w:val="24"/>
          <w:lang w:val="sr-Cyrl-RS"/>
        </w:rPr>
        <w:t xml:space="preserve"> проф. др Драган Вукмировић</w:t>
      </w:r>
    </w:p>
    <w:p w:rsidR="00410D19" w:rsidRPr="00410D19" w:rsidRDefault="00410D19" w:rsidP="00410D19">
      <w:pPr>
        <w:spacing w:after="0" w:line="240" w:lineRule="auto"/>
        <w:jc w:val="both"/>
        <w:rPr>
          <w:rFonts w:ascii="Times New Roman" w:eastAsia="Times New Roman" w:hAnsi="Times New Roman"/>
          <w:sz w:val="24"/>
          <w:szCs w:val="24"/>
          <w:lang w:val="sr-Cyrl-RS"/>
        </w:rPr>
      </w:pPr>
    </w:p>
    <w:p w:rsidR="00E8639A" w:rsidRDefault="00E8639A" w:rsidP="00387457">
      <w:pPr>
        <w:spacing w:line="360" w:lineRule="auto"/>
        <w:jc w:val="both"/>
        <w:rPr>
          <w:rFonts w:ascii="Times New Roman" w:hAnsi="Times New Roman"/>
          <w:sz w:val="24"/>
          <w:szCs w:val="24"/>
          <w:lang w:val="sr-Cyrl-RS"/>
        </w:rPr>
      </w:pPr>
    </w:p>
    <w:p w:rsidR="00C80BE8" w:rsidRDefault="00C80BE8" w:rsidP="00387457">
      <w:pPr>
        <w:spacing w:line="360" w:lineRule="auto"/>
        <w:jc w:val="both"/>
        <w:rPr>
          <w:rFonts w:ascii="Times New Roman" w:hAnsi="Times New Roman"/>
          <w:sz w:val="24"/>
          <w:szCs w:val="24"/>
          <w:lang w:val="sr-Cyrl-RS"/>
        </w:rPr>
      </w:pPr>
    </w:p>
    <w:p w:rsidR="00C80BE8" w:rsidRDefault="00C80BE8" w:rsidP="00387457">
      <w:pPr>
        <w:spacing w:line="360" w:lineRule="auto"/>
        <w:jc w:val="both"/>
        <w:rPr>
          <w:rFonts w:ascii="Times New Roman" w:hAnsi="Times New Roman"/>
          <w:sz w:val="24"/>
          <w:szCs w:val="24"/>
          <w:lang w:val="sr-Cyrl-RS"/>
        </w:rPr>
      </w:pPr>
    </w:p>
    <w:p w:rsidR="00C80BE8" w:rsidRDefault="00C80BE8" w:rsidP="00387457">
      <w:pPr>
        <w:spacing w:line="360" w:lineRule="auto"/>
        <w:jc w:val="both"/>
        <w:rPr>
          <w:rFonts w:ascii="Times New Roman" w:hAnsi="Times New Roman"/>
          <w:sz w:val="24"/>
          <w:szCs w:val="24"/>
          <w:lang w:val="sr-Cyrl-RS"/>
        </w:rPr>
      </w:pPr>
    </w:p>
    <w:p w:rsidR="00C80BE8" w:rsidRDefault="00C80BE8" w:rsidP="00387457">
      <w:pPr>
        <w:spacing w:line="360" w:lineRule="auto"/>
        <w:jc w:val="both"/>
        <w:rPr>
          <w:rFonts w:ascii="Times New Roman" w:hAnsi="Times New Roman"/>
          <w:sz w:val="24"/>
          <w:szCs w:val="24"/>
          <w:lang w:val="sr-Cyrl-RS"/>
        </w:rPr>
      </w:pPr>
    </w:p>
    <w:p w:rsidR="00C80BE8" w:rsidRDefault="00C80BE8" w:rsidP="00387457">
      <w:pPr>
        <w:spacing w:line="360" w:lineRule="auto"/>
        <w:jc w:val="both"/>
        <w:rPr>
          <w:rFonts w:ascii="Times New Roman" w:hAnsi="Times New Roman"/>
          <w:sz w:val="24"/>
          <w:szCs w:val="24"/>
          <w:lang w:val="sr-Cyrl-RS"/>
        </w:rPr>
      </w:pPr>
    </w:p>
    <w:p w:rsidR="00C80BE8" w:rsidRDefault="00C80BE8" w:rsidP="00387457">
      <w:pPr>
        <w:spacing w:line="360" w:lineRule="auto"/>
        <w:jc w:val="both"/>
        <w:rPr>
          <w:rFonts w:ascii="Times New Roman" w:hAnsi="Times New Roman"/>
          <w:sz w:val="24"/>
          <w:szCs w:val="24"/>
          <w:lang w:val="sr-Cyrl-RS"/>
        </w:rPr>
      </w:pPr>
    </w:p>
    <w:p w:rsidR="00C80BE8" w:rsidRDefault="00C80BE8" w:rsidP="00387457">
      <w:pPr>
        <w:spacing w:line="360" w:lineRule="auto"/>
        <w:jc w:val="both"/>
        <w:rPr>
          <w:rFonts w:ascii="Times New Roman" w:hAnsi="Times New Roman"/>
          <w:sz w:val="24"/>
          <w:szCs w:val="24"/>
          <w:lang w:val="sr-Cyrl-RS"/>
        </w:rPr>
      </w:pPr>
    </w:p>
    <w:p w:rsidR="002B463B" w:rsidRPr="00456D93" w:rsidRDefault="002B463B" w:rsidP="002B463B">
      <w:pPr>
        <w:spacing w:line="360" w:lineRule="auto"/>
        <w:jc w:val="both"/>
        <w:rPr>
          <w:rFonts w:ascii="Times New Roman" w:hAnsi="Times New Roman"/>
          <w:sz w:val="24"/>
          <w:szCs w:val="24"/>
          <w:lang w:val="sr-Latn-RS"/>
        </w:rPr>
      </w:pPr>
      <w:r>
        <w:rPr>
          <w:rFonts w:ascii="Times New Roman" w:hAnsi="Times New Roman"/>
          <w:sz w:val="24"/>
          <w:szCs w:val="24"/>
          <w:lang w:val="sr-Cyrl-RS"/>
        </w:rPr>
        <w:t xml:space="preserve">Овај споразум, </w:t>
      </w:r>
      <w:r w:rsidRPr="002B463B">
        <w:rPr>
          <w:rFonts w:ascii="Times New Roman" w:hAnsi="Times New Roman"/>
          <w:sz w:val="24"/>
          <w:szCs w:val="24"/>
          <w:lang w:val="sr-Cyrl-RS"/>
        </w:rPr>
        <w:t>потписан у Влади Републике Србиjе</w:t>
      </w:r>
      <w:r>
        <w:rPr>
          <w:rFonts w:ascii="Times New Roman" w:hAnsi="Times New Roman"/>
          <w:sz w:val="24"/>
          <w:szCs w:val="24"/>
          <w:lang w:val="sr-Cyrl-RS"/>
        </w:rPr>
        <w:t>, помпезно је објављен у штампи, где је речено да ће</w:t>
      </w:r>
      <w:r>
        <w:rPr>
          <w:rFonts w:ascii="Times New Roman" w:hAnsi="Times New Roman"/>
          <w:sz w:val="24"/>
          <w:szCs w:val="24"/>
          <w:lang w:val="sr-Latn-RS"/>
        </w:rPr>
        <w:t xml:space="preserve"> </w:t>
      </w:r>
      <w:r w:rsidRPr="002B463B">
        <w:rPr>
          <w:rFonts w:ascii="Times New Roman" w:hAnsi="Times New Roman"/>
          <w:sz w:val="24"/>
          <w:szCs w:val="24"/>
          <w:lang w:val="sr-Cyrl-RS"/>
        </w:rPr>
        <w:t>Споразум о сарадњи на изради Националног здрав</w:t>
      </w:r>
      <w:r>
        <w:rPr>
          <w:rFonts w:ascii="Times New Roman" w:hAnsi="Times New Roman"/>
          <w:sz w:val="24"/>
          <w:szCs w:val="24"/>
          <w:lang w:val="sr-Cyrl-RS"/>
        </w:rPr>
        <w:t>ственог рачуна Републике Србије</w:t>
      </w:r>
      <w:r w:rsidRPr="002B463B">
        <w:rPr>
          <w:rFonts w:ascii="Times New Roman" w:hAnsi="Times New Roman"/>
          <w:sz w:val="24"/>
          <w:szCs w:val="24"/>
          <w:lang w:val="sr-Cyrl-RS"/>
        </w:rPr>
        <w:t xml:space="preserve"> значити бољи </w:t>
      </w:r>
      <w:r>
        <w:rPr>
          <w:rFonts w:ascii="Times New Roman" w:hAnsi="Times New Roman"/>
          <w:sz w:val="24"/>
          <w:szCs w:val="24"/>
          <w:lang w:val="sr-Cyrl-RS"/>
        </w:rPr>
        <w:t>увид у токове новца у здравству.</w:t>
      </w:r>
    </w:p>
    <w:p w:rsidR="002B463B" w:rsidRPr="002B463B" w:rsidRDefault="002B463B" w:rsidP="002B463B">
      <w:pPr>
        <w:spacing w:line="360" w:lineRule="auto"/>
        <w:jc w:val="both"/>
        <w:rPr>
          <w:rFonts w:ascii="Times New Roman" w:hAnsi="Times New Roman"/>
          <w:sz w:val="24"/>
          <w:szCs w:val="24"/>
          <w:lang w:val="sr-Cyrl-RS"/>
        </w:rPr>
      </w:pPr>
      <w:r w:rsidRPr="002B463B">
        <w:rPr>
          <w:rFonts w:ascii="Times New Roman" w:hAnsi="Times New Roman"/>
          <w:sz w:val="24"/>
          <w:szCs w:val="24"/>
          <w:lang w:val="sr-Cyrl-RS"/>
        </w:rPr>
        <w:lastRenderedPageBreak/>
        <w:t>Споразум су потписали министарка здравља у Влади Републике Србије, проф. др Славица Ђукић Дејановић, директор Института за јавно здравље Србије "Др Милан Јовановић Батут", прим. др сци. мед. Драган Илић, државни секретар Министарства финансија и привреде, Љубиша Милосављевић, директор Републичког фонда за здравствено осигурање, проф. др Момчило Бабић и директор Републичког завода за статистику, проф. др Драган Вукмировић.</w:t>
      </w:r>
    </w:p>
    <w:p w:rsidR="002B463B" w:rsidRPr="002B463B" w:rsidRDefault="002B463B" w:rsidP="002B463B">
      <w:pPr>
        <w:spacing w:line="360" w:lineRule="auto"/>
        <w:jc w:val="both"/>
        <w:rPr>
          <w:rFonts w:ascii="Times New Roman" w:hAnsi="Times New Roman"/>
          <w:sz w:val="24"/>
          <w:szCs w:val="24"/>
          <w:lang w:val="sr-Cyrl-RS"/>
        </w:rPr>
      </w:pPr>
    </w:p>
    <w:p w:rsidR="002B463B" w:rsidRPr="002B463B" w:rsidRDefault="002B463B" w:rsidP="002B463B">
      <w:pPr>
        <w:spacing w:line="360" w:lineRule="auto"/>
        <w:jc w:val="both"/>
        <w:rPr>
          <w:rFonts w:ascii="Times New Roman" w:hAnsi="Times New Roman"/>
          <w:sz w:val="24"/>
          <w:szCs w:val="24"/>
          <w:lang w:val="sr-Cyrl-RS"/>
        </w:rPr>
      </w:pPr>
      <w:r w:rsidRPr="002B463B">
        <w:rPr>
          <w:rFonts w:ascii="Times New Roman" w:hAnsi="Times New Roman"/>
          <w:sz w:val="24"/>
          <w:szCs w:val="24"/>
          <w:lang w:val="sr-Cyrl-RS"/>
        </w:rPr>
        <w:t>Mинистарка здравља, проф. др Славица Ђукић Деjановић истакла jе да се годишње у Србиjи за здравствену заштиту издваjа 260 евра по становнику, али да jе чињеница да то ниjе jедини новац у здравству, већ да се одређени део средстава издваја и кроз приватно здравство, донациjе.</w:t>
      </w:r>
    </w:p>
    <w:p w:rsidR="002B463B" w:rsidRPr="002B463B" w:rsidRDefault="002B463B" w:rsidP="002B463B">
      <w:pPr>
        <w:spacing w:line="360" w:lineRule="auto"/>
        <w:jc w:val="both"/>
        <w:rPr>
          <w:rFonts w:ascii="Times New Roman" w:hAnsi="Times New Roman"/>
          <w:sz w:val="24"/>
          <w:szCs w:val="24"/>
          <w:lang w:val="sr-Cyrl-RS"/>
        </w:rPr>
      </w:pPr>
    </w:p>
    <w:p w:rsidR="002B463B" w:rsidRPr="002B463B" w:rsidRDefault="002B463B" w:rsidP="002B463B">
      <w:pPr>
        <w:spacing w:line="360" w:lineRule="auto"/>
        <w:jc w:val="both"/>
        <w:rPr>
          <w:rFonts w:ascii="Times New Roman" w:hAnsi="Times New Roman"/>
          <w:sz w:val="24"/>
          <w:szCs w:val="24"/>
          <w:lang w:val="sr-Cyrl-RS"/>
        </w:rPr>
      </w:pPr>
      <w:r w:rsidRPr="002B463B">
        <w:rPr>
          <w:rFonts w:ascii="Times New Roman" w:hAnsi="Times New Roman"/>
          <w:sz w:val="24"/>
          <w:szCs w:val="24"/>
          <w:lang w:val="sr-Cyrl-RS"/>
        </w:rPr>
        <w:t>"Држава коjа претендуjе да буде финансиjски стабилна, да се финансиjски токови транспарентно реализуjу, мора имати Нацинални здравствени рачун", рекла jе проф. др Ђукић Деjановић и подсетила да израда Националног здравственог рачуна ниjе нова идеjа, већ да се са овим проjектом кренуло jош 2004. године, али да jе оваj састав одлучио да то и реализуjе.</w:t>
      </w:r>
    </w:p>
    <w:p w:rsidR="002B463B" w:rsidRPr="002B463B" w:rsidRDefault="002B463B" w:rsidP="002B463B">
      <w:pPr>
        <w:spacing w:line="360" w:lineRule="auto"/>
        <w:jc w:val="both"/>
        <w:rPr>
          <w:rFonts w:ascii="Times New Roman" w:hAnsi="Times New Roman"/>
          <w:sz w:val="24"/>
          <w:szCs w:val="24"/>
          <w:lang w:val="sr-Cyrl-RS"/>
        </w:rPr>
      </w:pPr>
    </w:p>
    <w:p w:rsidR="002B463B" w:rsidRPr="002B463B" w:rsidRDefault="002B463B" w:rsidP="002B463B">
      <w:pPr>
        <w:spacing w:line="360" w:lineRule="auto"/>
        <w:jc w:val="both"/>
        <w:rPr>
          <w:rFonts w:ascii="Times New Roman" w:hAnsi="Times New Roman"/>
          <w:sz w:val="24"/>
          <w:szCs w:val="24"/>
          <w:lang w:val="sr-Cyrl-RS"/>
        </w:rPr>
      </w:pPr>
      <w:r w:rsidRPr="002B463B">
        <w:rPr>
          <w:rFonts w:ascii="Times New Roman" w:hAnsi="Times New Roman"/>
          <w:sz w:val="24"/>
          <w:szCs w:val="24"/>
          <w:lang w:val="sr-Cyrl-RS"/>
        </w:rPr>
        <w:t xml:space="preserve">Mинистарка jе обjаснила да ће потписници споразума све финансиjске токове jедни другима предочавати, а Републички завод за статистику ће обрађивати податке и  информисати о укупноj суми новца коjа се издваја за здравствене потребе у Србиjи.  Према њеним речима ова година биће завршена пилот програмом, а од наредне ће се кренути у реализациjу Националаног здравственог рачуна.  </w:t>
      </w:r>
    </w:p>
    <w:p w:rsidR="002B463B" w:rsidRPr="00456D93" w:rsidRDefault="002B463B" w:rsidP="002B463B">
      <w:pPr>
        <w:spacing w:line="360" w:lineRule="auto"/>
        <w:jc w:val="both"/>
        <w:rPr>
          <w:rFonts w:ascii="Times New Roman" w:hAnsi="Times New Roman"/>
          <w:sz w:val="24"/>
          <w:szCs w:val="24"/>
          <w:lang w:val="sr-Latn-RS"/>
        </w:rPr>
      </w:pPr>
      <w:r w:rsidRPr="002B463B">
        <w:rPr>
          <w:rFonts w:ascii="Times New Roman" w:hAnsi="Times New Roman"/>
          <w:sz w:val="24"/>
          <w:szCs w:val="24"/>
          <w:lang w:val="sr-Cyrl-RS"/>
        </w:rPr>
        <w:t>Државни секретар Mинистарства финансиjа и привреде, Љубиша Mилосављевић истакао jе да се израдом здравственог рачуна ствараjу услови за формирање оптималног модела организациjе функционисања и рационалног трошења средстава у области здравства. "Истовремено формираће се база података за праћење свих финансиjских токова у здравству на националном нивоу", навео jе државни секретар.</w:t>
      </w:r>
      <w:bookmarkStart w:id="0" w:name="_GoBack"/>
      <w:bookmarkEnd w:id="0"/>
    </w:p>
    <w:p w:rsidR="002B463B" w:rsidRPr="002B463B" w:rsidRDefault="002B463B" w:rsidP="002B463B">
      <w:pPr>
        <w:spacing w:line="360" w:lineRule="auto"/>
        <w:jc w:val="both"/>
        <w:rPr>
          <w:rFonts w:ascii="Times New Roman" w:hAnsi="Times New Roman"/>
          <w:sz w:val="24"/>
          <w:szCs w:val="24"/>
          <w:lang w:val="sr-Cyrl-RS"/>
        </w:rPr>
      </w:pPr>
      <w:r w:rsidRPr="002B463B">
        <w:rPr>
          <w:rFonts w:ascii="Times New Roman" w:hAnsi="Times New Roman"/>
          <w:sz w:val="24"/>
          <w:szCs w:val="24"/>
          <w:lang w:val="sr-Cyrl-RS"/>
        </w:rPr>
        <w:lastRenderedPageBreak/>
        <w:t>Директор Републичког фонда за здравствено осигурање, проф. др Mомчило Бабић навео jе да ће се израдом Националног здравственог рачуна постићи чист  рачун у области здравствене заштите, тако да ће се добро знати на шта ко и колико троши средстава, као и где може да се направи боља и оптималниjа прерасподела трошкова.</w:t>
      </w:r>
    </w:p>
    <w:p w:rsidR="002B463B" w:rsidRPr="002B463B" w:rsidRDefault="002B463B" w:rsidP="002B463B">
      <w:pPr>
        <w:spacing w:line="360" w:lineRule="auto"/>
        <w:jc w:val="both"/>
        <w:rPr>
          <w:rFonts w:ascii="Times New Roman" w:hAnsi="Times New Roman"/>
          <w:sz w:val="24"/>
          <w:szCs w:val="24"/>
          <w:lang w:val="sr-Cyrl-RS"/>
        </w:rPr>
      </w:pPr>
    </w:p>
    <w:p w:rsidR="002B463B" w:rsidRPr="002B463B" w:rsidRDefault="002B463B" w:rsidP="002B463B">
      <w:pPr>
        <w:spacing w:line="360" w:lineRule="auto"/>
        <w:jc w:val="both"/>
        <w:rPr>
          <w:rFonts w:ascii="Times New Roman" w:hAnsi="Times New Roman"/>
          <w:sz w:val="24"/>
          <w:szCs w:val="24"/>
          <w:lang w:val="sr-Cyrl-RS"/>
        </w:rPr>
      </w:pPr>
      <w:r w:rsidRPr="002B463B">
        <w:rPr>
          <w:rFonts w:ascii="Times New Roman" w:hAnsi="Times New Roman"/>
          <w:sz w:val="24"/>
          <w:szCs w:val="24"/>
          <w:lang w:val="sr-Cyrl-RS"/>
        </w:rPr>
        <w:t>Директор Института за јавно здравље Србије „Др Милан Јовановић Батут“, прим. др сци. мед. Драган Илић навео jе да Национални здравствени рачун представља оквир за стандардизовано извештавање о трошковима и финансирању здравства и да он мери jавне и приватне здравствене трошкове грађана и донациjе.</w:t>
      </w:r>
    </w:p>
    <w:p w:rsidR="002B463B" w:rsidRPr="002B463B" w:rsidRDefault="002B463B" w:rsidP="002B463B">
      <w:pPr>
        <w:spacing w:line="360" w:lineRule="auto"/>
        <w:jc w:val="both"/>
        <w:rPr>
          <w:rFonts w:ascii="Times New Roman" w:hAnsi="Times New Roman"/>
          <w:sz w:val="24"/>
          <w:szCs w:val="24"/>
          <w:lang w:val="sr-Cyrl-RS"/>
        </w:rPr>
      </w:pPr>
    </w:p>
    <w:p w:rsidR="002B463B" w:rsidRPr="002B463B" w:rsidRDefault="002B463B" w:rsidP="002B463B">
      <w:pPr>
        <w:spacing w:line="360" w:lineRule="auto"/>
        <w:jc w:val="both"/>
        <w:rPr>
          <w:rFonts w:ascii="Times New Roman" w:hAnsi="Times New Roman"/>
          <w:sz w:val="24"/>
          <w:szCs w:val="24"/>
          <w:lang w:val="sr-Cyrl-RS"/>
        </w:rPr>
      </w:pPr>
      <w:r w:rsidRPr="002B463B">
        <w:rPr>
          <w:rFonts w:ascii="Times New Roman" w:hAnsi="Times New Roman"/>
          <w:sz w:val="24"/>
          <w:szCs w:val="24"/>
          <w:lang w:val="sr-Cyrl-RS"/>
        </w:rPr>
        <w:t xml:space="preserve">Др Илић jе истакао да се са његовом израдом почело jош 2004. године и радило се на успостављању капацитета и обуци људи, као и да "Батут" већ има одређену базу података.  </w:t>
      </w:r>
    </w:p>
    <w:p w:rsidR="002B463B" w:rsidRPr="002B463B" w:rsidRDefault="002B463B" w:rsidP="002B463B">
      <w:pPr>
        <w:spacing w:line="360" w:lineRule="auto"/>
        <w:jc w:val="both"/>
        <w:rPr>
          <w:rFonts w:ascii="Times New Roman" w:hAnsi="Times New Roman"/>
          <w:sz w:val="24"/>
          <w:szCs w:val="24"/>
          <w:lang w:val="sr-Cyrl-RS"/>
        </w:rPr>
      </w:pPr>
    </w:p>
    <w:p w:rsidR="002B463B" w:rsidRPr="002B463B" w:rsidRDefault="002B463B" w:rsidP="002B463B">
      <w:pPr>
        <w:spacing w:line="360" w:lineRule="auto"/>
        <w:jc w:val="both"/>
        <w:rPr>
          <w:rFonts w:ascii="Times New Roman" w:hAnsi="Times New Roman"/>
          <w:sz w:val="24"/>
          <w:szCs w:val="24"/>
          <w:lang w:val="sr-Cyrl-RS"/>
        </w:rPr>
      </w:pPr>
      <w:r w:rsidRPr="002B463B">
        <w:rPr>
          <w:rFonts w:ascii="Times New Roman" w:hAnsi="Times New Roman"/>
          <w:sz w:val="24"/>
          <w:szCs w:val="24"/>
          <w:lang w:val="sr-Cyrl-RS"/>
        </w:rPr>
        <w:t>"Подаци кажу да су 2011. године укупни расходи за здравство били 10,4 посто БДП. На лечење је издваjано 59 посто, на превентиву осам одсто, административне трошкове jедан одсто. На плате запослених отишло jе 57,2 одсто, а укупно jе у тоj години за здравство издвоjено 622 долара по глави становника", нагласио jе др Илић.</w:t>
      </w:r>
    </w:p>
    <w:p w:rsidR="002B463B" w:rsidRPr="002B463B" w:rsidRDefault="002B463B" w:rsidP="002B463B">
      <w:pPr>
        <w:spacing w:line="360" w:lineRule="auto"/>
        <w:jc w:val="both"/>
        <w:rPr>
          <w:rFonts w:ascii="Times New Roman" w:hAnsi="Times New Roman"/>
          <w:sz w:val="24"/>
          <w:szCs w:val="24"/>
          <w:lang w:val="sr-Cyrl-RS"/>
        </w:rPr>
      </w:pPr>
    </w:p>
    <w:p w:rsidR="00C80BE8" w:rsidRDefault="002B463B" w:rsidP="002B463B">
      <w:pPr>
        <w:spacing w:line="360" w:lineRule="auto"/>
        <w:jc w:val="both"/>
        <w:rPr>
          <w:rFonts w:ascii="Times New Roman" w:hAnsi="Times New Roman"/>
          <w:sz w:val="24"/>
          <w:szCs w:val="24"/>
          <w:lang w:val="sr-Cyrl-RS"/>
        </w:rPr>
      </w:pPr>
      <w:r w:rsidRPr="002B463B">
        <w:rPr>
          <w:rFonts w:ascii="Times New Roman" w:hAnsi="Times New Roman"/>
          <w:sz w:val="24"/>
          <w:szCs w:val="24"/>
          <w:lang w:val="sr-Cyrl-RS"/>
        </w:rPr>
        <w:t>Циљ овог проjекта, како jе указао директор Републичког завода за статистику, проф. др  Драган Вукмировић, jесте да се у кратком периоду уведе здравствени рачун у статистички систем.  "Да би се оваj циљ остварио Завод ће спровести свеобухватна истраживања како приватног тако и jавног сектора здравства, већ од jануара", закључио jе проф. Вукмировић.</w:t>
      </w:r>
    </w:p>
    <w:p w:rsidR="00304D28" w:rsidRDefault="00304D28" w:rsidP="002B463B">
      <w:pPr>
        <w:spacing w:line="360" w:lineRule="auto"/>
        <w:jc w:val="both"/>
        <w:rPr>
          <w:rFonts w:ascii="Times New Roman" w:hAnsi="Times New Roman"/>
          <w:sz w:val="24"/>
          <w:szCs w:val="24"/>
          <w:lang w:val="sr-Cyrl-RS"/>
        </w:rPr>
      </w:pPr>
    </w:p>
    <w:p w:rsidR="00304D28" w:rsidRDefault="00304D28" w:rsidP="002B463B">
      <w:pPr>
        <w:spacing w:line="360" w:lineRule="auto"/>
        <w:jc w:val="both"/>
        <w:rPr>
          <w:rFonts w:ascii="Times New Roman" w:hAnsi="Times New Roman"/>
          <w:sz w:val="24"/>
          <w:szCs w:val="24"/>
          <w:lang w:val="sr-Cyrl-RS"/>
        </w:rPr>
      </w:pPr>
      <w:r>
        <w:rPr>
          <w:rFonts w:ascii="Times New Roman" w:hAnsi="Times New Roman"/>
          <w:sz w:val="24"/>
          <w:szCs w:val="24"/>
          <w:lang w:val="sr-Cyrl-RS"/>
        </w:rPr>
        <w:lastRenderedPageBreak/>
        <w:t>После потписивања споразума одржао се само иницијални састанак Међуресорног комитета</w:t>
      </w:r>
      <w:r w:rsidR="008F416B">
        <w:rPr>
          <w:rFonts w:ascii="Times New Roman" w:hAnsi="Times New Roman"/>
          <w:sz w:val="24"/>
          <w:szCs w:val="24"/>
          <w:lang w:val="sr-Latn-RS"/>
        </w:rPr>
        <w:t xml:space="preserve"> (</w:t>
      </w:r>
      <w:r w:rsidR="008F416B">
        <w:rPr>
          <w:rFonts w:ascii="Times New Roman" w:hAnsi="Times New Roman"/>
          <w:sz w:val="24"/>
          <w:szCs w:val="24"/>
          <w:lang w:val="sr-Cyrl-RS"/>
        </w:rPr>
        <w:t>прилажем записник са састанка),</w:t>
      </w:r>
      <w:r>
        <w:rPr>
          <w:rFonts w:ascii="Times New Roman" w:hAnsi="Times New Roman"/>
          <w:sz w:val="24"/>
          <w:szCs w:val="24"/>
          <w:lang w:val="sr-Cyrl-RS"/>
        </w:rPr>
        <w:t xml:space="preserve"> чије чланове је Министарка здравља и званично поставила својим </w:t>
      </w:r>
      <w:r w:rsidR="002A2ACF">
        <w:rPr>
          <w:rFonts w:ascii="Times New Roman" w:hAnsi="Times New Roman"/>
          <w:sz w:val="24"/>
          <w:szCs w:val="24"/>
          <w:lang w:val="sr-Cyrl-RS"/>
        </w:rPr>
        <w:t xml:space="preserve">приложеним </w:t>
      </w:r>
      <w:r>
        <w:rPr>
          <w:rFonts w:ascii="Times New Roman" w:hAnsi="Times New Roman"/>
          <w:sz w:val="24"/>
          <w:szCs w:val="24"/>
          <w:lang w:val="sr-Cyrl-RS"/>
        </w:rPr>
        <w:t xml:space="preserve">решењем о формирању </w:t>
      </w:r>
      <w:r w:rsidR="002A2ACF">
        <w:rPr>
          <w:rFonts w:ascii="Times New Roman" w:hAnsi="Times New Roman"/>
          <w:sz w:val="24"/>
          <w:szCs w:val="24"/>
          <w:lang w:val="sr-Cyrl-RS"/>
        </w:rPr>
        <w:t>Међуресорног комитета за имплементацију НЗР-а.</w:t>
      </w:r>
    </w:p>
    <w:p w:rsidR="007279FC" w:rsidRDefault="007279FC" w:rsidP="002B463B">
      <w:pPr>
        <w:spacing w:line="360" w:lineRule="auto"/>
        <w:jc w:val="both"/>
        <w:rPr>
          <w:rFonts w:ascii="Times New Roman" w:hAnsi="Times New Roman"/>
          <w:sz w:val="24"/>
          <w:szCs w:val="24"/>
          <w:lang w:val="sr-Cyrl-RS"/>
        </w:rPr>
      </w:pPr>
    </w:p>
    <w:p w:rsidR="007279FC" w:rsidRDefault="007279FC" w:rsidP="002B463B">
      <w:pPr>
        <w:spacing w:line="360" w:lineRule="auto"/>
        <w:jc w:val="both"/>
        <w:rPr>
          <w:rFonts w:ascii="Times New Roman" w:hAnsi="Times New Roman"/>
          <w:sz w:val="24"/>
          <w:szCs w:val="24"/>
          <w:lang w:val="sr-Cyrl-RS"/>
        </w:rPr>
      </w:pPr>
      <w:r>
        <w:rPr>
          <w:rFonts w:ascii="Times New Roman" w:hAnsi="Times New Roman"/>
          <w:sz w:val="24"/>
          <w:szCs w:val="24"/>
          <w:lang w:val="sr-Cyrl-RS"/>
        </w:rPr>
        <w:t>У продужетку текста се налази Решење о образовању међуресорног комитета за имплементацију националног здравственог рачуна, потписан од стране тада актуелене Министарке здравља, проф. Славице Ђукић Дејановић.</w:t>
      </w:r>
    </w:p>
    <w:p w:rsidR="002A2ACF" w:rsidRDefault="002A2ACF" w:rsidP="002B463B">
      <w:pPr>
        <w:spacing w:line="360" w:lineRule="auto"/>
        <w:jc w:val="both"/>
        <w:rPr>
          <w:rFonts w:ascii="Times New Roman" w:hAnsi="Times New Roman"/>
          <w:sz w:val="24"/>
          <w:szCs w:val="24"/>
          <w:lang w:val="sr-Cyrl-RS"/>
        </w:rPr>
      </w:pPr>
      <w:r>
        <w:rPr>
          <w:rFonts w:ascii="Times New Roman" w:hAnsi="Times New Roman"/>
          <w:noProof/>
          <w:sz w:val="24"/>
          <w:szCs w:val="24"/>
          <w:lang w:val="sr-Cyrl-RS" w:eastAsia="sr-Cyrl-RS"/>
        </w:rPr>
        <w:lastRenderedPageBreak/>
        <w:drawing>
          <wp:inline distT="0" distB="0" distL="0" distR="0" wp14:anchorId="37505A08" wp14:editId="209AC56B">
            <wp:extent cx="5943600" cy="70389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038975"/>
                    </a:xfrm>
                    <a:prstGeom prst="rect">
                      <a:avLst/>
                    </a:prstGeom>
                    <a:noFill/>
                    <a:ln>
                      <a:noFill/>
                    </a:ln>
                  </pic:spPr>
                </pic:pic>
              </a:graphicData>
            </a:graphic>
          </wp:inline>
        </w:drawing>
      </w:r>
    </w:p>
    <w:p w:rsidR="002A2ACF" w:rsidRDefault="002A2ACF" w:rsidP="002B463B">
      <w:pPr>
        <w:spacing w:line="360" w:lineRule="auto"/>
        <w:jc w:val="both"/>
        <w:rPr>
          <w:rFonts w:ascii="Times New Roman" w:hAnsi="Times New Roman"/>
          <w:sz w:val="24"/>
          <w:szCs w:val="24"/>
          <w:lang w:val="sr-Cyrl-RS"/>
        </w:rPr>
      </w:pPr>
    </w:p>
    <w:p w:rsidR="00C80BE8" w:rsidRDefault="00C80BE8" w:rsidP="00387457">
      <w:pPr>
        <w:spacing w:line="360" w:lineRule="auto"/>
        <w:jc w:val="both"/>
        <w:rPr>
          <w:rFonts w:ascii="Times New Roman" w:hAnsi="Times New Roman"/>
          <w:sz w:val="24"/>
          <w:szCs w:val="24"/>
          <w:lang w:val="sr-Cyrl-RS"/>
        </w:rPr>
      </w:pPr>
    </w:p>
    <w:p w:rsidR="00C80BE8" w:rsidRDefault="00C80BE8" w:rsidP="00387457">
      <w:pPr>
        <w:spacing w:line="360" w:lineRule="auto"/>
        <w:jc w:val="both"/>
        <w:rPr>
          <w:rFonts w:ascii="Times New Roman" w:hAnsi="Times New Roman"/>
          <w:sz w:val="24"/>
          <w:szCs w:val="24"/>
          <w:lang w:val="sr-Cyrl-RS"/>
        </w:rPr>
      </w:pPr>
    </w:p>
    <w:p w:rsidR="00C80BE8" w:rsidRDefault="00C80BE8" w:rsidP="00387457">
      <w:pPr>
        <w:spacing w:line="360" w:lineRule="auto"/>
        <w:jc w:val="both"/>
        <w:rPr>
          <w:rFonts w:ascii="Times New Roman" w:hAnsi="Times New Roman"/>
          <w:sz w:val="24"/>
          <w:szCs w:val="24"/>
          <w:lang w:val="sr-Cyrl-RS"/>
        </w:rPr>
      </w:pPr>
    </w:p>
    <w:p w:rsidR="00C80BE8" w:rsidRDefault="002A2ACF" w:rsidP="00387457">
      <w:pPr>
        <w:spacing w:line="360" w:lineRule="auto"/>
        <w:jc w:val="both"/>
        <w:rPr>
          <w:rFonts w:ascii="Times New Roman" w:hAnsi="Times New Roman"/>
          <w:sz w:val="24"/>
          <w:szCs w:val="24"/>
          <w:lang w:val="sr-Cyrl-RS"/>
        </w:rPr>
      </w:pPr>
      <w:r>
        <w:rPr>
          <w:rFonts w:ascii="Times New Roman" w:hAnsi="Times New Roman"/>
          <w:noProof/>
          <w:sz w:val="24"/>
          <w:szCs w:val="24"/>
          <w:lang w:val="sr-Cyrl-RS" w:eastAsia="sr-Cyrl-RS"/>
        </w:rPr>
        <w:lastRenderedPageBreak/>
        <w:drawing>
          <wp:inline distT="0" distB="0" distL="0" distR="0" wp14:anchorId="6C944B8C" wp14:editId="1023241C">
            <wp:extent cx="5943600" cy="7486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486650"/>
                    </a:xfrm>
                    <a:prstGeom prst="rect">
                      <a:avLst/>
                    </a:prstGeom>
                    <a:noFill/>
                    <a:ln>
                      <a:noFill/>
                    </a:ln>
                  </pic:spPr>
                </pic:pic>
              </a:graphicData>
            </a:graphic>
          </wp:inline>
        </w:drawing>
      </w:r>
    </w:p>
    <w:p w:rsidR="008F416B" w:rsidRPr="008F416B" w:rsidRDefault="008F416B" w:rsidP="008F416B">
      <w:pPr>
        <w:spacing w:after="0" w:line="240" w:lineRule="auto"/>
        <w:rPr>
          <w:rFonts w:ascii="Times New Roman" w:eastAsia="Times New Roman" w:hAnsi="Times New Roman"/>
        </w:rPr>
      </w:pPr>
      <w:r w:rsidRPr="008F416B">
        <w:rPr>
          <w:rFonts w:ascii="Times New Roman" w:eastAsia="Times New Roman" w:hAnsi="Times New Roman"/>
          <w:lang w:val="sr-Cyrl-RS"/>
        </w:rPr>
        <w:t>МИНИСТАРСТВО ЗДРАВЉА СРБИЈЕ                                                      Београд, 1</w:t>
      </w:r>
      <w:r w:rsidRPr="008F416B">
        <w:rPr>
          <w:rFonts w:ascii="Times New Roman" w:eastAsia="Times New Roman" w:hAnsi="Times New Roman"/>
        </w:rPr>
        <w:t>4.07.2013.</w:t>
      </w:r>
    </w:p>
    <w:p w:rsidR="008F416B" w:rsidRPr="008F416B" w:rsidRDefault="008F416B" w:rsidP="008F416B">
      <w:pPr>
        <w:spacing w:after="0" w:line="240" w:lineRule="auto"/>
        <w:rPr>
          <w:rFonts w:ascii="Times New Roman" w:eastAsia="Times New Roman" w:hAnsi="Times New Roman"/>
          <w:lang w:val="sr-Cyrl-RS"/>
        </w:rPr>
      </w:pPr>
    </w:p>
    <w:p w:rsidR="008F416B" w:rsidRPr="008F416B" w:rsidRDefault="008F416B" w:rsidP="008F416B">
      <w:pPr>
        <w:spacing w:after="0" w:line="240" w:lineRule="auto"/>
        <w:rPr>
          <w:rFonts w:ascii="Times New Roman" w:eastAsia="Times New Roman" w:hAnsi="Times New Roman"/>
          <w:lang w:val="sr-Cyrl-RS"/>
        </w:rPr>
      </w:pPr>
    </w:p>
    <w:p w:rsidR="008F416B" w:rsidRPr="008F416B" w:rsidRDefault="008F416B" w:rsidP="008F416B">
      <w:pPr>
        <w:spacing w:after="0" w:line="240" w:lineRule="auto"/>
        <w:rPr>
          <w:rFonts w:ascii="Times New Roman" w:eastAsia="Times New Roman" w:hAnsi="Times New Roman"/>
          <w:lang w:val="sr-Cyrl-RS"/>
        </w:rPr>
      </w:pPr>
    </w:p>
    <w:p w:rsidR="008F416B" w:rsidRPr="008F416B" w:rsidRDefault="008F416B" w:rsidP="008F416B">
      <w:pPr>
        <w:spacing w:after="0" w:line="240" w:lineRule="auto"/>
        <w:rPr>
          <w:rFonts w:ascii="Times New Roman" w:eastAsia="Times New Roman" w:hAnsi="Times New Roman"/>
          <w:lang w:val="sr-Cyrl-RS"/>
        </w:rPr>
      </w:pPr>
    </w:p>
    <w:p w:rsidR="008F416B" w:rsidRPr="008F416B" w:rsidRDefault="008F416B" w:rsidP="008F416B">
      <w:pPr>
        <w:spacing w:after="0" w:line="240" w:lineRule="auto"/>
        <w:rPr>
          <w:rFonts w:ascii="Times New Roman" w:eastAsia="Times New Roman" w:hAnsi="Times New Roman"/>
          <w:b/>
          <w:lang w:val="sr-Cyrl-RS"/>
        </w:rPr>
      </w:pPr>
      <w:r w:rsidRPr="008F416B">
        <w:rPr>
          <w:rFonts w:ascii="Times New Roman" w:eastAsia="Times New Roman" w:hAnsi="Times New Roman"/>
          <w:b/>
          <w:lang w:val="sr-Cyrl-RS"/>
        </w:rPr>
        <w:t>Предмет:</w:t>
      </w:r>
    </w:p>
    <w:p w:rsidR="008F416B" w:rsidRPr="008F416B" w:rsidRDefault="008F416B" w:rsidP="008F416B">
      <w:pPr>
        <w:spacing w:after="0" w:line="240" w:lineRule="auto"/>
        <w:rPr>
          <w:rFonts w:ascii="Times New Roman" w:eastAsia="Times New Roman" w:hAnsi="Times New Roman"/>
          <w:lang w:val="sr-Cyrl-RS"/>
        </w:rPr>
      </w:pPr>
    </w:p>
    <w:p w:rsidR="008F416B" w:rsidRPr="008F416B" w:rsidRDefault="008F416B" w:rsidP="008F416B">
      <w:pPr>
        <w:spacing w:after="0" w:line="240" w:lineRule="auto"/>
        <w:jc w:val="center"/>
        <w:rPr>
          <w:rFonts w:ascii="Times New Roman" w:eastAsia="Times New Roman" w:hAnsi="Times New Roman"/>
          <w:b/>
          <w:bCs/>
          <w:lang w:val="sr-Cyrl-RS"/>
        </w:rPr>
      </w:pPr>
      <w:r w:rsidRPr="008F416B">
        <w:rPr>
          <w:rFonts w:ascii="Times New Roman" w:eastAsia="Times New Roman" w:hAnsi="Times New Roman"/>
          <w:b/>
          <w:bCs/>
          <w:lang w:val="sr-Cyrl-RS"/>
        </w:rPr>
        <w:t>ЗАПИСНИК СА ПРВОГ САСТАНКА МЕЂУРЕСОРНОГ КОМИТЕТА ЗА ИЗРАДУ НАЦИОНАЛНОГ ЗДРАВСТВЕНОГ РАЧУНА</w:t>
      </w:r>
    </w:p>
    <w:p w:rsidR="008F416B" w:rsidRPr="008F416B" w:rsidRDefault="008F416B" w:rsidP="008F416B">
      <w:pPr>
        <w:spacing w:after="0" w:line="240" w:lineRule="auto"/>
        <w:jc w:val="center"/>
        <w:rPr>
          <w:rFonts w:ascii="Times New Roman" w:eastAsia="Times New Roman" w:hAnsi="Times New Roman"/>
          <w:lang w:val="sr-Cyrl-RS"/>
        </w:rPr>
      </w:pPr>
      <w:r w:rsidRPr="008F416B">
        <w:rPr>
          <w:rFonts w:ascii="Times New Roman" w:eastAsia="Times New Roman" w:hAnsi="Times New Roman"/>
          <w:lang w:val="sr-Cyrl-RS"/>
        </w:rPr>
        <w:t xml:space="preserve">              </w:t>
      </w:r>
    </w:p>
    <w:p w:rsidR="008F416B" w:rsidRPr="008F416B" w:rsidRDefault="008F416B" w:rsidP="008F416B">
      <w:pPr>
        <w:spacing w:after="0" w:line="240" w:lineRule="auto"/>
        <w:jc w:val="center"/>
        <w:rPr>
          <w:rFonts w:ascii="Times New Roman" w:eastAsia="Times New Roman" w:hAnsi="Times New Roman"/>
          <w:lang w:val="sr-Cyrl-RS"/>
        </w:rPr>
      </w:pPr>
    </w:p>
    <w:p w:rsidR="008F416B" w:rsidRPr="008F416B" w:rsidRDefault="008F416B" w:rsidP="008F416B">
      <w:pPr>
        <w:spacing w:after="0" w:line="240" w:lineRule="auto"/>
        <w:jc w:val="center"/>
        <w:rPr>
          <w:rFonts w:ascii="Times New Roman" w:eastAsia="Times New Roman" w:hAnsi="Times New Roman"/>
          <w:lang w:val="sr-Cyrl-RS"/>
        </w:rPr>
      </w:pPr>
    </w:p>
    <w:p w:rsidR="008F416B" w:rsidRPr="008F416B" w:rsidRDefault="008F416B" w:rsidP="008F416B">
      <w:pPr>
        <w:spacing w:after="0" w:line="360" w:lineRule="auto"/>
        <w:ind w:firstLine="720"/>
        <w:jc w:val="both"/>
        <w:rPr>
          <w:rFonts w:ascii="Times New Roman" w:eastAsia="Times New Roman" w:hAnsi="Times New Roman"/>
          <w:sz w:val="24"/>
          <w:szCs w:val="24"/>
          <w:lang w:val="sr-Cyrl-RS"/>
        </w:rPr>
      </w:pPr>
      <w:r w:rsidRPr="008F416B">
        <w:rPr>
          <w:rFonts w:ascii="Times New Roman" w:eastAsia="Times New Roman" w:hAnsi="Times New Roman"/>
          <w:lang w:val="sr-Cyrl-RS"/>
        </w:rPr>
        <w:t xml:space="preserve">Ради унапређења здравствене политике Републике Србије, као и остваривања финансијске одрживости здравственог система и израде Националног здравственог рачуна, Републички завод за статистику (у даљем тексту: РЗС), Министарство здравља (у даљем тексту: МЗ), Републички фонд за здравствено осигурање  (у даљем тексту РФЗО), Министарство финансија и привреде (у даљем тексту: МФП) и Институт за јавно здравље Србије „Др Милан Јовановић-Батут“ (у даљем тексту: Институт), као  стране потписнице, сходно члану 9, члану 10. став 1, члану  18. став 1. тачка 10) и члану 73. Закона о здравственој заштити („Службени гласник РС“, бр. 107/05, 72/09-др. закон, 88/10, 99/10, 57/11 и 119/12), члану 212. став 1. тачка 10) Закона о здравственом осигурању („Службени гласник РС“, бр. 107/05, 109/05 – исправка, 57/11, 110/12 – УС и 119/12) и члану 8. Закона о званичној статистици („Службени гласник РС“, број 104/09), потписали су Споразум </w:t>
      </w:r>
      <w:r w:rsidRPr="008F416B">
        <w:rPr>
          <w:rFonts w:ascii="Times New Roman" w:eastAsia="Times New Roman" w:hAnsi="Times New Roman"/>
          <w:sz w:val="24"/>
          <w:szCs w:val="24"/>
          <w:lang w:val="sr-Cyrl-RS"/>
        </w:rPr>
        <w:t>о сарадњи на изради</w:t>
      </w:r>
      <w:r w:rsidRPr="008F416B">
        <w:rPr>
          <w:rFonts w:ascii="Times New Roman" w:eastAsia="Times New Roman" w:hAnsi="Times New Roman"/>
          <w:sz w:val="24"/>
          <w:szCs w:val="24"/>
          <w:lang w:val="sr-Latn-RS"/>
        </w:rPr>
        <w:t xml:space="preserve"> </w:t>
      </w:r>
      <w:r w:rsidRPr="008F416B">
        <w:rPr>
          <w:rFonts w:ascii="Times New Roman" w:eastAsia="Times New Roman" w:hAnsi="Times New Roman"/>
          <w:sz w:val="24"/>
          <w:szCs w:val="24"/>
          <w:lang w:val="sr-Cyrl-RS"/>
        </w:rPr>
        <w:t>националног здравственог рачуна Републике  Србије.</w:t>
      </w:r>
    </w:p>
    <w:p w:rsidR="008F416B" w:rsidRPr="008F416B" w:rsidRDefault="008F416B" w:rsidP="008F416B">
      <w:pPr>
        <w:spacing w:after="0" w:line="240" w:lineRule="auto"/>
        <w:rPr>
          <w:rFonts w:ascii="Times New Roman" w:eastAsia="Times New Roman" w:hAnsi="Times New Roman"/>
          <w:lang w:val="sr-Latn-RS"/>
        </w:rPr>
      </w:pPr>
    </w:p>
    <w:p w:rsidR="008F416B" w:rsidRPr="008F416B" w:rsidRDefault="008F416B" w:rsidP="008F416B">
      <w:pPr>
        <w:spacing w:after="0" w:line="240" w:lineRule="auto"/>
        <w:rPr>
          <w:rFonts w:ascii="Times New Roman" w:eastAsia="Times New Roman" w:hAnsi="Times New Roman"/>
          <w:lang w:val="sr-Latn-RS"/>
        </w:rPr>
      </w:pPr>
    </w:p>
    <w:p w:rsidR="008F416B" w:rsidRPr="008F416B" w:rsidRDefault="008F416B" w:rsidP="008F416B">
      <w:pPr>
        <w:spacing w:after="0" w:line="360" w:lineRule="auto"/>
        <w:jc w:val="both"/>
        <w:rPr>
          <w:rFonts w:ascii="Times New Roman" w:eastAsia="Times New Roman" w:hAnsi="Times New Roman"/>
          <w:lang w:val="sr-Cyrl-RS"/>
        </w:rPr>
      </w:pPr>
      <w:r w:rsidRPr="008F416B">
        <w:rPr>
          <w:rFonts w:ascii="Times New Roman" w:eastAsia="Times New Roman" w:hAnsi="Times New Roman"/>
          <w:lang w:val="sr-Cyrl-RS"/>
        </w:rPr>
        <w:t xml:space="preserve">             </w:t>
      </w:r>
      <w:r w:rsidRPr="008F416B">
        <w:rPr>
          <w:rFonts w:ascii="Times New Roman" w:eastAsia="Times New Roman" w:hAnsi="Times New Roman"/>
          <w:lang w:val="ru-RU"/>
        </w:rPr>
        <w:t>Дана</w:t>
      </w:r>
      <w:r w:rsidRPr="008F416B">
        <w:rPr>
          <w:rFonts w:ascii="Times New Roman" w:eastAsia="Times New Roman" w:hAnsi="Times New Roman"/>
          <w:lang w:val="sr-Cyrl-RS"/>
        </w:rPr>
        <w:t xml:space="preserve"> </w:t>
      </w:r>
      <w:r w:rsidRPr="008F416B">
        <w:rPr>
          <w:rFonts w:ascii="Times New Roman" w:eastAsia="Times New Roman" w:hAnsi="Times New Roman"/>
          <w:lang w:val="ru-RU"/>
        </w:rPr>
        <w:t>12.07.2013.</w:t>
      </w:r>
      <w:r w:rsidRPr="008F416B">
        <w:rPr>
          <w:rFonts w:ascii="Times New Roman" w:eastAsia="Times New Roman" w:hAnsi="Times New Roman"/>
          <w:lang w:val="sr-Cyrl-RS"/>
        </w:rPr>
        <w:t xml:space="preserve"> </w:t>
      </w:r>
      <w:r w:rsidRPr="008F416B">
        <w:rPr>
          <w:rFonts w:ascii="Times New Roman" w:eastAsia="Times New Roman" w:hAnsi="Times New Roman"/>
          <w:lang w:val="ru-RU"/>
        </w:rPr>
        <w:t>године одржан је први састанак</w:t>
      </w:r>
      <w:r w:rsidRPr="008F416B">
        <w:rPr>
          <w:rFonts w:ascii="Times New Roman" w:eastAsia="Times New Roman" w:hAnsi="Times New Roman"/>
          <w:lang w:val="sr-Cyrl-RS"/>
        </w:rPr>
        <w:t xml:space="preserve"> </w:t>
      </w:r>
      <w:r w:rsidRPr="008F416B">
        <w:rPr>
          <w:rFonts w:ascii="Times New Roman" w:eastAsia="Times New Roman" w:hAnsi="Times New Roman"/>
          <w:lang w:val="ru-RU"/>
        </w:rPr>
        <w:t xml:space="preserve">Међуресорног комитета </w:t>
      </w:r>
      <w:r w:rsidRPr="008F416B">
        <w:rPr>
          <w:rFonts w:ascii="Times New Roman" w:eastAsia="Times New Roman" w:hAnsi="Times New Roman"/>
          <w:lang w:val="sr-Cyrl-RS"/>
        </w:rPr>
        <w:t xml:space="preserve">за имплементацију НЗР </w:t>
      </w:r>
      <w:r w:rsidRPr="008F416B">
        <w:rPr>
          <w:rFonts w:ascii="Times New Roman" w:eastAsia="Times New Roman" w:hAnsi="Times New Roman"/>
          <w:lang w:val="ru-RU"/>
        </w:rPr>
        <w:t>на коме су присуствовали</w:t>
      </w:r>
      <w:r w:rsidRPr="008F416B">
        <w:rPr>
          <w:rFonts w:ascii="Times New Roman" w:eastAsia="Times New Roman" w:hAnsi="Times New Roman"/>
          <w:lang w:val="sr-Cyrl-RS"/>
        </w:rPr>
        <w:t>: Др сци. мед. Симо Вуковић, Др сци. мед. Милена Гајић-Стевановић, Др сци. мед. Јасмина Грозданов, Љубисав Милосављевић, Милка Никодиновић, Мр Андра Милојић, Јелена Здравковић и Неда Стојановић.</w:t>
      </w:r>
    </w:p>
    <w:p w:rsidR="008F416B" w:rsidRPr="008F416B" w:rsidRDefault="008F416B" w:rsidP="008F416B">
      <w:pPr>
        <w:spacing w:after="0" w:line="360" w:lineRule="auto"/>
        <w:jc w:val="both"/>
        <w:rPr>
          <w:rFonts w:ascii="Times New Roman" w:eastAsia="Times New Roman" w:hAnsi="Times New Roman"/>
          <w:lang w:val="sr-Cyrl-RS"/>
        </w:rPr>
      </w:pPr>
    </w:p>
    <w:p w:rsidR="008F416B" w:rsidRPr="008F416B" w:rsidRDefault="008F416B" w:rsidP="008F416B">
      <w:pPr>
        <w:spacing w:after="0" w:line="360" w:lineRule="auto"/>
        <w:jc w:val="both"/>
        <w:rPr>
          <w:rFonts w:ascii="Times New Roman" w:eastAsia="Times New Roman" w:hAnsi="Times New Roman"/>
          <w:lang w:val="sr-Cyrl-RS"/>
        </w:rPr>
      </w:pPr>
      <w:r w:rsidRPr="008F416B">
        <w:rPr>
          <w:rFonts w:ascii="Times New Roman" w:eastAsia="Times New Roman" w:hAnsi="Times New Roman"/>
          <w:lang w:val="sr-Cyrl-RS"/>
        </w:rPr>
        <w:t>На састанку је Андра Милојић, као представник РЗС, изнео предлог активности његове установе -</w:t>
      </w:r>
      <w:r w:rsidRPr="008F416B">
        <w:rPr>
          <w:rFonts w:ascii="Times New Roman" w:eastAsia="Times New Roman" w:hAnsi="Times New Roman"/>
        </w:rPr>
        <w:t xml:space="preserve"> </w:t>
      </w:r>
      <w:r w:rsidRPr="008F416B">
        <w:rPr>
          <w:rFonts w:ascii="Times New Roman" w:eastAsia="Times New Roman" w:hAnsi="Times New Roman"/>
          <w:lang w:val="sr-Cyrl-RS"/>
        </w:rPr>
        <w:t>План активности за пројекат 2013/2014 - РЗС</w:t>
      </w:r>
    </w:p>
    <w:p w:rsidR="008F416B" w:rsidRPr="008F416B" w:rsidRDefault="008F416B" w:rsidP="008F416B">
      <w:pPr>
        <w:spacing w:after="0" w:line="360" w:lineRule="auto"/>
        <w:rPr>
          <w:rFonts w:ascii="Times New Roman" w:eastAsia="Times New Roman" w:hAnsi="Times New Roman"/>
          <w:lang w:val="sr-Cyrl-RS"/>
        </w:rPr>
      </w:pPr>
      <w:r w:rsidRPr="008F416B">
        <w:rPr>
          <w:rFonts w:ascii="Times New Roman" w:eastAsia="Times New Roman" w:hAnsi="Times New Roman"/>
          <w:lang w:val="sr-Cyrl-RS"/>
        </w:rPr>
        <w:t xml:space="preserve">Са циљевима:  2013. – размена података између свих Институција потписница Споразума и         </w:t>
      </w:r>
    </w:p>
    <w:p w:rsidR="008F416B" w:rsidRPr="008F416B" w:rsidRDefault="008F416B" w:rsidP="008F416B">
      <w:pPr>
        <w:spacing w:after="0" w:line="360" w:lineRule="auto"/>
        <w:rPr>
          <w:rFonts w:ascii="Times New Roman" w:eastAsia="Times New Roman" w:hAnsi="Times New Roman"/>
          <w:lang w:val="sr-Cyrl-RS"/>
        </w:rPr>
      </w:pPr>
      <w:r w:rsidRPr="008F416B">
        <w:rPr>
          <w:rFonts w:ascii="Times New Roman" w:eastAsia="Times New Roman" w:hAnsi="Times New Roman"/>
          <w:lang w:val="sr-Cyrl-RS"/>
        </w:rPr>
        <w:t xml:space="preserve">                             спровођење пилот пројекта на случајном узорку.</w:t>
      </w:r>
    </w:p>
    <w:p w:rsidR="008F416B" w:rsidRPr="008F416B" w:rsidRDefault="008F416B" w:rsidP="008F416B">
      <w:pPr>
        <w:spacing w:after="0" w:line="360" w:lineRule="auto"/>
        <w:ind w:left="720"/>
        <w:rPr>
          <w:rFonts w:ascii="Times New Roman" w:eastAsia="Times New Roman" w:hAnsi="Times New Roman"/>
          <w:color w:val="FF0000"/>
          <w:lang w:val="sr-Cyrl-RS"/>
        </w:rPr>
      </w:pPr>
      <w:r w:rsidRPr="008F416B">
        <w:rPr>
          <w:rFonts w:ascii="Times New Roman" w:eastAsia="Times New Roman" w:hAnsi="Times New Roman"/>
          <w:lang w:val="sr-Cyrl-RS"/>
        </w:rPr>
        <w:t xml:space="preserve">    2014. – анализа података, тестирање упитника и методологије. Средином године</w:t>
      </w:r>
      <w:r w:rsidRPr="008F416B">
        <w:rPr>
          <w:rFonts w:ascii="Times New Roman" w:eastAsia="Times New Roman" w:hAnsi="Times New Roman"/>
          <w:color w:val="FF0000"/>
          <w:lang w:val="sr-Cyrl-RS"/>
        </w:rPr>
        <w:t xml:space="preserve">    </w:t>
      </w:r>
    </w:p>
    <w:p w:rsidR="008F416B" w:rsidRPr="008F416B" w:rsidRDefault="008F416B" w:rsidP="008F416B">
      <w:pPr>
        <w:spacing w:after="0" w:line="360" w:lineRule="auto"/>
        <w:ind w:left="720"/>
        <w:rPr>
          <w:rFonts w:ascii="Times New Roman" w:eastAsia="Times New Roman" w:hAnsi="Times New Roman"/>
          <w:lang w:val="sr-Cyrl-RS"/>
        </w:rPr>
      </w:pPr>
      <w:r w:rsidRPr="008F416B">
        <w:rPr>
          <w:rFonts w:ascii="Times New Roman" w:eastAsia="Times New Roman" w:hAnsi="Times New Roman"/>
          <w:color w:val="FF0000"/>
          <w:lang w:val="sr-Cyrl-RS"/>
        </w:rPr>
        <w:t xml:space="preserve">                 </w:t>
      </w:r>
      <w:r w:rsidRPr="008F416B">
        <w:rPr>
          <w:rFonts w:ascii="Times New Roman" w:eastAsia="Times New Roman" w:hAnsi="Times New Roman"/>
          <w:lang w:val="sr-Cyrl-RS"/>
        </w:rPr>
        <w:t>спровођење истраживања и израда рачуна.</w:t>
      </w:r>
    </w:p>
    <w:p w:rsidR="008F416B" w:rsidRPr="008F416B" w:rsidRDefault="008F416B" w:rsidP="008F416B">
      <w:pPr>
        <w:spacing w:after="0" w:line="360" w:lineRule="auto"/>
        <w:ind w:left="720"/>
        <w:rPr>
          <w:rFonts w:ascii="Times New Roman" w:eastAsia="Times New Roman" w:hAnsi="Times New Roman"/>
          <w:lang w:val="sr-Cyrl-RS"/>
        </w:rPr>
      </w:pPr>
      <w:r w:rsidRPr="008F416B">
        <w:rPr>
          <w:rFonts w:ascii="Times New Roman" w:eastAsia="Times New Roman" w:hAnsi="Times New Roman"/>
          <w:lang w:val="sr-Cyrl-RS"/>
        </w:rPr>
        <w:t xml:space="preserve">    2015. – први резултати.</w:t>
      </w:r>
    </w:p>
    <w:p w:rsidR="008F416B" w:rsidRPr="008F416B" w:rsidRDefault="008F416B" w:rsidP="008F416B">
      <w:pPr>
        <w:spacing w:after="0" w:line="360" w:lineRule="auto"/>
        <w:jc w:val="both"/>
        <w:rPr>
          <w:rFonts w:ascii="Times New Roman" w:eastAsia="Times New Roman" w:hAnsi="Times New Roman"/>
          <w:lang w:val="sr-Cyrl-RS"/>
        </w:rPr>
      </w:pPr>
      <w:r w:rsidRPr="008F416B">
        <w:rPr>
          <w:rFonts w:ascii="Times New Roman" w:eastAsia="Times New Roman" w:hAnsi="Times New Roman"/>
          <w:b/>
          <w:lang w:val="sr-Cyrl-RS"/>
        </w:rPr>
        <w:t xml:space="preserve">Буџет за РЗС пројекат </w:t>
      </w:r>
      <w:r w:rsidRPr="008F416B">
        <w:rPr>
          <w:rFonts w:ascii="Times New Roman" w:eastAsia="Times New Roman" w:hAnsi="Times New Roman"/>
          <w:lang w:val="sr-Cyrl-RS"/>
        </w:rPr>
        <w:t xml:space="preserve">: Дискутовано је на који начин обезбедити финансијска средства. Представник РЗС се изјаснио да финансирање преко раздела Министарства здравља за пројекат НЗР, који је предложила Др Милена Гајић, није за њих прихватљив </w:t>
      </w:r>
      <w:r w:rsidRPr="008F416B">
        <w:rPr>
          <w:rFonts w:ascii="Times New Roman" w:eastAsia="Times New Roman" w:hAnsi="Times New Roman"/>
          <w:lang w:val="sr-Cyrl-RS"/>
        </w:rPr>
        <w:lastRenderedPageBreak/>
        <w:t>из разлога што само финансијска средства која би добили директно из буџета су средства са којима би они могли да располажу. Зато је закључено да се консултују Нада</w:t>
      </w:r>
      <w:r w:rsidRPr="008F416B">
        <w:rPr>
          <w:rFonts w:ascii="Times New Roman" w:eastAsia="Times New Roman" w:hAnsi="Times New Roman"/>
        </w:rPr>
        <w:t xml:space="preserve"> </w:t>
      </w:r>
      <w:r w:rsidRPr="008F416B">
        <w:rPr>
          <w:rFonts w:ascii="Times New Roman" w:eastAsia="Times New Roman" w:hAnsi="Times New Roman"/>
          <w:lang w:val="sr-Cyrl-RS"/>
        </w:rPr>
        <w:t>Масловарић из Министарства здравља и Милица Илић из Министарства финансија и привреде и заједнички направе предлог финансирања пројекта, а на основу детаљног образложења РЗС за које активности потражују 10 милиона динара (као пример користиће се попуњен М1 образац који Инситут сваке године доставља Министарству здравља у вези са програмом израде НЗР).</w:t>
      </w:r>
    </w:p>
    <w:p w:rsidR="008F416B" w:rsidRPr="008F416B" w:rsidRDefault="008F416B" w:rsidP="008F416B">
      <w:pPr>
        <w:spacing w:after="0" w:line="360" w:lineRule="auto"/>
        <w:jc w:val="both"/>
        <w:rPr>
          <w:rFonts w:ascii="Times New Roman" w:eastAsia="Times New Roman" w:hAnsi="Times New Roman"/>
          <w:lang w:val="sr-Cyrl-RS"/>
        </w:rPr>
      </w:pPr>
    </w:p>
    <w:p w:rsidR="008F416B" w:rsidRPr="008F416B" w:rsidRDefault="008F416B" w:rsidP="008F416B">
      <w:pPr>
        <w:spacing w:after="0" w:line="360" w:lineRule="auto"/>
        <w:jc w:val="both"/>
        <w:rPr>
          <w:rFonts w:ascii="Times New Roman" w:eastAsia="Times New Roman" w:hAnsi="Times New Roman"/>
          <w:lang w:val="sr-Cyrl-RS"/>
        </w:rPr>
      </w:pPr>
      <w:r w:rsidRPr="008F416B">
        <w:rPr>
          <w:rFonts w:ascii="Times New Roman" w:eastAsia="Times New Roman" w:hAnsi="Times New Roman"/>
          <w:lang w:val="sr-Cyrl-RS"/>
        </w:rPr>
        <w:t xml:space="preserve">Предложено је од стране Др Вуковића: </w:t>
      </w:r>
    </w:p>
    <w:p w:rsidR="008F416B" w:rsidRPr="008F416B" w:rsidRDefault="008F416B" w:rsidP="008F416B">
      <w:pPr>
        <w:numPr>
          <w:ilvl w:val="0"/>
          <w:numId w:val="10"/>
        </w:numPr>
        <w:spacing w:after="0" w:line="360" w:lineRule="auto"/>
        <w:jc w:val="both"/>
        <w:rPr>
          <w:rFonts w:ascii="Times New Roman" w:eastAsia="Times New Roman" w:hAnsi="Times New Roman"/>
          <w:lang w:val="sr-Cyrl-RS"/>
        </w:rPr>
      </w:pPr>
      <w:r w:rsidRPr="008F416B">
        <w:rPr>
          <w:rFonts w:ascii="Times New Roman" w:eastAsia="Times New Roman" w:hAnsi="Times New Roman"/>
          <w:lang w:val="sr-Cyrl-RS"/>
        </w:rPr>
        <w:t>да Др Гајић припреми предлог пројекта којим би тражена средства била обезбеђена преко пројекта Светске банке;</w:t>
      </w:r>
    </w:p>
    <w:p w:rsidR="008F416B" w:rsidRPr="008F416B" w:rsidRDefault="008F416B" w:rsidP="008F416B">
      <w:pPr>
        <w:numPr>
          <w:ilvl w:val="0"/>
          <w:numId w:val="10"/>
        </w:numPr>
        <w:spacing w:after="0" w:line="360" w:lineRule="auto"/>
        <w:jc w:val="both"/>
        <w:rPr>
          <w:rFonts w:ascii="Times New Roman" w:eastAsia="Times New Roman" w:hAnsi="Times New Roman"/>
          <w:lang w:val="sr-Cyrl-RS"/>
        </w:rPr>
      </w:pPr>
      <w:r w:rsidRPr="008F416B">
        <w:rPr>
          <w:rFonts w:ascii="Times New Roman" w:eastAsia="Times New Roman" w:hAnsi="Times New Roman"/>
          <w:lang w:val="sr-Cyrl-RS"/>
        </w:rPr>
        <w:t>видети да ли доношење закона о евиденцијама као вишекомпонентни пројекат може бити предмет преговора са Светском банком и да део тога буде НЗР.</w:t>
      </w:r>
    </w:p>
    <w:p w:rsidR="008F416B" w:rsidRPr="008F416B" w:rsidRDefault="008F416B" w:rsidP="008F416B">
      <w:pPr>
        <w:spacing w:after="0" w:line="360" w:lineRule="auto"/>
        <w:jc w:val="both"/>
        <w:rPr>
          <w:rFonts w:ascii="Times New Roman" w:eastAsia="Times New Roman" w:hAnsi="Times New Roman"/>
          <w:lang w:val="sr-Cyrl-RS"/>
        </w:rPr>
      </w:pPr>
    </w:p>
    <w:p w:rsidR="008F416B" w:rsidRPr="008F416B" w:rsidRDefault="008F416B" w:rsidP="008F416B">
      <w:pPr>
        <w:spacing w:after="0" w:line="360" w:lineRule="auto"/>
        <w:jc w:val="both"/>
        <w:rPr>
          <w:rFonts w:ascii="Times New Roman" w:eastAsia="Times New Roman" w:hAnsi="Times New Roman"/>
          <w:b/>
          <w:lang w:val="sr-Cyrl-RS"/>
        </w:rPr>
      </w:pPr>
      <w:r w:rsidRPr="008F416B">
        <w:rPr>
          <w:rFonts w:ascii="Times New Roman" w:eastAsia="Times New Roman" w:hAnsi="Times New Roman"/>
          <w:b/>
          <w:lang w:val="sr-Cyrl-RS"/>
        </w:rPr>
        <w:t xml:space="preserve">Закључци састанка : </w:t>
      </w:r>
    </w:p>
    <w:p w:rsidR="008F416B" w:rsidRPr="008F416B" w:rsidRDefault="008F416B" w:rsidP="008F416B">
      <w:pPr>
        <w:spacing w:after="0" w:line="360" w:lineRule="auto"/>
        <w:jc w:val="both"/>
        <w:rPr>
          <w:rFonts w:ascii="Times New Roman" w:eastAsia="Times New Roman" w:hAnsi="Times New Roman"/>
          <w:b/>
          <w:lang w:val="sr-Cyrl-RS"/>
        </w:rPr>
      </w:pPr>
    </w:p>
    <w:p w:rsidR="008F416B" w:rsidRPr="008F416B" w:rsidRDefault="008F416B" w:rsidP="008F416B">
      <w:pPr>
        <w:numPr>
          <w:ilvl w:val="0"/>
          <w:numId w:val="8"/>
        </w:numPr>
        <w:spacing w:after="0" w:line="360" w:lineRule="auto"/>
        <w:jc w:val="both"/>
        <w:rPr>
          <w:rFonts w:ascii="Times New Roman" w:eastAsia="Times New Roman" w:hAnsi="Times New Roman"/>
          <w:lang w:val="sr-Cyrl-RS"/>
        </w:rPr>
      </w:pPr>
      <w:r w:rsidRPr="008F416B">
        <w:rPr>
          <w:rFonts w:ascii="Times New Roman" w:eastAsia="Times New Roman" w:hAnsi="Times New Roman"/>
          <w:lang w:val="sr-Cyrl-RS"/>
        </w:rPr>
        <w:t>Организовати састанак експертске групе на коме ће се:</w:t>
      </w:r>
    </w:p>
    <w:p w:rsidR="008F416B" w:rsidRPr="008F416B" w:rsidRDefault="008F416B" w:rsidP="008F416B">
      <w:pPr>
        <w:numPr>
          <w:ilvl w:val="0"/>
          <w:numId w:val="9"/>
        </w:numPr>
        <w:spacing w:after="0" w:line="360" w:lineRule="auto"/>
        <w:jc w:val="both"/>
        <w:rPr>
          <w:rFonts w:ascii="Times New Roman" w:eastAsia="Times New Roman" w:hAnsi="Times New Roman"/>
          <w:lang w:val="sr-Cyrl-RS"/>
        </w:rPr>
      </w:pPr>
      <w:r w:rsidRPr="008F416B">
        <w:rPr>
          <w:rFonts w:ascii="Times New Roman" w:eastAsia="Times New Roman" w:hAnsi="Times New Roman"/>
          <w:lang w:val="sr-Cyrl-RS"/>
        </w:rPr>
        <w:t xml:space="preserve">Осмислити акциони НЗР план за 2013. </w:t>
      </w:r>
      <w:r w:rsidRPr="008F416B">
        <w:rPr>
          <w:rFonts w:ascii="Times New Roman" w:eastAsia="Times New Roman" w:hAnsi="Times New Roman"/>
        </w:rPr>
        <w:t>г</w:t>
      </w:r>
      <w:r w:rsidRPr="008F416B">
        <w:rPr>
          <w:rFonts w:ascii="Times New Roman" w:eastAsia="Times New Roman" w:hAnsi="Times New Roman"/>
          <w:lang w:val="sr-Cyrl-RS"/>
        </w:rPr>
        <w:t>одину</w:t>
      </w:r>
      <w:r w:rsidRPr="008F416B">
        <w:rPr>
          <w:rFonts w:ascii="Times New Roman" w:eastAsia="Times New Roman" w:hAnsi="Times New Roman"/>
        </w:rPr>
        <w:t>.</w:t>
      </w:r>
    </w:p>
    <w:p w:rsidR="008F416B" w:rsidRPr="008F416B" w:rsidRDefault="008F416B" w:rsidP="008F416B">
      <w:pPr>
        <w:numPr>
          <w:ilvl w:val="0"/>
          <w:numId w:val="9"/>
        </w:numPr>
        <w:spacing w:after="0" w:line="360" w:lineRule="auto"/>
        <w:jc w:val="both"/>
        <w:rPr>
          <w:rFonts w:ascii="Times New Roman" w:eastAsia="Times New Roman" w:hAnsi="Times New Roman"/>
          <w:lang w:val="sr-Cyrl-RS"/>
        </w:rPr>
      </w:pPr>
      <w:r w:rsidRPr="008F416B">
        <w:rPr>
          <w:rFonts w:ascii="Times New Roman" w:eastAsia="Times New Roman" w:hAnsi="Times New Roman"/>
          <w:lang w:val="sr-Cyrl-RS"/>
        </w:rPr>
        <w:t>Усвојити предлог буџета за НЗР за 2014. годину</w:t>
      </w:r>
      <w:r w:rsidRPr="008F416B">
        <w:rPr>
          <w:rFonts w:ascii="Times New Roman" w:eastAsia="Times New Roman" w:hAnsi="Times New Roman"/>
        </w:rPr>
        <w:t>.</w:t>
      </w:r>
    </w:p>
    <w:p w:rsidR="008F416B" w:rsidRPr="008F416B" w:rsidRDefault="008F416B" w:rsidP="008F416B">
      <w:pPr>
        <w:numPr>
          <w:ilvl w:val="0"/>
          <w:numId w:val="8"/>
        </w:numPr>
        <w:spacing w:after="0" w:line="360" w:lineRule="auto"/>
        <w:jc w:val="both"/>
        <w:rPr>
          <w:rFonts w:ascii="Times New Roman" w:eastAsia="Times New Roman" w:hAnsi="Times New Roman"/>
          <w:lang w:val="sr-Cyrl-RS"/>
        </w:rPr>
      </w:pPr>
      <w:r w:rsidRPr="008F416B">
        <w:rPr>
          <w:rFonts w:ascii="Times New Roman" w:eastAsia="Times New Roman" w:hAnsi="Times New Roman"/>
          <w:lang w:val="sr-Cyrl-RS"/>
        </w:rPr>
        <w:t>РЗС да изради детаљан предлог финансирања НЗР пројекта, тако што ће га везати за предвиђене активности</w:t>
      </w:r>
      <w:r w:rsidRPr="008F416B">
        <w:rPr>
          <w:rFonts w:ascii="Times New Roman" w:eastAsia="Times New Roman" w:hAnsi="Times New Roman"/>
        </w:rPr>
        <w:t>.</w:t>
      </w:r>
    </w:p>
    <w:p w:rsidR="008F416B" w:rsidRPr="008F416B" w:rsidRDefault="008F416B" w:rsidP="008F416B">
      <w:pPr>
        <w:numPr>
          <w:ilvl w:val="0"/>
          <w:numId w:val="8"/>
        </w:numPr>
        <w:spacing w:after="0" w:line="360" w:lineRule="auto"/>
        <w:jc w:val="both"/>
        <w:rPr>
          <w:rFonts w:ascii="Times New Roman" w:eastAsia="Times New Roman" w:hAnsi="Times New Roman"/>
          <w:lang w:val="sr-Cyrl-RS"/>
        </w:rPr>
      </w:pPr>
      <w:r w:rsidRPr="008F416B">
        <w:rPr>
          <w:rFonts w:ascii="Times New Roman" w:eastAsia="Times New Roman" w:hAnsi="Times New Roman"/>
          <w:lang w:val="sr-Cyrl-RS"/>
        </w:rPr>
        <w:t>Формулисати  предлог НЗР пројекта од 10.000.000,00 динара за Буџет на основу РЗС предлога - Нада Масловарић</w:t>
      </w:r>
      <w:r w:rsidRPr="008F416B">
        <w:rPr>
          <w:rFonts w:ascii="Times New Roman" w:eastAsia="Times New Roman" w:hAnsi="Times New Roman"/>
          <w:sz w:val="24"/>
          <w:szCs w:val="24"/>
        </w:rPr>
        <w:t xml:space="preserve"> </w:t>
      </w:r>
      <w:r w:rsidRPr="008F416B">
        <w:rPr>
          <w:rFonts w:ascii="Times New Roman" w:eastAsia="Times New Roman" w:hAnsi="Times New Roman"/>
          <w:lang w:val="sr-Cyrl-RS"/>
        </w:rPr>
        <w:t>и Милица Илић</w:t>
      </w:r>
      <w:r w:rsidRPr="008F416B">
        <w:rPr>
          <w:rFonts w:ascii="Times New Roman" w:eastAsia="Times New Roman" w:hAnsi="Times New Roman"/>
        </w:rPr>
        <w:t>.</w:t>
      </w:r>
    </w:p>
    <w:p w:rsidR="008F416B" w:rsidRPr="008F416B" w:rsidRDefault="008F416B" w:rsidP="008F416B">
      <w:pPr>
        <w:numPr>
          <w:ilvl w:val="0"/>
          <w:numId w:val="8"/>
        </w:numPr>
        <w:spacing w:after="0" w:line="360" w:lineRule="auto"/>
        <w:jc w:val="both"/>
        <w:rPr>
          <w:rFonts w:ascii="Arial" w:eastAsia="Times New Roman" w:hAnsi="Arial" w:cs="Arial"/>
          <w:lang w:val="sr-Cyrl-RS"/>
        </w:rPr>
      </w:pPr>
      <w:r w:rsidRPr="008F416B">
        <w:rPr>
          <w:rFonts w:ascii="Times New Roman" w:eastAsia="Times New Roman" w:hAnsi="Times New Roman"/>
          <w:lang w:val="sr-Cyrl-RS"/>
        </w:rPr>
        <w:t>Израдити платформу за Светску банку – шта се тражи</w:t>
      </w:r>
      <w:r w:rsidRPr="008F416B">
        <w:rPr>
          <w:rFonts w:ascii="Times New Roman" w:eastAsia="Times New Roman" w:hAnsi="Times New Roman"/>
        </w:rPr>
        <w:t>.</w:t>
      </w:r>
    </w:p>
    <w:p w:rsidR="008F416B" w:rsidRPr="008F416B" w:rsidRDefault="008F416B" w:rsidP="008F416B">
      <w:pPr>
        <w:spacing w:after="0" w:line="360" w:lineRule="auto"/>
        <w:rPr>
          <w:rFonts w:ascii="Arial" w:eastAsia="Times New Roman" w:hAnsi="Arial" w:cs="Arial"/>
          <w:sz w:val="24"/>
          <w:szCs w:val="24"/>
          <w:lang w:val="sr-Cyrl-RS"/>
        </w:rPr>
      </w:pPr>
    </w:p>
    <w:p w:rsidR="008F416B" w:rsidRPr="008F416B" w:rsidRDefault="008F416B" w:rsidP="008F416B">
      <w:pPr>
        <w:spacing w:after="0" w:line="360" w:lineRule="auto"/>
        <w:rPr>
          <w:rFonts w:ascii="Times New Roman" w:eastAsia="Times New Roman" w:hAnsi="Times New Roman"/>
          <w:sz w:val="24"/>
          <w:szCs w:val="24"/>
          <w:lang w:val="sr-Cyrl-RS"/>
        </w:rPr>
      </w:pPr>
    </w:p>
    <w:p w:rsidR="008F416B" w:rsidRDefault="008F416B" w:rsidP="00387457">
      <w:pPr>
        <w:spacing w:line="360" w:lineRule="auto"/>
        <w:jc w:val="both"/>
        <w:rPr>
          <w:rFonts w:ascii="Times New Roman" w:hAnsi="Times New Roman"/>
          <w:sz w:val="24"/>
          <w:szCs w:val="24"/>
          <w:lang w:val="sr-Latn-RS"/>
        </w:rPr>
      </w:pPr>
    </w:p>
    <w:p w:rsidR="008F416B" w:rsidRDefault="008F416B" w:rsidP="00387457">
      <w:pPr>
        <w:spacing w:line="360" w:lineRule="auto"/>
        <w:jc w:val="both"/>
        <w:rPr>
          <w:rFonts w:ascii="Times New Roman" w:hAnsi="Times New Roman"/>
          <w:sz w:val="24"/>
          <w:szCs w:val="24"/>
          <w:lang w:val="sr-Latn-RS"/>
        </w:rPr>
      </w:pPr>
    </w:p>
    <w:p w:rsidR="008F416B" w:rsidRDefault="008F416B" w:rsidP="00387457">
      <w:pPr>
        <w:spacing w:line="360" w:lineRule="auto"/>
        <w:jc w:val="both"/>
        <w:rPr>
          <w:rFonts w:ascii="Times New Roman" w:hAnsi="Times New Roman"/>
          <w:sz w:val="24"/>
          <w:szCs w:val="24"/>
          <w:lang w:val="sr-Latn-RS"/>
        </w:rPr>
      </w:pPr>
    </w:p>
    <w:p w:rsidR="008F416B" w:rsidRPr="008F416B" w:rsidRDefault="008F416B" w:rsidP="00387457">
      <w:pPr>
        <w:spacing w:line="360" w:lineRule="auto"/>
        <w:jc w:val="both"/>
        <w:rPr>
          <w:rFonts w:ascii="Times New Roman" w:hAnsi="Times New Roman"/>
          <w:sz w:val="24"/>
          <w:szCs w:val="24"/>
          <w:lang w:val="sr-Cyrl-RS"/>
        </w:rPr>
      </w:pPr>
    </w:p>
    <w:p w:rsidR="002D7B8E" w:rsidRDefault="0078482F" w:rsidP="00387457">
      <w:pPr>
        <w:spacing w:line="360" w:lineRule="auto"/>
        <w:jc w:val="both"/>
        <w:rPr>
          <w:rFonts w:ascii="Times New Roman" w:hAnsi="Times New Roman"/>
          <w:sz w:val="24"/>
          <w:szCs w:val="24"/>
          <w:lang w:val="sr-Cyrl-RS"/>
        </w:rPr>
      </w:pPr>
      <w:r>
        <w:rPr>
          <w:rFonts w:ascii="Times New Roman" w:hAnsi="Times New Roman"/>
          <w:sz w:val="24"/>
          <w:szCs w:val="24"/>
          <w:lang w:val="sr-Cyrl-RS"/>
        </w:rPr>
        <w:t xml:space="preserve">Осим Међуресорног комитета, формирана је и Експертска група, чији чланови нису добили решења за свој рад, а ипак су се три пута састали и донели Акциони план </w:t>
      </w:r>
      <w:r w:rsidRPr="0078482F">
        <w:rPr>
          <w:rFonts w:ascii="Times New Roman" w:hAnsi="Times New Roman"/>
          <w:sz w:val="24"/>
          <w:szCs w:val="24"/>
          <w:lang w:val="sr-Cyrl-RS"/>
        </w:rPr>
        <w:t xml:space="preserve">за НЗР за 2013. годину који </w:t>
      </w:r>
      <w:r>
        <w:rPr>
          <w:rFonts w:ascii="Times New Roman" w:hAnsi="Times New Roman"/>
          <w:sz w:val="24"/>
          <w:szCs w:val="24"/>
          <w:lang w:val="sr-Cyrl-RS"/>
        </w:rPr>
        <w:t>је требао да</w:t>
      </w:r>
      <w:r w:rsidRPr="0078482F">
        <w:rPr>
          <w:rFonts w:ascii="Times New Roman" w:hAnsi="Times New Roman"/>
          <w:sz w:val="24"/>
          <w:szCs w:val="24"/>
          <w:lang w:val="sr-Cyrl-RS"/>
        </w:rPr>
        <w:t xml:space="preserve"> чини основу плана за </w:t>
      </w:r>
      <w:r w:rsidRPr="0078482F">
        <w:rPr>
          <w:rFonts w:ascii="Times New Roman" w:hAnsi="Times New Roman"/>
          <w:sz w:val="24"/>
          <w:szCs w:val="24"/>
          <w:lang w:val="sr-Cyrl-RS"/>
        </w:rPr>
        <w:lastRenderedPageBreak/>
        <w:t xml:space="preserve">2014. и 2015. </w:t>
      </w:r>
      <w:r>
        <w:rPr>
          <w:rFonts w:ascii="Times New Roman" w:hAnsi="Times New Roman"/>
          <w:sz w:val="24"/>
          <w:szCs w:val="24"/>
          <w:lang w:val="sr-Cyrl-RS"/>
        </w:rPr>
        <w:t>г</w:t>
      </w:r>
      <w:r w:rsidRPr="0078482F">
        <w:rPr>
          <w:rFonts w:ascii="Times New Roman" w:hAnsi="Times New Roman"/>
          <w:sz w:val="24"/>
          <w:szCs w:val="24"/>
          <w:lang w:val="sr-Cyrl-RS"/>
        </w:rPr>
        <w:t>одину</w:t>
      </w:r>
      <w:r>
        <w:rPr>
          <w:rFonts w:ascii="Times New Roman" w:hAnsi="Times New Roman"/>
          <w:sz w:val="24"/>
          <w:szCs w:val="24"/>
          <w:lang w:val="sr-Cyrl-RS"/>
        </w:rPr>
        <w:t xml:space="preserve">.  </w:t>
      </w:r>
      <w:r w:rsidR="002D7B8E">
        <w:rPr>
          <w:rFonts w:ascii="Times New Roman" w:hAnsi="Times New Roman"/>
          <w:sz w:val="24"/>
          <w:szCs w:val="24"/>
          <w:lang w:val="sr-Cyrl-RS"/>
        </w:rPr>
        <w:t>Чланови Експертске групе су из Министарства здравља добили електронски следеће писмо:</w:t>
      </w:r>
    </w:p>
    <w:p w:rsidR="002D7B8E" w:rsidRDefault="002D7B8E" w:rsidP="00387457">
      <w:pPr>
        <w:spacing w:line="360" w:lineRule="auto"/>
        <w:jc w:val="both"/>
        <w:rPr>
          <w:rFonts w:ascii="Times New Roman" w:hAnsi="Times New Roman"/>
          <w:sz w:val="24"/>
          <w:szCs w:val="24"/>
          <w:lang w:val="sr-Cyrl-RS"/>
        </w:rPr>
      </w:pPr>
    </w:p>
    <w:p w:rsidR="002D7B8E" w:rsidRPr="002D7B8E" w:rsidRDefault="002D7B8E" w:rsidP="002D7B8E">
      <w:pPr>
        <w:spacing w:after="0" w:line="240" w:lineRule="auto"/>
        <w:rPr>
          <w:rFonts w:ascii="Times New Roman" w:eastAsia="Times New Roman" w:hAnsi="Times New Roman"/>
          <w:sz w:val="24"/>
          <w:szCs w:val="24"/>
        </w:rPr>
      </w:pPr>
      <w:r w:rsidRPr="002D7B8E">
        <w:rPr>
          <w:rFonts w:ascii="Arial" w:eastAsia="Times New Roman" w:hAnsi="Arial" w:cs="Arial"/>
          <w:sz w:val="20"/>
          <w:szCs w:val="20"/>
        </w:rPr>
        <w:t>Postovani,</w:t>
      </w:r>
      <w:r w:rsidRPr="002D7B8E">
        <w:rPr>
          <w:rFonts w:ascii="Times New Roman" w:eastAsia="Times New Roman" w:hAnsi="Times New Roman"/>
          <w:sz w:val="24"/>
          <w:szCs w:val="24"/>
        </w:rPr>
        <w:t xml:space="preserve"> </w:t>
      </w:r>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saljemo vam imena i brojeve telefona clanova ekspertske grupe za Nacionalni zdravstveni racun :</w:t>
      </w:r>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Ministarstvo zdravlja</w:t>
      </w: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Sektor za budzetsko finansiranje - Nada Maslovaric (rukovodilac Grupe za finansijsko planiranje i pripremu budzeta) ; tel. 2656-384,</w:t>
      </w:r>
      <w:hyperlink r:id="rId10" w:tgtFrame="_blank" w:history="1">
        <w:r w:rsidRPr="002D7B8E">
          <w:rPr>
            <w:rFonts w:ascii="Arial" w:eastAsia="Times New Roman" w:hAnsi="Arial" w:cs="Arial"/>
            <w:color w:val="0000FF"/>
            <w:sz w:val="20"/>
            <w:szCs w:val="20"/>
            <w:u w:val="single"/>
          </w:rPr>
          <w:t>E-mail:nada.maslovaric@zdravlje.gov.rs</w:t>
        </w:r>
      </w:hyperlink>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Sektor za zdravstveno osiguranje - Zorica Markovic (diplomirani pravnik, visi savetnik u sektoru), tel.361-4700; E-mail: </w:t>
      </w:r>
      <w:hyperlink r:id="rId11" w:tgtFrame="_blank" w:history="1">
        <w:r w:rsidRPr="002D7B8E">
          <w:rPr>
            <w:rFonts w:ascii="Arial" w:eastAsia="Times New Roman" w:hAnsi="Arial" w:cs="Arial"/>
            <w:color w:val="0000FF"/>
            <w:sz w:val="20"/>
            <w:szCs w:val="20"/>
            <w:u w:val="single"/>
          </w:rPr>
          <w:t>zorica.markovic@zdravlje.gov.rs</w:t>
        </w:r>
      </w:hyperlink>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Republicki Fond za zdravstveno osiguranje</w:t>
      </w: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Milka Nikodinovic (pomocnik-koordinator direktora Sektora za racunovodstvene i finansijske poslove) ; tel: 2053-751; </w:t>
      </w:r>
      <w:hyperlink r:id="rId12" w:tgtFrame="_blank" w:history="1">
        <w:r w:rsidRPr="002D7B8E">
          <w:rPr>
            <w:rFonts w:ascii="Arial" w:eastAsia="Times New Roman" w:hAnsi="Arial" w:cs="Arial"/>
            <w:color w:val="0000FF"/>
            <w:sz w:val="20"/>
            <w:szCs w:val="20"/>
            <w:u w:val="single"/>
          </w:rPr>
          <w:t>milka.nikodinovic@rfzo.rs</w:t>
        </w:r>
      </w:hyperlink>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Zoran Kaljevic ( direktor sektora za razoj informacione tehnologije); tel.2053-700; </w:t>
      </w:r>
      <w:hyperlink r:id="rId13" w:tgtFrame="_blank" w:history="1">
        <w:r w:rsidRPr="002D7B8E">
          <w:rPr>
            <w:rFonts w:ascii="Arial" w:eastAsia="Times New Roman" w:hAnsi="Arial" w:cs="Arial"/>
            <w:color w:val="0000FF"/>
            <w:sz w:val="20"/>
            <w:szCs w:val="20"/>
            <w:u w:val="single"/>
          </w:rPr>
          <w:t>zoran.kaljevic@rfzo.rs</w:t>
        </w:r>
      </w:hyperlink>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Institut za javno zdravlje Srbije ''Milan Jovanovic Batut''</w:t>
      </w: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dr Milena Gajic Stevanovic, (sef odseka Nacionalog zdravstvenog racuna) ; 2062-704; </w:t>
      </w:r>
      <w:hyperlink r:id="rId14" w:tgtFrame="_blank" w:history="1">
        <w:r w:rsidRPr="002D7B8E">
          <w:rPr>
            <w:rFonts w:ascii="Arial" w:eastAsia="Times New Roman" w:hAnsi="Arial" w:cs="Arial"/>
            <w:color w:val="0000FF"/>
            <w:sz w:val="20"/>
            <w:szCs w:val="20"/>
            <w:u w:val="single"/>
          </w:rPr>
          <w:t>mima_gajic@batut.org.rs</w:t>
        </w:r>
      </w:hyperlink>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dr Ivan Ivanovic, (nacelnik Centra za informatiku i biostatistiku); 2062-707; </w:t>
      </w:r>
      <w:hyperlink r:id="rId15" w:tgtFrame="_blank" w:history="1">
        <w:r w:rsidRPr="002D7B8E">
          <w:rPr>
            <w:rFonts w:ascii="Arial" w:eastAsia="Times New Roman" w:hAnsi="Arial" w:cs="Arial"/>
            <w:color w:val="0000FF"/>
            <w:sz w:val="20"/>
            <w:szCs w:val="20"/>
            <w:u w:val="single"/>
          </w:rPr>
          <w:t>ivani@batut.ogr.rs</w:t>
        </w:r>
      </w:hyperlink>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Ministarstvo finansija</w:t>
      </w: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Milica Ilic (sektor budzeta), 3642-931, </w:t>
      </w:r>
      <w:hyperlink r:id="rId16" w:tgtFrame="_blank" w:history="1">
        <w:r w:rsidRPr="002D7B8E">
          <w:rPr>
            <w:rFonts w:ascii="Arial" w:eastAsia="Times New Roman" w:hAnsi="Arial" w:cs="Arial"/>
            <w:color w:val="0000FF"/>
            <w:sz w:val="20"/>
            <w:szCs w:val="20"/>
            <w:u w:val="single"/>
          </w:rPr>
          <w:t>milica.ilic@mfp.gov.rs</w:t>
        </w:r>
      </w:hyperlink>
    </w:p>
    <w:p w:rsidR="002D7B8E" w:rsidRPr="002D7B8E" w:rsidRDefault="002D7B8E" w:rsidP="002D7B8E">
      <w:pPr>
        <w:spacing w:after="0" w:line="240" w:lineRule="auto"/>
        <w:rPr>
          <w:rFonts w:ascii="Arial" w:eastAsia="Times New Roman" w:hAnsi="Arial" w:cs="Arial"/>
          <w:color w:val="0000FF"/>
          <w:sz w:val="20"/>
          <w:szCs w:val="20"/>
          <w:u w:val="single"/>
        </w:rPr>
      </w:pPr>
      <w:r w:rsidRPr="002D7B8E">
        <w:rPr>
          <w:rFonts w:ascii="Arial" w:eastAsia="Times New Roman" w:hAnsi="Arial" w:cs="Arial"/>
          <w:sz w:val="20"/>
          <w:szCs w:val="20"/>
        </w:rPr>
        <w:t>Zoran Sandic (sektor za finansijski sistem), 3642-741 ,</w:t>
      </w:r>
      <w:hyperlink r:id="rId17" w:tgtFrame="_blank" w:history="1">
        <w:r w:rsidRPr="002D7B8E">
          <w:rPr>
            <w:rFonts w:ascii="Arial" w:eastAsia="Times New Roman" w:hAnsi="Arial" w:cs="Arial"/>
            <w:color w:val="0000FF"/>
            <w:sz w:val="20"/>
            <w:szCs w:val="20"/>
            <w:u w:val="single"/>
          </w:rPr>
          <w:t>zoran.sandic@mfp.gov.rs</w:t>
        </w:r>
      </w:hyperlink>
    </w:p>
    <w:p w:rsidR="002D7B8E" w:rsidRPr="002D7B8E" w:rsidRDefault="002D7B8E" w:rsidP="002D7B8E">
      <w:pPr>
        <w:spacing w:after="0" w:line="240" w:lineRule="auto"/>
        <w:rPr>
          <w:rFonts w:ascii="Arial" w:eastAsia="Times New Roman" w:hAnsi="Arial" w:cs="Arial"/>
          <w:color w:val="0000FF"/>
          <w:sz w:val="20"/>
          <w:szCs w:val="20"/>
          <w:u w:val="single"/>
        </w:rPr>
      </w:pP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Republicki zavod za statistiku</w:t>
      </w: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 xml:space="preserve">Mr Andra Milojic (pomocnik direktora za nacionalne racune) </w:t>
      </w:r>
      <w:hyperlink r:id="rId18" w:history="1">
        <w:r w:rsidRPr="002D7B8E">
          <w:rPr>
            <w:rFonts w:ascii="Arial" w:eastAsia="Times New Roman" w:hAnsi="Arial" w:cs="Arial"/>
            <w:color w:val="0000FF"/>
            <w:sz w:val="20"/>
            <w:szCs w:val="20"/>
            <w:u w:val="single"/>
          </w:rPr>
          <w:t>andra.milojic@stat.gov.rs</w:t>
        </w:r>
      </w:hyperlink>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 xml:space="preserve">Jelena Zdravkovic (sektor nacionalnih racuna) </w:t>
      </w:r>
      <w:hyperlink r:id="rId19" w:history="1">
        <w:r w:rsidRPr="002D7B8E">
          <w:rPr>
            <w:rFonts w:ascii="Arial" w:eastAsia="Times New Roman" w:hAnsi="Arial" w:cs="Arial"/>
            <w:color w:val="0000FF"/>
            <w:sz w:val="20"/>
            <w:szCs w:val="20"/>
            <w:u w:val="single"/>
          </w:rPr>
          <w:t>jelena.zdravkovic@stat.gov.rs</w:t>
        </w:r>
      </w:hyperlink>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S postovanjem.</w:t>
      </w:r>
    </w:p>
    <w:p w:rsidR="002D7B8E" w:rsidRPr="002D7B8E" w:rsidRDefault="002D7B8E" w:rsidP="002D7B8E">
      <w:pPr>
        <w:spacing w:after="0" w:line="240" w:lineRule="auto"/>
        <w:rPr>
          <w:rFonts w:ascii="Arial" w:eastAsia="Times New Roman" w:hAnsi="Arial" w:cs="Arial"/>
          <w:sz w:val="20"/>
          <w:szCs w:val="20"/>
        </w:rPr>
      </w:pP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MINISTARSTVO ZDRAVLJA</w:t>
      </w: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Kabinet drzavnog sekretara dr Sima Vukovica</w:t>
      </w:r>
    </w:p>
    <w:p w:rsidR="002D7B8E" w:rsidRPr="002D7B8E" w:rsidRDefault="002D7B8E" w:rsidP="002D7B8E">
      <w:pPr>
        <w:spacing w:after="0" w:line="240" w:lineRule="auto"/>
        <w:rPr>
          <w:rFonts w:ascii="Arial" w:eastAsia="Times New Roman" w:hAnsi="Arial" w:cs="Arial"/>
          <w:sz w:val="20"/>
          <w:szCs w:val="20"/>
        </w:rPr>
      </w:pPr>
      <w:r w:rsidRPr="002D7B8E">
        <w:rPr>
          <w:rFonts w:ascii="Arial" w:eastAsia="Times New Roman" w:hAnsi="Arial" w:cs="Arial"/>
          <w:sz w:val="20"/>
          <w:szCs w:val="20"/>
        </w:rPr>
        <w:t>Sekretarijat Ana Stanojevic 3614-890, 064-8811330</w:t>
      </w:r>
    </w:p>
    <w:p w:rsidR="002D7B8E" w:rsidRPr="002D7B8E" w:rsidRDefault="002D7B8E" w:rsidP="002D7B8E">
      <w:pPr>
        <w:spacing w:after="0" w:line="240" w:lineRule="auto"/>
        <w:rPr>
          <w:rFonts w:ascii="Times New Roman" w:eastAsiaTheme="minorHAnsi" w:hAnsi="Times New Roman"/>
          <w:sz w:val="24"/>
          <w:szCs w:val="24"/>
        </w:rPr>
      </w:pPr>
    </w:p>
    <w:p w:rsidR="002D7B8E" w:rsidRDefault="002D7B8E" w:rsidP="00387457">
      <w:pPr>
        <w:spacing w:line="360" w:lineRule="auto"/>
        <w:jc w:val="both"/>
        <w:rPr>
          <w:rFonts w:ascii="Times New Roman" w:hAnsi="Times New Roman"/>
          <w:sz w:val="24"/>
          <w:szCs w:val="24"/>
          <w:lang w:val="sr-Cyrl-RS"/>
        </w:rPr>
      </w:pPr>
    </w:p>
    <w:p w:rsidR="002D7B8E" w:rsidRDefault="002D7B8E" w:rsidP="00387457">
      <w:pPr>
        <w:spacing w:line="360" w:lineRule="auto"/>
        <w:jc w:val="both"/>
        <w:rPr>
          <w:rFonts w:ascii="Times New Roman" w:hAnsi="Times New Roman"/>
          <w:sz w:val="24"/>
          <w:szCs w:val="24"/>
          <w:lang w:val="sr-Cyrl-RS"/>
        </w:rPr>
      </w:pPr>
    </w:p>
    <w:p w:rsidR="00C80BE8" w:rsidRDefault="0078482F" w:rsidP="00387457">
      <w:pPr>
        <w:spacing w:line="360" w:lineRule="auto"/>
        <w:jc w:val="both"/>
        <w:rPr>
          <w:rFonts w:ascii="Times New Roman" w:hAnsi="Times New Roman"/>
          <w:sz w:val="24"/>
          <w:szCs w:val="24"/>
          <w:lang w:val="sr-Cyrl-RS"/>
        </w:rPr>
      </w:pPr>
      <w:r>
        <w:rPr>
          <w:rFonts w:ascii="Times New Roman" w:hAnsi="Times New Roman"/>
          <w:sz w:val="24"/>
          <w:szCs w:val="24"/>
          <w:lang w:val="sr-Cyrl-RS"/>
        </w:rPr>
        <w:t>Прилажем Акциони план и извештаје са састанака</w:t>
      </w:r>
      <w:r w:rsidR="00141391">
        <w:rPr>
          <w:rFonts w:ascii="Times New Roman" w:hAnsi="Times New Roman"/>
          <w:sz w:val="24"/>
          <w:szCs w:val="24"/>
          <w:lang w:val="sr-Cyrl-RS"/>
        </w:rPr>
        <w:t xml:space="preserve"> Експертске групе за Национални здравствени рачун</w:t>
      </w:r>
      <w:r>
        <w:rPr>
          <w:rFonts w:ascii="Times New Roman" w:hAnsi="Times New Roman"/>
          <w:sz w:val="24"/>
          <w:szCs w:val="24"/>
          <w:lang w:val="sr-Cyrl-RS"/>
        </w:rPr>
        <w:t>.</w:t>
      </w:r>
    </w:p>
    <w:tbl>
      <w:tblPr>
        <w:tblW w:w="10733" w:type="dxa"/>
        <w:tblInd w:w="-827" w:type="dxa"/>
        <w:tblLayout w:type="fixed"/>
        <w:tblCellMar>
          <w:left w:w="40" w:type="dxa"/>
          <w:right w:w="40" w:type="dxa"/>
        </w:tblCellMar>
        <w:tblLook w:val="0000" w:firstRow="0" w:lastRow="0" w:firstColumn="0" w:lastColumn="0" w:noHBand="0" w:noVBand="0"/>
      </w:tblPr>
      <w:tblGrid>
        <w:gridCol w:w="1613"/>
        <w:gridCol w:w="1901"/>
        <w:gridCol w:w="472"/>
        <w:gridCol w:w="1630"/>
        <w:gridCol w:w="1699"/>
        <w:gridCol w:w="1709"/>
        <w:gridCol w:w="1709"/>
      </w:tblGrid>
      <w:tr w:rsidR="0078482F" w:rsidRPr="0078482F" w:rsidTr="00540401">
        <w:trPr>
          <w:trHeight w:hRule="exact" w:val="733"/>
        </w:trPr>
        <w:tc>
          <w:tcPr>
            <w:tcW w:w="9024" w:type="dxa"/>
            <w:gridSpan w:val="6"/>
            <w:tcBorders>
              <w:top w:val="single" w:sz="6" w:space="0" w:color="auto"/>
              <w:left w:val="single" w:sz="6" w:space="0" w:color="auto"/>
              <w:bottom w:val="single" w:sz="6" w:space="0" w:color="auto"/>
              <w:right w:val="single" w:sz="6" w:space="0" w:color="auto"/>
            </w:tcBorders>
            <w:shd w:val="clear" w:color="auto" w:fill="FFFFFF"/>
            <w:vAlign w:val="center"/>
          </w:tcPr>
          <w:p w:rsidR="0078482F" w:rsidRPr="0078482F" w:rsidRDefault="0078482F" w:rsidP="0078482F">
            <w:pPr>
              <w:shd w:val="clear" w:color="auto" w:fill="FFFFFF"/>
              <w:spacing w:after="0" w:line="240" w:lineRule="auto"/>
              <w:rPr>
                <w:rFonts w:ascii="Times New Roman" w:eastAsia="Times New Roman" w:hAnsi="Times New Roman"/>
                <w:b/>
                <w:kern w:val="12"/>
                <w:sz w:val="24"/>
                <w:szCs w:val="20"/>
                <w:lang w:val="sr-Cyrl-RS" w:eastAsia="de-DE"/>
              </w:rPr>
            </w:pPr>
            <w:r w:rsidRPr="0078482F">
              <w:rPr>
                <w:rFonts w:ascii="Times New Roman" w:eastAsia="Times New Roman" w:hAnsi="Times New Roman"/>
                <w:b/>
                <w:i/>
                <w:color w:val="000000"/>
                <w:spacing w:val="1"/>
                <w:kern w:val="12"/>
                <w:sz w:val="24"/>
                <w:szCs w:val="20"/>
                <w:lang w:val="sr-Latn-RS" w:eastAsia="de-DE"/>
              </w:rPr>
              <w:lastRenderedPageBreak/>
              <w:t>t</w:t>
            </w:r>
            <w:r w:rsidRPr="0078482F">
              <w:rPr>
                <w:rFonts w:ascii="Times New Roman" w:eastAsia="Times New Roman" w:hAnsi="Times New Roman"/>
                <w:b/>
                <w:i/>
                <w:color w:val="000000"/>
                <w:spacing w:val="1"/>
                <w:kern w:val="12"/>
                <w:sz w:val="24"/>
                <w:szCs w:val="20"/>
                <w:lang w:val="sr-Cyrl-RS" w:eastAsia="de-DE"/>
              </w:rPr>
              <w:t>Акциони план за НЗР за</w:t>
            </w:r>
            <w:r w:rsidRPr="0078482F">
              <w:rPr>
                <w:rFonts w:ascii="Times New Roman" w:eastAsia="Times New Roman" w:hAnsi="Times New Roman"/>
                <w:b/>
                <w:i/>
                <w:color w:val="000000"/>
                <w:spacing w:val="1"/>
                <w:kern w:val="12"/>
                <w:sz w:val="24"/>
                <w:szCs w:val="20"/>
                <w:lang w:eastAsia="de-DE"/>
              </w:rPr>
              <w:t xml:space="preserve"> 2013. </w:t>
            </w:r>
            <w:r w:rsidRPr="0078482F">
              <w:rPr>
                <w:rFonts w:ascii="Times New Roman" w:eastAsia="Times New Roman" w:hAnsi="Times New Roman"/>
                <w:b/>
                <w:i/>
                <w:color w:val="000000"/>
                <w:spacing w:val="1"/>
                <w:kern w:val="12"/>
                <w:sz w:val="24"/>
                <w:szCs w:val="20"/>
                <w:lang w:val="sr-Cyrl-RS" w:eastAsia="de-DE"/>
              </w:rPr>
              <w:t xml:space="preserve">годину који ће чинити основу плана за 2014. и 2015. годину </w:t>
            </w:r>
          </w:p>
        </w:tc>
        <w:tc>
          <w:tcPr>
            <w:tcW w:w="1709" w:type="dxa"/>
            <w:tcBorders>
              <w:top w:val="single" w:sz="6" w:space="0" w:color="auto"/>
              <w:left w:val="single" w:sz="6" w:space="0" w:color="auto"/>
              <w:bottom w:val="single" w:sz="6"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i/>
                <w:color w:val="000000"/>
                <w:spacing w:val="1"/>
                <w:kern w:val="12"/>
                <w:sz w:val="24"/>
                <w:szCs w:val="20"/>
                <w:lang w:eastAsia="de-DE"/>
              </w:rPr>
            </w:pPr>
          </w:p>
        </w:tc>
      </w:tr>
      <w:tr w:rsidR="0078482F" w:rsidRPr="0078482F" w:rsidTr="00540401">
        <w:trPr>
          <w:trHeight w:hRule="exact" w:val="797"/>
        </w:trPr>
        <w:tc>
          <w:tcPr>
            <w:tcW w:w="9024" w:type="dxa"/>
            <w:gridSpan w:val="6"/>
            <w:tcBorders>
              <w:top w:val="single" w:sz="6" w:space="0" w:color="auto"/>
              <w:left w:val="single" w:sz="6" w:space="0" w:color="auto"/>
              <w:bottom w:val="single" w:sz="6" w:space="0" w:color="auto"/>
              <w:right w:val="single" w:sz="6" w:space="0" w:color="auto"/>
            </w:tcBorders>
            <w:shd w:val="clear" w:color="auto" w:fill="FFFFFF"/>
            <w:vAlign w:val="center"/>
          </w:tcPr>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4"/>
                <w:szCs w:val="20"/>
                <w:lang w:eastAsia="de-DE"/>
              </w:rPr>
            </w:pPr>
            <w:r w:rsidRPr="0078482F">
              <w:rPr>
                <w:rFonts w:ascii="Times New Roman" w:eastAsia="Times New Roman" w:hAnsi="Times New Roman"/>
                <w:b/>
                <w:i/>
                <w:color w:val="000000"/>
                <w:spacing w:val="1"/>
                <w:kern w:val="12"/>
                <w:sz w:val="24"/>
                <w:szCs w:val="20"/>
                <w:lang w:val="sr-Cyrl-RS" w:eastAsia="de-DE"/>
              </w:rPr>
              <w:t>Ак-активност</w:t>
            </w:r>
            <w:r w:rsidRPr="0078482F">
              <w:rPr>
                <w:rFonts w:ascii="Times New Roman" w:eastAsia="Times New Roman" w:hAnsi="Times New Roman"/>
                <w:i/>
                <w:color w:val="000000"/>
                <w:spacing w:val="1"/>
                <w:kern w:val="12"/>
                <w:sz w:val="24"/>
                <w:szCs w:val="20"/>
                <w:lang w:val="sr-Cyrl-RS" w:eastAsia="de-DE"/>
              </w:rPr>
              <w:t>, М - методолошки развој, Д - прикупљање података, О - обрада података , Ц - компилација резултата, К- контрола података, П- презентација података</w:t>
            </w:r>
          </w:p>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4"/>
                <w:szCs w:val="20"/>
                <w:lang w:eastAsia="de-DE"/>
              </w:rPr>
            </w:pPr>
          </w:p>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4"/>
                <w:szCs w:val="20"/>
                <w:lang w:eastAsia="de-DE"/>
              </w:rPr>
            </w:pPr>
          </w:p>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4"/>
                <w:szCs w:val="20"/>
                <w:lang w:eastAsia="de-DE"/>
              </w:rPr>
            </w:pPr>
          </w:p>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4"/>
                <w:szCs w:val="20"/>
                <w:lang w:eastAsia="de-DE"/>
              </w:rPr>
            </w:pPr>
          </w:p>
        </w:tc>
        <w:tc>
          <w:tcPr>
            <w:tcW w:w="1709" w:type="dxa"/>
            <w:tcBorders>
              <w:top w:val="single" w:sz="6" w:space="0" w:color="auto"/>
              <w:left w:val="single" w:sz="6" w:space="0" w:color="auto"/>
              <w:bottom w:val="single" w:sz="6"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4"/>
                <w:szCs w:val="20"/>
                <w:lang w:val="sr-Cyrl-RS" w:eastAsia="de-DE"/>
              </w:rPr>
            </w:pPr>
          </w:p>
        </w:tc>
      </w:tr>
      <w:tr w:rsidR="0078482F" w:rsidRPr="0078482F" w:rsidTr="00540401">
        <w:trPr>
          <w:trHeight w:hRule="exact" w:val="1605"/>
        </w:trPr>
        <w:tc>
          <w:tcPr>
            <w:tcW w:w="9024" w:type="dxa"/>
            <w:gridSpan w:val="6"/>
            <w:tcBorders>
              <w:top w:val="single" w:sz="6" w:space="0" w:color="auto"/>
              <w:left w:val="single" w:sz="6" w:space="0" w:color="auto"/>
              <w:bottom w:val="single" w:sz="6" w:space="0" w:color="auto"/>
              <w:right w:val="single" w:sz="6" w:space="0" w:color="auto"/>
            </w:tcBorders>
            <w:shd w:val="clear" w:color="auto" w:fill="FFFFFF"/>
            <w:vAlign w:val="center"/>
          </w:tcPr>
          <w:p w:rsidR="0078482F" w:rsidRPr="0078482F" w:rsidRDefault="0078482F" w:rsidP="0078482F">
            <w:pPr>
              <w:shd w:val="clear" w:color="auto" w:fill="FFFFFF"/>
              <w:spacing w:after="0" w:line="240" w:lineRule="auto"/>
              <w:rPr>
                <w:rFonts w:ascii="Times New Roman" w:eastAsia="Times New Roman" w:hAnsi="Times New Roman"/>
                <w:b/>
                <w:i/>
                <w:color w:val="000000"/>
                <w:spacing w:val="1"/>
                <w:kern w:val="12"/>
                <w:sz w:val="24"/>
                <w:szCs w:val="20"/>
                <w:lang w:val="sr-Cyrl-RS" w:eastAsia="de-DE"/>
              </w:rPr>
            </w:pPr>
            <w:r w:rsidRPr="0078482F">
              <w:rPr>
                <w:rFonts w:ascii="Times New Roman" w:eastAsia="Times New Roman" w:hAnsi="Times New Roman"/>
                <w:b/>
                <w:i/>
                <w:color w:val="000000"/>
                <w:spacing w:val="1"/>
                <w:kern w:val="12"/>
                <w:sz w:val="24"/>
                <w:szCs w:val="20"/>
                <w:lang w:val="sr-Cyrl-RS" w:eastAsia="de-DE"/>
              </w:rPr>
              <w:t xml:space="preserve">Легенда: </w:t>
            </w:r>
          </w:p>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0"/>
                <w:szCs w:val="20"/>
                <w:lang w:val="sr-Cyrl-RS" w:eastAsia="de-DE"/>
              </w:rPr>
            </w:pPr>
            <w:r w:rsidRPr="0078482F">
              <w:rPr>
                <w:rFonts w:ascii="Times New Roman" w:eastAsia="Times New Roman" w:hAnsi="Times New Roman"/>
                <w:i/>
                <w:color w:val="000000"/>
                <w:spacing w:val="1"/>
                <w:kern w:val="12"/>
                <w:sz w:val="20"/>
                <w:szCs w:val="20"/>
                <w:lang w:val="sr-Cyrl-RS" w:eastAsia="de-DE"/>
              </w:rPr>
              <w:t>ИЗЈЗС - Институт за јавно здравље Србије</w:t>
            </w:r>
          </w:p>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0"/>
                <w:szCs w:val="20"/>
                <w:lang w:val="sr-Cyrl-RS" w:eastAsia="de-DE"/>
              </w:rPr>
            </w:pPr>
            <w:r w:rsidRPr="0078482F">
              <w:rPr>
                <w:rFonts w:ascii="Times New Roman" w:eastAsia="Times New Roman" w:hAnsi="Times New Roman"/>
                <w:i/>
                <w:color w:val="000000"/>
                <w:spacing w:val="1"/>
                <w:kern w:val="12"/>
                <w:sz w:val="20"/>
                <w:szCs w:val="20"/>
                <w:lang w:val="sr-Cyrl-RS" w:eastAsia="de-DE"/>
              </w:rPr>
              <w:t>РЗС - Републички завод за статистику</w:t>
            </w:r>
          </w:p>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0"/>
                <w:szCs w:val="20"/>
                <w:lang w:val="sr-Cyrl-RS" w:eastAsia="de-DE"/>
              </w:rPr>
            </w:pPr>
            <w:r w:rsidRPr="0078482F">
              <w:rPr>
                <w:rFonts w:ascii="Times New Roman" w:eastAsia="Times New Roman" w:hAnsi="Times New Roman"/>
                <w:i/>
                <w:color w:val="000000"/>
                <w:spacing w:val="1"/>
                <w:kern w:val="12"/>
                <w:sz w:val="20"/>
                <w:szCs w:val="20"/>
                <w:lang w:val="sr-Cyrl-RS" w:eastAsia="de-DE"/>
              </w:rPr>
              <w:t>МЗ – Министарство здравља</w:t>
            </w:r>
          </w:p>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0"/>
                <w:szCs w:val="20"/>
                <w:lang w:val="sr-Cyrl-RS" w:eastAsia="de-DE"/>
              </w:rPr>
            </w:pPr>
            <w:r w:rsidRPr="0078482F">
              <w:rPr>
                <w:rFonts w:ascii="Times New Roman" w:eastAsia="Times New Roman" w:hAnsi="Times New Roman"/>
                <w:i/>
                <w:color w:val="000000"/>
                <w:spacing w:val="1"/>
                <w:kern w:val="12"/>
                <w:sz w:val="20"/>
                <w:szCs w:val="20"/>
                <w:lang w:val="sr-Cyrl-RS" w:eastAsia="de-DE"/>
              </w:rPr>
              <w:t>РФЗО – Републички фонд за здравствено осигурање</w:t>
            </w:r>
          </w:p>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0"/>
                <w:szCs w:val="20"/>
                <w:lang w:val="sr-Cyrl-RS" w:eastAsia="de-DE"/>
              </w:rPr>
            </w:pPr>
            <w:r w:rsidRPr="0078482F">
              <w:rPr>
                <w:rFonts w:ascii="Times New Roman" w:eastAsia="Times New Roman" w:hAnsi="Times New Roman"/>
                <w:i/>
                <w:color w:val="000000"/>
                <w:spacing w:val="1"/>
                <w:kern w:val="12"/>
                <w:sz w:val="20"/>
                <w:szCs w:val="20"/>
                <w:lang w:val="sr-Cyrl-RS" w:eastAsia="de-DE"/>
              </w:rPr>
              <w:t>МФ – Министарство финансија</w:t>
            </w:r>
          </w:p>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4"/>
                <w:szCs w:val="20"/>
                <w:lang w:val="sr-Cyrl-RS" w:eastAsia="de-DE"/>
              </w:rPr>
            </w:pPr>
          </w:p>
        </w:tc>
        <w:tc>
          <w:tcPr>
            <w:tcW w:w="1709" w:type="dxa"/>
            <w:tcBorders>
              <w:top w:val="single" w:sz="6" w:space="0" w:color="auto"/>
              <w:left w:val="single" w:sz="6" w:space="0" w:color="auto"/>
              <w:bottom w:val="single" w:sz="6"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i/>
                <w:color w:val="000000"/>
                <w:spacing w:val="1"/>
                <w:kern w:val="12"/>
                <w:sz w:val="24"/>
                <w:szCs w:val="20"/>
                <w:lang w:val="sr-Cyrl-RS" w:eastAsia="de-DE"/>
              </w:rPr>
            </w:pPr>
          </w:p>
        </w:tc>
      </w:tr>
      <w:tr w:rsidR="0078482F" w:rsidRPr="0078482F" w:rsidTr="00540401">
        <w:trPr>
          <w:cantSplit/>
          <w:trHeight w:hRule="exact" w:val="581"/>
        </w:trPr>
        <w:tc>
          <w:tcPr>
            <w:tcW w:w="1613" w:type="dxa"/>
            <w:tcBorders>
              <w:top w:val="nil"/>
              <w:left w:val="single" w:sz="6" w:space="0" w:color="auto"/>
              <w:bottom w:val="single" w:sz="4"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kern w:val="12"/>
                <w:sz w:val="20"/>
                <w:szCs w:val="20"/>
                <w:lang w:eastAsia="de-DE"/>
              </w:rPr>
            </w:pPr>
            <w:r w:rsidRPr="0078482F">
              <w:rPr>
                <w:rFonts w:ascii="Times New Roman" w:eastAsia="Times New Roman" w:hAnsi="Times New Roman"/>
                <w:b/>
                <w:kern w:val="12"/>
                <w:sz w:val="20"/>
                <w:szCs w:val="20"/>
                <w:lang w:eastAsia="de-DE"/>
              </w:rPr>
              <w:t>Активност</w:t>
            </w:r>
          </w:p>
        </w:tc>
        <w:tc>
          <w:tcPr>
            <w:tcW w:w="1901" w:type="dxa"/>
            <w:tcBorders>
              <w:top w:val="nil"/>
              <w:left w:val="single" w:sz="6" w:space="0" w:color="auto"/>
              <w:bottom w:val="single" w:sz="4"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kern w:val="12"/>
                <w:sz w:val="20"/>
                <w:szCs w:val="20"/>
                <w:lang w:eastAsia="de-DE"/>
              </w:rPr>
            </w:pPr>
            <w:r w:rsidRPr="0078482F">
              <w:rPr>
                <w:rFonts w:ascii="Times New Roman" w:eastAsia="Times New Roman" w:hAnsi="Times New Roman"/>
                <w:b/>
                <w:kern w:val="12"/>
                <w:sz w:val="20"/>
                <w:szCs w:val="20"/>
                <w:lang w:eastAsia="de-DE"/>
              </w:rPr>
              <w:t>Садржај</w:t>
            </w:r>
          </w:p>
        </w:tc>
        <w:tc>
          <w:tcPr>
            <w:tcW w:w="472" w:type="dxa"/>
            <w:tcBorders>
              <w:top w:val="nil"/>
              <w:left w:val="single" w:sz="6" w:space="0" w:color="auto"/>
              <w:bottom w:val="single" w:sz="4" w:space="0" w:color="auto"/>
              <w:right w:val="single" w:sz="6" w:space="0" w:color="auto"/>
            </w:tcBorders>
            <w:shd w:val="clear" w:color="auto" w:fill="FFFFFF"/>
          </w:tcPr>
          <w:p w:rsidR="0078482F" w:rsidRPr="0078482F" w:rsidRDefault="0078482F" w:rsidP="0078482F">
            <w:pPr>
              <w:shd w:val="clear" w:color="auto" w:fill="FFFFFF"/>
              <w:spacing w:after="0" w:line="240" w:lineRule="auto"/>
              <w:jc w:val="center"/>
              <w:rPr>
                <w:rFonts w:ascii="Times New Roman" w:eastAsia="Times New Roman" w:hAnsi="Times New Roman"/>
                <w:b/>
                <w:kern w:val="12"/>
                <w:sz w:val="24"/>
                <w:szCs w:val="20"/>
                <w:lang w:val="sr-Cyrl-RS" w:eastAsia="de-DE"/>
              </w:rPr>
            </w:pPr>
            <w:r w:rsidRPr="0078482F">
              <w:rPr>
                <w:rFonts w:ascii="Times New Roman" w:eastAsia="Times New Roman" w:hAnsi="Times New Roman"/>
                <w:b/>
                <w:i/>
                <w:color w:val="000000"/>
                <w:kern w:val="12"/>
                <w:sz w:val="24"/>
                <w:szCs w:val="20"/>
                <w:lang w:eastAsia="de-DE"/>
              </w:rPr>
              <w:t>А</w:t>
            </w:r>
            <w:r w:rsidRPr="0078482F">
              <w:rPr>
                <w:rFonts w:ascii="Times New Roman" w:eastAsia="Times New Roman" w:hAnsi="Times New Roman"/>
                <w:b/>
                <w:i/>
                <w:color w:val="000000"/>
                <w:kern w:val="12"/>
                <w:sz w:val="24"/>
                <w:szCs w:val="20"/>
                <w:lang w:val="sr-Cyrl-RS" w:eastAsia="de-DE"/>
              </w:rPr>
              <w:t>к</w:t>
            </w:r>
          </w:p>
        </w:tc>
        <w:tc>
          <w:tcPr>
            <w:tcW w:w="1630" w:type="dxa"/>
            <w:tcBorders>
              <w:top w:val="nil"/>
              <w:left w:val="single" w:sz="6" w:space="0" w:color="auto"/>
              <w:bottom w:val="single" w:sz="4"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i/>
                <w:color w:val="000000"/>
                <w:kern w:val="12"/>
                <w:sz w:val="20"/>
                <w:szCs w:val="20"/>
                <w:lang w:eastAsia="de-DE"/>
              </w:rPr>
            </w:pPr>
            <w:r w:rsidRPr="0078482F">
              <w:rPr>
                <w:rFonts w:ascii="Times New Roman" w:eastAsia="Times New Roman" w:hAnsi="Times New Roman"/>
                <w:b/>
                <w:i/>
                <w:color w:val="000000"/>
                <w:kern w:val="12"/>
                <w:sz w:val="20"/>
                <w:szCs w:val="20"/>
                <w:lang w:eastAsia="de-DE"/>
              </w:rPr>
              <w:t>Учинак</w:t>
            </w:r>
          </w:p>
        </w:tc>
        <w:tc>
          <w:tcPr>
            <w:tcW w:w="1699" w:type="dxa"/>
            <w:tcBorders>
              <w:top w:val="nil"/>
              <w:left w:val="single" w:sz="6" w:space="0" w:color="auto"/>
              <w:bottom w:val="single" w:sz="4"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kern w:val="12"/>
                <w:sz w:val="20"/>
                <w:szCs w:val="20"/>
                <w:lang w:eastAsia="de-DE"/>
              </w:rPr>
            </w:pPr>
            <w:r w:rsidRPr="0078482F">
              <w:rPr>
                <w:rFonts w:ascii="Times New Roman" w:eastAsia="Times New Roman" w:hAnsi="Times New Roman"/>
                <w:b/>
                <w:kern w:val="12"/>
                <w:sz w:val="20"/>
                <w:szCs w:val="20"/>
                <w:lang w:eastAsia="de-DE"/>
              </w:rPr>
              <w:t>Рок</w:t>
            </w:r>
          </w:p>
        </w:tc>
        <w:tc>
          <w:tcPr>
            <w:tcW w:w="1709" w:type="dxa"/>
            <w:tcBorders>
              <w:top w:val="nil"/>
              <w:left w:val="single" w:sz="6" w:space="0" w:color="auto"/>
              <w:bottom w:val="single" w:sz="4"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kern w:val="12"/>
                <w:sz w:val="20"/>
                <w:szCs w:val="20"/>
                <w:lang w:eastAsia="de-DE"/>
              </w:rPr>
            </w:pPr>
            <w:r w:rsidRPr="0078482F">
              <w:rPr>
                <w:rFonts w:ascii="Times New Roman" w:eastAsia="Times New Roman" w:hAnsi="Times New Roman"/>
                <w:b/>
                <w:kern w:val="12"/>
                <w:sz w:val="20"/>
                <w:szCs w:val="20"/>
                <w:lang w:eastAsia="de-DE"/>
              </w:rPr>
              <w:t>Проблеми</w:t>
            </w:r>
          </w:p>
        </w:tc>
        <w:tc>
          <w:tcPr>
            <w:tcW w:w="1709" w:type="dxa"/>
            <w:tcBorders>
              <w:top w:val="nil"/>
              <w:left w:val="single" w:sz="6" w:space="0" w:color="auto"/>
              <w:bottom w:val="single" w:sz="4"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kern w:val="12"/>
                <w:sz w:val="20"/>
                <w:szCs w:val="20"/>
                <w:lang w:val="sr-Cyrl-RS" w:eastAsia="de-DE"/>
              </w:rPr>
            </w:pPr>
            <w:r w:rsidRPr="0078482F">
              <w:rPr>
                <w:rFonts w:ascii="Times New Roman" w:eastAsia="Times New Roman" w:hAnsi="Times New Roman"/>
                <w:b/>
                <w:kern w:val="12"/>
                <w:sz w:val="20"/>
                <w:szCs w:val="20"/>
                <w:lang w:val="sr-Cyrl-RS" w:eastAsia="de-DE"/>
              </w:rPr>
              <w:t>Задужена установа</w:t>
            </w:r>
          </w:p>
        </w:tc>
      </w:tr>
      <w:tr w:rsidR="0078482F" w:rsidRPr="0078482F" w:rsidTr="00540401">
        <w:trPr>
          <w:trHeight w:val="1602"/>
        </w:trPr>
        <w:tc>
          <w:tcPr>
            <w:tcW w:w="1613" w:type="dxa"/>
            <w:tcBorders>
              <w:top w:val="single" w:sz="4" w:space="0" w:color="auto"/>
              <w:left w:val="single" w:sz="4"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color w:val="000000"/>
                <w:spacing w:val="1"/>
                <w:kern w:val="12"/>
                <w:sz w:val="20"/>
                <w:szCs w:val="20"/>
                <w:lang w:val="sr-Cyrl-RS" w:eastAsia="de-DE"/>
              </w:rPr>
            </w:pPr>
            <w:r w:rsidRPr="0078482F">
              <w:rPr>
                <w:rFonts w:ascii="Times New Roman" w:eastAsia="Times New Roman" w:hAnsi="Times New Roman"/>
                <w:color w:val="000000"/>
                <w:spacing w:val="1"/>
                <w:kern w:val="12"/>
                <w:sz w:val="20"/>
                <w:szCs w:val="20"/>
                <w:lang w:val="sr-Latn-RS" w:eastAsia="de-DE"/>
              </w:rPr>
              <w:t>1</w:t>
            </w:r>
            <w:r w:rsidRPr="0078482F">
              <w:rPr>
                <w:rFonts w:ascii="Times New Roman" w:eastAsia="Times New Roman" w:hAnsi="Times New Roman"/>
                <w:color w:val="000000"/>
                <w:spacing w:val="1"/>
                <w:kern w:val="12"/>
                <w:sz w:val="20"/>
                <w:szCs w:val="20"/>
                <w:lang w:val="sr-Cyrl-RS" w:eastAsia="de-DE"/>
              </w:rPr>
              <w:t>) Рад на увођењу међународно признате методологије СЗР 11</w:t>
            </w:r>
          </w:p>
        </w:tc>
        <w:tc>
          <w:tcPr>
            <w:tcW w:w="1901" w:type="dxa"/>
            <w:tcBorders>
              <w:top w:val="single" w:sz="4" w:space="0" w:color="auto"/>
              <w:left w:val="single" w:sz="6"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color w:val="000000"/>
                <w:spacing w:val="-1"/>
                <w:kern w:val="12"/>
                <w:sz w:val="20"/>
                <w:szCs w:val="20"/>
                <w:lang w:val="sr-Cyrl-RS" w:eastAsia="de-DE"/>
              </w:rPr>
            </w:pPr>
            <w:r w:rsidRPr="0078482F">
              <w:rPr>
                <w:rFonts w:ascii="Times New Roman" w:eastAsia="Times New Roman" w:hAnsi="Times New Roman"/>
                <w:color w:val="000000"/>
                <w:spacing w:val="-1"/>
                <w:kern w:val="12"/>
                <w:sz w:val="20"/>
                <w:szCs w:val="20"/>
                <w:lang w:val="sr-Cyrl-RS" w:eastAsia="de-DE"/>
              </w:rPr>
              <w:t>Шифрирање установа по методологији СЗР 11</w:t>
            </w:r>
          </w:p>
        </w:tc>
        <w:tc>
          <w:tcPr>
            <w:tcW w:w="472" w:type="dxa"/>
            <w:tcBorders>
              <w:top w:val="single" w:sz="4" w:space="0" w:color="auto"/>
              <w:left w:val="single" w:sz="6"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color w:val="000000"/>
                <w:kern w:val="12"/>
                <w:sz w:val="20"/>
                <w:szCs w:val="20"/>
                <w:lang w:val="sr-Cyrl-RS" w:eastAsia="de-DE"/>
              </w:rPr>
            </w:pPr>
            <w:r w:rsidRPr="0078482F">
              <w:rPr>
                <w:rFonts w:ascii="Times New Roman" w:eastAsia="Times New Roman" w:hAnsi="Times New Roman"/>
                <w:color w:val="000000"/>
                <w:kern w:val="12"/>
                <w:sz w:val="20"/>
                <w:szCs w:val="20"/>
                <w:lang w:val="sr-Cyrl-RS" w:eastAsia="de-DE"/>
              </w:rPr>
              <w:t>М, О</w:t>
            </w:r>
          </w:p>
        </w:tc>
        <w:tc>
          <w:tcPr>
            <w:tcW w:w="1630" w:type="dxa"/>
            <w:tcBorders>
              <w:top w:val="single" w:sz="4" w:space="0" w:color="auto"/>
              <w:left w:val="single" w:sz="6"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color w:val="000000"/>
                <w:spacing w:val="-2"/>
                <w:kern w:val="12"/>
                <w:sz w:val="20"/>
                <w:szCs w:val="20"/>
                <w:lang w:val="sr-Cyrl-RS" w:eastAsia="de-DE"/>
              </w:rPr>
            </w:pPr>
            <w:r w:rsidRPr="0078482F">
              <w:rPr>
                <w:rFonts w:ascii="Times New Roman" w:eastAsia="Times New Roman" w:hAnsi="Times New Roman"/>
                <w:color w:val="000000"/>
                <w:spacing w:val="-2"/>
                <w:kern w:val="12"/>
                <w:sz w:val="20"/>
                <w:szCs w:val="20"/>
                <w:lang w:val="sr-Cyrl-RS" w:eastAsia="de-DE"/>
              </w:rPr>
              <w:t>Све здравствене установе у бази установа изшифриране по методологији</w:t>
            </w:r>
            <w:r w:rsidRPr="0078482F">
              <w:rPr>
                <w:rFonts w:ascii="Times New Roman" w:eastAsia="Times New Roman" w:hAnsi="Times New Roman"/>
                <w:sz w:val="24"/>
                <w:szCs w:val="24"/>
                <w:lang w:val="en-GB"/>
              </w:rPr>
              <w:t xml:space="preserve"> </w:t>
            </w:r>
            <w:r w:rsidRPr="0078482F">
              <w:rPr>
                <w:rFonts w:ascii="Times New Roman" w:eastAsia="Times New Roman" w:hAnsi="Times New Roman"/>
                <w:color w:val="000000"/>
                <w:spacing w:val="-2"/>
                <w:kern w:val="12"/>
                <w:sz w:val="20"/>
                <w:szCs w:val="20"/>
                <w:lang w:val="sr-Cyrl-RS" w:eastAsia="de-DE"/>
              </w:rPr>
              <w:t>СЗР 11</w:t>
            </w:r>
          </w:p>
        </w:tc>
        <w:tc>
          <w:tcPr>
            <w:tcW w:w="1699" w:type="dxa"/>
            <w:tcBorders>
              <w:top w:val="single" w:sz="4" w:space="0" w:color="auto"/>
              <w:left w:val="single" w:sz="6" w:space="0" w:color="auto"/>
              <w:right w:val="single" w:sz="6"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Завршетак до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краја јула, 2013.</w:t>
            </w:r>
          </w:p>
        </w:tc>
        <w:tc>
          <w:tcPr>
            <w:tcW w:w="1709" w:type="dxa"/>
            <w:tcBorders>
              <w:top w:val="single" w:sz="4" w:space="0" w:color="auto"/>
              <w:left w:val="single" w:sz="6"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Недостатак података за приватни сектор</w:t>
            </w:r>
          </w:p>
        </w:tc>
        <w:tc>
          <w:tcPr>
            <w:tcW w:w="1709" w:type="dxa"/>
            <w:tcBorders>
              <w:top w:val="single" w:sz="4" w:space="0" w:color="auto"/>
              <w:left w:val="single" w:sz="6"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ИЗЈЗС, РЗС</w:t>
            </w:r>
          </w:p>
        </w:tc>
      </w:tr>
      <w:tr w:rsidR="0078482F" w:rsidRPr="0078482F" w:rsidTr="00540401">
        <w:trPr>
          <w:trHeight w:hRule="exact" w:val="3511"/>
        </w:trPr>
        <w:tc>
          <w:tcPr>
            <w:tcW w:w="1613"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val="sr-Latn-RS" w:eastAsia="de-DE"/>
              </w:rPr>
              <w:t>2</w:t>
            </w:r>
            <w:r w:rsidRPr="0078482F">
              <w:rPr>
                <w:rFonts w:ascii="Times New Roman" w:eastAsia="Times New Roman" w:hAnsi="Times New Roman"/>
                <w:kern w:val="12"/>
                <w:sz w:val="20"/>
                <w:szCs w:val="20"/>
                <w:lang w:eastAsia="de-DE"/>
              </w:rPr>
              <w:t>)</w:t>
            </w:r>
            <w:r w:rsidRPr="0078482F">
              <w:rPr>
                <w:rFonts w:ascii="Times New Roman" w:eastAsia="Times New Roman" w:hAnsi="Times New Roman"/>
                <w:sz w:val="24"/>
                <w:szCs w:val="24"/>
                <w:lang w:val="en-GB"/>
              </w:rPr>
              <w:t xml:space="preserve"> </w:t>
            </w:r>
            <w:r w:rsidRPr="0078482F">
              <w:rPr>
                <w:rFonts w:ascii="Times New Roman" w:eastAsia="Times New Roman" w:hAnsi="Times New Roman"/>
                <w:kern w:val="12"/>
                <w:sz w:val="20"/>
                <w:szCs w:val="20"/>
                <w:lang w:val="sr-Cyrl-RS" w:eastAsia="de-DE"/>
              </w:rPr>
              <w:t>Прикупљање, к</w:t>
            </w:r>
            <w:r w:rsidRPr="0078482F">
              <w:rPr>
                <w:rFonts w:ascii="Times New Roman" w:eastAsia="Times New Roman" w:hAnsi="Times New Roman"/>
                <w:kern w:val="12"/>
                <w:sz w:val="20"/>
                <w:szCs w:val="20"/>
                <w:lang w:eastAsia="de-DE"/>
              </w:rPr>
              <w:t>онтрола и обрада података о финансирању здравствене заштите, а у вези са пружаоцима услуга,</w:t>
            </w:r>
            <w:r w:rsidRPr="0078482F">
              <w:rPr>
                <w:rFonts w:ascii="Times New Roman" w:eastAsia="Times New Roman" w:hAnsi="Times New Roman"/>
                <w:kern w:val="12"/>
                <w:sz w:val="20"/>
                <w:szCs w:val="20"/>
                <w:lang w:val="sr-Cyrl-RS" w:eastAsia="de-DE"/>
              </w:rPr>
              <w:t xml:space="preserve"> </w:t>
            </w:r>
            <w:r w:rsidRPr="0078482F">
              <w:rPr>
                <w:rFonts w:ascii="Times New Roman" w:eastAsia="Times New Roman" w:hAnsi="Times New Roman"/>
                <w:kern w:val="12"/>
                <w:sz w:val="20"/>
                <w:szCs w:val="20"/>
                <w:lang w:eastAsia="de-DE"/>
              </w:rPr>
              <w:t xml:space="preserve">врстама услуга и ресурсима у државном </w:t>
            </w:r>
            <w:r w:rsidRPr="0078482F">
              <w:rPr>
                <w:rFonts w:ascii="Times New Roman" w:eastAsia="Times New Roman" w:hAnsi="Times New Roman"/>
                <w:kern w:val="12"/>
                <w:sz w:val="20"/>
                <w:szCs w:val="20"/>
                <w:lang w:val="sr-Cyrl-RS" w:eastAsia="de-DE"/>
              </w:rPr>
              <w:t xml:space="preserve">и приватном </w:t>
            </w:r>
            <w:r w:rsidRPr="0078482F">
              <w:rPr>
                <w:rFonts w:ascii="Times New Roman" w:eastAsia="Times New Roman" w:hAnsi="Times New Roman"/>
                <w:kern w:val="12"/>
                <w:sz w:val="20"/>
                <w:szCs w:val="20"/>
                <w:lang w:eastAsia="de-DE"/>
              </w:rPr>
              <w:t>сектору здравствене заштите</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Пријем и анализа података о пружаоцима услуга, врстама услуга, ресурсима,</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Вршење сталне стручне контроле, комуникација са тереном.</w:t>
            </w:r>
          </w:p>
        </w:tc>
        <w:tc>
          <w:tcPr>
            <w:tcW w:w="472"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Д, О, К</w:t>
            </w:r>
          </w:p>
        </w:tc>
        <w:tc>
          <w:tcPr>
            <w:tcW w:w="1630"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Обрађени подаци о пружаоцима услуга, врстама услуга, ресурсима у здравственом систему Републике Србије</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val="sr-Cyrl-RS" w:eastAsia="de-DE"/>
              </w:rPr>
              <w:t>З</w:t>
            </w:r>
            <w:r w:rsidRPr="0078482F">
              <w:rPr>
                <w:rFonts w:ascii="Times New Roman" w:eastAsia="Times New Roman" w:hAnsi="Times New Roman"/>
                <w:kern w:val="12"/>
                <w:sz w:val="20"/>
                <w:szCs w:val="20"/>
                <w:lang w:eastAsia="de-DE"/>
              </w:rPr>
              <w:t>авршетак до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 xml:space="preserve">краја </w:t>
            </w:r>
            <w:r w:rsidRPr="0078482F">
              <w:rPr>
                <w:rFonts w:ascii="Times New Roman" w:eastAsia="Times New Roman" w:hAnsi="Times New Roman"/>
                <w:kern w:val="12"/>
                <w:sz w:val="20"/>
                <w:szCs w:val="20"/>
                <w:lang w:val="sr-Cyrl-RS" w:eastAsia="de-DE"/>
              </w:rPr>
              <w:t>августа</w:t>
            </w:r>
            <w:r w:rsidRPr="0078482F">
              <w:rPr>
                <w:rFonts w:ascii="Times New Roman" w:eastAsia="Times New Roman" w:hAnsi="Times New Roman"/>
                <w:kern w:val="12"/>
                <w:sz w:val="20"/>
                <w:szCs w:val="20"/>
                <w:lang w:eastAsia="de-DE"/>
              </w:rPr>
              <w:t>, 2013</w:t>
            </w:r>
            <w:r w:rsidRPr="0078482F">
              <w:rPr>
                <w:rFonts w:ascii="Times New Roman" w:eastAsia="Times New Roman" w:hAnsi="Times New Roman"/>
                <w:kern w:val="12"/>
                <w:sz w:val="20"/>
                <w:szCs w:val="20"/>
                <w:lang w:val="sr-Cyrl-RS" w:eastAsia="de-DE"/>
              </w:rPr>
              <w:t>.</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Проблеми који се односе на лош квалитет података који се прикупљају у референтним установама</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ИЗЈЗС</w:t>
            </w:r>
          </w:p>
        </w:tc>
      </w:tr>
      <w:tr w:rsidR="0078482F" w:rsidRPr="0078482F" w:rsidTr="00540401">
        <w:trPr>
          <w:trHeight w:hRule="exact" w:val="1144"/>
        </w:trPr>
        <w:tc>
          <w:tcPr>
            <w:tcW w:w="1613"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val="sr-Latn-RS" w:eastAsia="de-DE"/>
              </w:rPr>
              <w:t>3</w:t>
            </w:r>
            <w:r w:rsidRPr="0078482F">
              <w:rPr>
                <w:rFonts w:ascii="Times New Roman" w:eastAsia="Times New Roman" w:hAnsi="Times New Roman"/>
                <w:kern w:val="12"/>
                <w:sz w:val="20"/>
                <w:szCs w:val="20"/>
                <w:lang w:val="sr-Cyrl-RS" w:eastAsia="de-DE"/>
              </w:rPr>
              <w:t>) О</w:t>
            </w:r>
            <w:r w:rsidRPr="0078482F">
              <w:rPr>
                <w:rFonts w:ascii="Times New Roman" w:eastAsia="Times New Roman" w:hAnsi="Times New Roman"/>
                <w:kern w:val="12"/>
                <w:sz w:val="20"/>
                <w:szCs w:val="20"/>
                <w:lang w:eastAsia="de-DE"/>
              </w:rPr>
              <w:t>брад</w:t>
            </w:r>
            <w:r w:rsidRPr="0078482F">
              <w:rPr>
                <w:rFonts w:ascii="Times New Roman" w:eastAsia="Times New Roman" w:hAnsi="Times New Roman"/>
                <w:kern w:val="12"/>
                <w:sz w:val="20"/>
                <w:szCs w:val="20"/>
                <w:lang w:val="sr-Cyrl-RS" w:eastAsia="de-DE"/>
              </w:rPr>
              <w:t>а</w:t>
            </w:r>
            <w:r w:rsidRPr="0078482F">
              <w:rPr>
                <w:rFonts w:ascii="Times New Roman" w:eastAsia="Times New Roman" w:hAnsi="Times New Roman"/>
                <w:kern w:val="12"/>
                <w:sz w:val="20"/>
                <w:szCs w:val="20"/>
                <w:lang w:eastAsia="de-DE"/>
              </w:rPr>
              <w:t xml:space="preserve"> података за израду НЗР табела</w:t>
            </w: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Усаглашавање  НЗР података из различитих извора података</w:t>
            </w:r>
          </w:p>
        </w:tc>
        <w:tc>
          <w:tcPr>
            <w:tcW w:w="472"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jc w:val="center"/>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О</w:t>
            </w:r>
          </w:p>
        </w:tc>
        <w:tc>
          <w:tcPr>
            <w:tcW w:w="1630"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Компилирани подаци за израду НЗР табела</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val="sr-Cyrl-RS" w:eastAsia="de-DE"/>
              </w:rPr>
              <w:t>З</w:t>
            </w:r>
            <w:r w:rsidRPr="0078482F">
              <w:rPr>
                <w:rFonts w:ascii="Times New Roman" w:eastAsia="Times New Roman" w:hAnsi="Times New Roman"/>
                <w:kern w:val="12"/>
                <w:sz w:val="20"/>
                <w:szCs w:val="20"/>
                <w:lang w:eastAsia="de-DE"/>
              </w:rPr>
              <w:t>авршетак до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 xml:space="preserve">краја </w:t>
            </w:r>
            <w:r w:rsidRPr="0078482F">
              <w:rPr>
                <w:rFonts w:ascii="Times New Roman" w:eastAsia="Times New Roman" w:hAnsi="Times New Roman"/>
                <w:kern w:val="12"/>
                <w:sz w:val="20"/>
                <w:szCs w:val="20"/>
                <w:lang w:val="sr-Cyrl-RS" w:eastAsia="de-DE"/>
              </w:rPr>
              <w:t>септембра</w:t>
            </w:r>
            <w:r w:rsidRPr="0078482F">
              <w:rPr>
                <w:rFonts w:ascii="Times New Roman" w:eastAsia="Times New Roman" w:hAnsi="Times New Roman"/>
                <w:kern w:val="12"/>
                <w:sz w:val="20"/>
                <w:szCs w:val="20"/>
                <w:lang w:eastAsia="de-DE"/>
              </w:rPr>
              <w:t>, 2013</w:t>
            </w:r>
            <w:r w:rsidRPr="0078482F">
              <w:rPr>
                <w:rFonts w:ascii="Times New Roman" w:eastAsia="Times New Roman" w:hAnsi="Times New Roman"/>
                <w:kern w:val="12"/>
                <w:sz w:val="20"/>
                <w:szCs w:val="20"/>
                <w:lang w:val="sr-Cyrl-RS" w:eastAsia="de-DE"/>
              </w:rPr>
              <w:t>.</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Могућа кашњења због недовољно документованих података</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ИЗЈЗС</w:t>
            </w:r>
          </w:p>
        </w:tc>
      </w:tr>
      <w:tr w:rsidR="0078482F" w:rsidRPr="0078482F" w:rsidTr="00540401">
        <w:trPr>
          <w:trHeight w:hRule="exact" w:val="2004"/>
        </w:trPr>
        <w:tc>
          <w:tcPr>
            <w:tcW w:w="1613"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Latn-RS" w:eastAsia="de-DE"/>
              </w:rPr>
              <w:t>4</w:t>
            </w:r>
            <w:r w:rsidRPr="0078482F">
              <w:rPr>
                <w:rFonts w:ascii="Times New Roman" w:eastAsia="Times New Roman" w:hAnsi="Times New Roman"/>
                <w:kern w:val="12"/>
                <w:sz w:val="20"/>
                <w:szCs w:val="20"/>
                <w:lang w:val="sr-Cyrl-RS" w:eastAsia="de-DE"/>
              </w:rPr>
              <w:t>) Израда нацрта образаца и методолошких упутстава за прикупљање података неопходних за НЗР</w:t>
            </w: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Формулисање образаца за прикупљање података неопходних за израду НЗР, који обухватају податке о установи, кадру, пруженим услугама</w:t>
            </w:r>
          </w:p>
        </w:tc>
        <w:tc>
          <w:tcPr>
            <w:tcW w:w="472"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jc w:val="center"/>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М</w:t>
            </w:r>
          </w:p>
        </w:tc>
        <w:tc>
          <w:tcPr>
            <w:tcW w:w="1630"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Сачињени обрасци за НЗР који се шаљу на терен</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val="sr-Cyrl-RS" w:eastAsia="de-DE"/>
              </w:rPr>
              <w:t>З</w:t>
            </w:r>
            <w:r w:rsidRPr="0078482F">
              <w:rPr>
                <w:rFonts w:ascii="Times New Roman" w:eastAsia="Times New Roman" w:hAnsi="Times New Roman"/>
                <w:kern w:val="12"/>
                <w:sz w:val="20"/>
                <w:szCs w:val="20"/>
                <w:lang w:eastAsia="de-DE"/>
              </w:rPr>
              <w:t>авршетак до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 xml:space="preserve">краја </w:t>
            </w:r>
            <w:r w:rsidRPr="0078482F">
              <w:rPr>
                <w:rFonts w:ascii="Times New Roman" w:eastAsia="Times New Roman" w:hAnsi="Times New Roman"/>
                <w:kern w:val="12"/>
                <w:sz w:val="20"/>
                <w:szCs w:val="20"/>
                <w:lang w:val="sr-Cyrl-RS" w:eastAsia="de-DE"/>
              </w:rPr>
              <w:t>октобра</w:t>
            </w:r>
            <w:r w:rsidRPr="0078482F">
              <w:rPr>
                <w:rFonts w:ascii="Times New Roman" w:eastAsia="Times New Roman" w:hAnsi="Times New Roman"/>
                <w:kern w:val="12"/>
                <w:sz w:val="20"/>
                <w:szCs w:val="20"/>
                <w:lang w:eastAsia="de-DE"/>
              </w:rPr>
              <w:t>, 2013</w:t>
            </w:r>
            <w:r w:rsidRPr="0078482F">
              <w:rPr>
                <w:rFonts w:ascii="Times New Roman" w:eastAsia="Times New Roman" w:hAnsi="Times New Roman"/>
                <w:kern w:val="12"/>
                <w:sz w:val="20"/>
                <w:szCs w:val="20"/>
                <w:lang w:val="sr-Cyrl-RS" w:eastAsia="de-DE"/>
              </w:rPr>
              <w:t>.</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Могућа кашњења</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е</w:t>
            </w:r>
            <w:r w:rsidRPr="0078482F">
              <w:rPr>
                <w:rFonts w:ascii="Times New Roman" w:eastAsia="Times New Roman" w:hAnsi="Times New Roman"/>
                <w:kern w:val="12"/>
                <w:sz w:val="20"/>
                <w:szCs w:val="20"/>
                <w:lang w:eastAsia="de-DE"/>
              </w:rPr>
              <w:t>ксперата</w:t>
            </w:r>
            <w:r w:rsidRPr="0078482F">
              <w:rPr>
                <w:rFonts w:ascii="Times New Roman" w:eastAsia="Times New Roman" w:hAnsi="Times New Roman"/>
                <w:kern w:val="12"/>
                <w:sz w:val="20"/>
                <w:szCs w:val="20"/>
                <w:lang w:val="sr-Cyrl-RS" w:eastAsia="de-DE"/>
              </w:rPr>
              <w:t xml:space="preserve"> због међусобне неусаглашености</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ИЗЈЗС,</w:t>
            </w:r>
            <w:r w:rsidRPr="0078482F">
              <w:rPr>
                <w:rFonts w:ascii="Times New Roman" w:eastAsia="Times New Roman" w:hAnsi="Times New Roman"/>
                <w:kern w:val="12"/>
                <w:sz w:val="20"/>
                <w:szCs w:val="20"/>
                <w:lang w:val="sr-Cyrl-RS" w:eastAsia="de-DE"/>
              </w:rPr>
              <w:t xml:space="preserve"> </w:t>
            </w:r>
            <w:r w:rsidRPr="0078482F">
              <w:rPr>
                <w:rFonts w:ascii="Times New Roman" w:eastAsia="Times New Roman" w:hAnsi="Times New Roman"/>
                <w:kern w:val="12"/>
                <w:sz w:val="20"/>
                <w:szCs w:val="20"/>
                <w:lang w:eastAsia="de-DE"/>
              </w:rPr>
              <w:t>РЗС</w:t>
            </w:r>
            <w:r w:rsidRPr="0078482F">
              <w:rPr>
                <w:rFonts w:ascii="Times New Roman" w:eastAsia="Times New Roman" w:hAnsi="Times New Roman"/>
                <w:kern w:val="12"/>
                <w:sz w:val="20"/>
                <w:szCs w:val="20"/>
                <w:lang w:val="sr-Cyrl-RS" w:eastAsia="de-DE"/>
              </w:rPr>
              <w:t>,</w:t>
            </w:r>
            <w:r w:rsidRPr="0078482F">
              <w:rPr>
                <w:rFonts w:ascii="Times New Roman" w:eastAsia="Times New Roman" w:hAnsi="Times New Roman"/>
                <w:sz w:val="24"/>
                <w:szCs w:val="24"/>
                <w:lang w:val="en-GB"/>
              </w:rPr>
              <w:t xml:space="preserve"> </w:t>
            </w:r>
            <w:r w:rsidRPr="0078482F">
              <w:rPr>
                <w:rFonts w:ascii="Times New Roman" w:eastAsia="Times New Roman" w:hAnsi="Times New Roman"/>
                <w:kern w:val="12"/>
                <w:sz w:val="20"/>
                <w:szCs w:val="20"/>
                <w:lang w:val="sr-Cyrl-RS" w:eastAsia="de-DE"/>
              </w:rPr>
              <w:t>МЗ и РФЗО</w:t>
            </w:r>
          </w:p>
        </w:tc>
      </w:tr>
      <w:tr w:rsidR="0078482F" w:rsidRPr="0078482F" w:rsidTr="00540401">
        <w:trPr>
          <w:trHeight w:hRule="exact" w:val="587"/>
        </w:trPr>
        <w:tc>
          <w:tcPr>
            <w:tcW w:w="1613"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kern w:val="12"/>
                <w:sz w:val="20"/>
                <w:szCs w:val="20"/>
                <w:lang w:eastAsia="de-DE"/>
              </w:rPr>
            </w:pPr>
            <w:r w:rsidRPr="0078482F">
              <w:rPr>
                <w:rFonts w:ascii="Times New Roman" w:eastAsia="Times New Roman" w:hAnsi="Times New Roman"/>
                <w:b/>
                <w:kern w:val="12"/>
                <w:sz w:val="20"/>
                <w:szCs w:val="20"/>
                <w:lang w:eastAsia="de-DE"/>
              </w:rPr>
              <w:t>Активност</w:t>
            </w: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kern w:val="12"/>
                <w:sz w:val="20"/>
                <w:szCs w:val="20"/>
                <w:lang w:eastAsia="de-DE"/>
              </w:rPr>
            </w:pPr>
            <w:r w:rsidRPr="0078482F">
              <w:rPr>
                <w:rFonts w:ascii="Times New Roman" w:eastAsia="Times New Roman" w:hAnsi="Times New Roman"/>
                <w:b/>
                <w:kern w:val="12"/>
                <w:sz w:val="20"/>
                <w:szCs w:val="20"/>
                <w:lang w:eastAsia="de-DE"/>
              </w:rPr>
              <w:t>Садржај</w:t>
            </w:r>
          </w:p>
        </w:tc>
        <w:tc>
          <w:tcPr>
            <w:tcW w:w="472"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jc w:val="center"/>
              <w:rPr>
                <w:rFonts w:ascii="Times New Roman" w:eastAsia="Times New Roman" w:hAnsi="Times New Roman"/>
                <w:b/>
                <w:kern w:val="12"/>
                <w:sz w:val="24"/>
                <w:szCs w:val="20"/>
                <w:lang w:val="sr-Cyrl-RS" w:eastAsia="de-DE"/>
              </w:rPr>
            </w:pPr>
            <w:r w:rsidRPr="0078482F">
              <w:rPr>
                <w:rFonts w:ascii="Times New Roman" w:eastAsia="Times New Roman" w:hAnsi="Times New Roman"/>
                <w:b/>
                <w:i/>
                <w:color w:val="000000"/>
                <w:kern w:val="12"/>
                <w:sz w:val="24"/>
                <w:szCs w:val="20"/>
                <w:lang w:eastAsia="de-DE"/>
              </w:rPr>
              <w:t>А</w:t>
            </w:r>
            <w:r w:rsidRPr="0078482F">
              <w:rPr>
                <w:rFonts w:ascii="Times New Roman" w:eastAsia="Times New Roman" w:hAnsi="Times New Roman"/>
                <w:b/>
                <w:i/>
                <w:color w:val="000000"/>
                <w:kern w:val="12"/>
                <w:sz w:val="24"/>
                <w:szCs w:val="20"/>
                <w:lang w:val="sr-Cyrl-RS" w:eastAsia="de-DE"/>
              </w:rPr>
              <w:t>к</w:t>
            </w:r>
          </w:p>
        </w:tc>
        <w:tc>
          <w:tcPr>
            <w:tcW w:w="1630"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i/>
                <w:color w:val="000000"/>
                <w:kern w:val="12"/>
                <w:sz w:val="20"/>
                <w:szCs w:val="20"/>
                <w:lang w:eastAsia="de-DE"/>
              </w:rPr>
            </w:pPr>
            <w:r w:rsidRPr="0078482F">
              <w:rPr>
                <w:rFonts w:ascii="Times New Roman" w:eastAsia="Times New Roman" w:hAnsi="Times New Roman"/>
                <w:b/>
                <w:i/>
                <w:color w:val="000000"/>
                <w:kern w:val="12"/>
                <w:sz w:val="20"/>
                <w:szCs w:val="20"/>
                <w:lang w:eastAsia="de-DE"/>
              </w:rPr>
              <w:t>Учинак</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kern w:val="12"/>
                <w:sz w:val="20"/>
                <w:szCs w:val="20"/>
                <w:lang w:eastAsia="de-DE"/>
              </w:rPr>
            </w:pPr>
            <w:r w:rsidRPr="0078482F">
              <w:rPr>
                <w:rFonts w:ascii="Times New Roman" w:eastAsia="Times New Roman" w:hAnsi="Times New Roman"/>
                <w:b/>
                <w:kern w:val="12"/>
                <w:sz w:val="20"/>
                <w:szCs w:val="20"/>
                <w:lang w:eastAsia="de-DE"/>
              </w:rPr>
              <w:t>Рок</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kern w:val="12"/>
                <w:sz w:val="20"/>
                <w:szCs w:val="20"/>
                <w:lang w:eastAsia="de-DE"/>
              </w:rPr>
            </w:pPr>
            <w:r w:rsidRPr="0078482F">
              <w:rPr>
                <w:rFonts w:ascii="Times New Roman" w:eastAsia="Times New Roman" w:hAnsi="Times New Roman"/>
                <w:b/>
                <w:kern w:val="12"/>
                <w:sz w:val="20"/>
                <w:szCs w:val="20"/>
                <w:lang w:eastAsia="de-DE"/>
              </w:rPr>
              <w:t>Проблеми</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b/>
                <w:kern w:val="12"/>
                <w:sz w:val="20"/>
                <w:szCs w:val="20"/>
                <w:lang w:eastAsia="de-DE"/>
              </w:rPr>
            </w:pPr>
            <w:r w:rsidRPr="0078482F">
              <w:rPr>
                <w:rFonts w:ascii="Times New Roman" w:eastAsia="Times New Roman" w:hAnsi="Times New Roman"/>
                <w:b/>
                <w:kern w:val="12"/>
                <w:sz w:val="20"/>
                <w:szCs w:val="20"/>
                <w:lang w:eastAsia="de-DE"/>
              </w:rPr>
              <w:t>Задужена установа</w:t>
            </w:r>
          </w:p>
        </w:tc>
      </w:tr>
      <w:tr w:rsidR="0078482F" w:rsidRPr="0078482F" w:rsidTr="00540401">
        <w:trPr>
          <w:trHeight w:hRule="exact" w:val="1545"/>
        </w:trPr>
        <w:tc>
          <w:tcPr>
            <w:tcW w:w="1613"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Latn-RS" w:eastAsia="de-DE"/>
              </w:rPr>
              <w:lastRenderedPageBreak/>
              <w:t>5</w:t>
            </w:r>
            <w:r w:rsidRPr="0078482F">
              <w:rPr>
                <w:rFonts w:ascii="Times New Roman" w:eastAsia="Times New Roman" w:hAnsi="Times New Roman"/>
                <w:kern w:val="12"/>
                <w:sz w:val="20"/>
                <w:szCs w:val="20"/>
                <w:lang w:val="sr-Cyrl-RS" w:eastAsia="de-DE"/>
              </w:rPr>
              <w:t>) Израда предлога нацрта закона о евиденцијама која се односи  на НЗР</w:t>
            </w: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 xml:space="preserve">Спровођење активности на инкорпорирању НЗР у предлог закона о евиденцијама </w:t>
            </w:r>
          </w:p>
        </w:tc>
        <w:tc>
          <w:tcPr>
            <w:tcW w:w="472"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jc w:val="center"/>
              <w:rPr>
                <w:rFonts w:ascii="Times New Roman" w:eastAsia="Times New Roman" w:hAnsi="Times New Roman"/>
                <w:color w:val="000000"/>
                <w:kern w:val="12"/>
                <w:sz w:val="20"/>
                <w:szCs w:val="20"/>
                <w:lang w:val="sr-Cyrl-RS" w:eastAsia="de-DE"/>
              </w:rPr>
            </w:pPr>
            <w:r w:rsidRPr="0078482F">
              <w:rPr>
                <w:rFonts w:ascii="Times New Roman" w:eastAsia="Times New Roman" w:hAnsi="Times New Roman"/>
                <w:color w:val="000000"/>
                <w:kern w:val="12"/>
                <w:sz w:val="20"/>
                <w:szCs w:val="20"/>
                <w:lang w:val="sr-Cyrl-RS" w:eastAsia="de-DE"/>
              </w:rPr>
              <w:t>М</w:t>
            </w:r>
          </w:p>
        </w:tc>
        <w:tc>
          <w:tcPr>
            <w:tcW w:w="1630"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color w:val="000000"/>
                <w:kern w:val="12"/>
                <w:sz w:val="20"/>
                <w:szCs w:val="20"/>
                <w:lang w:val="sr-Cyrl-RS" w:eastAsia="de-DE"/>
              </w:rPr>
            </w:pPr>
            <w:r w:rsidRPr="0078482F">
              <w:rPr>
                <w:rFonts w:ascii="Times New Roman" w:eastAsia="Times New Roman" w:hAnsi="Times New Roman"/>
                <w:color w:val="000000"/>
                <w:kern w:val="12"/>
                <w:sz w:val="20"/>
                <w:szCs w:val="20"/>
                <w:lang w:val="sr-Cyrl-RS" w:eastAsia="de-DE"/>
              </w:rPr>
              <w:t xml:space="preserve">Завршен предлог нацрта закона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Завршетак до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 xml:space="preserve">краја </w:t>
            </w:r>
            <w:r w:rsidRPr="0078482F">
              <w:rPr>
                <w:rFonts w:ascii="Times New Roman" w:eastAsia="Times New Roman" w:hAnsi="Times New Roman"/>
                <w:kern w:val="12"/>
                <w:sz w:val="20"/>
                <w:szCs w:val="20"/>
                <w:lang w:val="sr-Cyrl-RS" w:eastAsia="de-DE"/>
              </w:rPr>
              <w:t>о</w:t>
            </w:r>
            <w:r w:rsidRPr="0078482F">
              <w:rPr>
                <w:rFonts w:ascii="Times New Roman" w:eastAsia="Times New Roman" w:hAnsi="Times New Roman"/>
                <w:kern w:val="12"/>
                <w:sz w:val="20"/>
                <w:szCs w:val="20"/>
                <w:lang w:eastAsia="de-DE"/>
              </w:rPr>
              <w:t>ктобра, 2013</w:t>
            </w:r>
            <w:r w:rsidRPr="0078482F">
              <w:rPr>
                <w:rFonts w:ascii="Times New Roman" w:eastAsia="Times New Roman" w:hAnsi="Times New Roman"/>
                <w:kern w:val="12"/>
                <w:sz w:val="20"/>
                <w:szCs w:val="20"/>
                <w:lang w:val="sr-Cyrl-RS" w:eastAsia="de-DE"/>
              </w:rPr>
              <w:t>.</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Могућа кашњења</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експерата због међусобне неусаглашености</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ИЗЈЗС, РФЗО, МЗ</w:t>
            </w:r>
          </w:p>
        </w:tc>
      </w:tr>
      <w:tr w:rsidR="0078482F" w:rsidRPr="0078482F" w:rsidTr="00540401">
        <w:trPr>
          <w:trHeight w:hRule="exact" w:val="2970"/>
        </w:trPr>
        <w:tc>
          <w:tcPr>
            <w:tcW w:w="1613"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Latn-RS" w:eastAsia="de-DE"/>
              </w:rPr>
              <w:t>6</w:t>
            </w:r>
            <w:r w:rsidRPr="0078482F">
              <w:rPr>
                <w:rFonts w:ascii="Times New Roman" w:eastAsia="Times New Roman" w:hAnsi="Times New Roman"/>
                <w:kern w:val="12"/>
                <w:sz w:val="20"/>
                <w:szCs w:val="20"/>
                <w:lang w:val="sr-Cyrl-RS" w:eastAsia="de-DE"/>
              </w:rPr>
              <w:t>) Израда и контрола НЗР табела број 1, 2, 4, 5, 6</w:t>
            </w: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Сагледавање односа финансијера здравственог система и финансијских шема, здравствених установа, као и услуга; односа здравствених установа и услуга; броја запослених; расхода за болести</w:t>
            </w:r>
          </w:p>
        </w:tc>
        <w:tc>
          <w:tcPr>
            <w:tcW w:w="472"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Ц, К</w:t>
            </w:r>
          </w:p>
        </w:tc>
        <w:tc>
          <w:tcPr>
            <w:tcW w:w="1630"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Сачињене НЗР табеле за 2012. годину;</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Одговорено на захтев  Светске здравствене организације и Европске статистике</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Завршетак до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 xml:space="preserve">краја </w:t>
            </w:r>
            <w:r w:rsidRPr="0078482F">
              <w:rPr>
                <w:rFonts w:ascii="Times New Roman" w:eastAsia="Times New Roman" w:hAnsi="Times New Roman"/>
                <w:kern w:val="12"/>
                <w:sz w:val="20"/>
                <w:szCs w:val="20"/>
                <w:lang w:val="sr-Cyrl-RS" w:eastAsia="de-DE"/>
              </w:rPr>
              <w:t>новембра</w:t>
            </w:r>
            <w:r w:rsidRPr="0078482F">
              <w:rPr>
                <w:rFonts w:ascii="Times New Roman" w:eastAsia="Times New Roman" w:hAnsi="Times New Roman"/>
                <w:kern w:val="12"/>
                <w:sz w:val="20"/>
                <w:szCs w:val="20"/>
                <w:lang w:eastAsia="de-DE"/>
              </w:rPr>
              <w:t>, 2013</w:t>
            </w:r>
            <w:r w:rsidRPr="0078482F">
              <w:rPr>
                <w:rFonts w:ascii="Times New Roman" w:eastAsia="Times New Roman" w:hAnsi="Times New Roman"/>
                <w:kern w:val="12"/>
                <w:sz w:val="20"/>
                <w:szCs w:val="20"/>
                <w:lang w:val="sr-Cyrl-RS" w:eastAsia="de-DE"/>
              </w:rPr>
              <w:t>.</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Кашњење у компилацији због недостајања података, грешака у компилацији и проблема са даваоцима података</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ИЗЈЗС, РЗС</w:t>
            </w:r>
          </w:p>
        </w:tc>
      </w:tr>
      <w:tr w:rsidR="0078482F" w:rsidRPr="0078482F" w:rsidTr="00540401">
        <w:trPr>
          <w:trHeight w:hRule="exact" w:val="1678"/>
        </w:trPr>
        <w:tc>
          <w:tcPr>
            <w:tcW w:w="1613"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Latn-RS" w:eastAsia="de-DE"/>
              </w:rPr>
              <w:t>7</w:t>
            </w:r>
            <w:r w:rsidRPr="0078482F">
              <w:rPr>
                <w:rFonts w:ascii="Times New Roman" w:eastAsia="Times New Roman" w:hAnsi="Times New Roman"/>
                <w:kern w:val="12"/>
                <w:sz w:val="20"/>
                <w:szCs w:val="20"/>
                <w:lang w:val="sr-Cyrl-RS" w:eastAsia="de-DE"/>
              </w:rPr>
              <w:t>) Припрема и спровођење пилот истраживања</w:t>
            </w: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Штампање образаца и другог материјала , обука анкетара, контрола и других учесника у истраживању</w:t>
            </w:r>
          </w:p>
        </w:tc>
        <w:tc>
          <w:tcPr>
            <w:tcW w:w="472"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М, Д, О, Ц</w:t>
            </w:r>
          </w:p>
        </w:tc>
        <w:tc>
          <w:tcPr>
            <w:tcW w:w="1630"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Спроведено пилот истраживање</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val="sr-Cyrl-RS" w:eastAsia="de-DE"/>
              </w:rPr>
              <w:t>З</w:t>
            </w:r>
            <w:r w:rsidRPr="0078482F">
              <w:rPr>
                <w:rFonts w:ascii="Times New Roman" w:eastAsia="Times New Roman" w:hAnsi="Times New Roman"/>
                <w:kern w:val="12"/>
                <w:sz w:val="20"/>
                <w:szCs w:val="20"/>
                <w:lang w:eastAsia="de-DE"/>
              </w:rPr>
              <w:t>авршетак до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 xml:space="preserve">краја </w:t>
            </w:r>
            <w:r w:rsidRPr="0078482F">
              <w:rPr>
                <w:rFonts w:ascii="Times New Roman" w:eastAsia="Times New Roman" w:hAnsi="Times New Roman"/>
                <w:kern w:val="12"/>
                <w:sz w:val="20"/>
                <w:szCs w:val="20"/>
                <w:lang w:val="sr-Cyrl-RS" w:eastAsia="de-DE"/>
              </w:rPr>
              <w:t>децембра</w:t>
            </w:r>
            <w:r w:rsidRPr="0078482F">
              <w:rPr>
                <w:rFonts w:ascii="Times New Roman" w:eastAsia="Times New Roman" w:hAnsi="Times New Roman"/>
                <w:kern w:val="12"/>
                <w:sz w:val="20"/>
                <w:szCs w:val="20"/>
                <w:lang w:eastAsia="de-DE"/>
              </w:rPr>
              <w:t>, 2013</w:t>
            </w:r>
            <w:r w:rsidRPr="0078482F">
              <w:rPr>
                <w:rFonts w:ascii="Times New Roman" w:eastAsia="Times New Roman" w:hAnsi="Times New Roman"/>
                <w:kern w:val="12"/>
                <w:sz w:val="20"/>
                <w:szCs w:val="20"/>
                <w:lang w:val="sr-Cyrl-RS" w:eastAsia="de-DE"/>
              </w:rPr>
              <w:t>.</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Кашњење у обуци анкетара, недостатак кадра</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РЗС, ИЗЈЗС, РФЗО</w:t>
            </w:r>
          </w:p>
        </w:tc>
      </w:tr>
      <w:tr w:rsidR="0078482F" w:rsidRPr="0078482F" w:rsidTr="00540401">
        <w:trPr>
          <w:trHeight w:hRule="exact" w:val="2580"/>
        </w:trPr>
        <w:tc>
          <w:tcPr>
            <w:tcW w:w="1613"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Latn-RS" w:eastAsia="de-DE"/>
              </w:rPr>
              <w:t>8</w:t>
            </w:r>
            <w:r w:rsidRPr="0078482F">
              <w:rPr>
                <w:rFonts w:ascii="Times New Roman" w:eastAsia="Times New Roman" w:hAnsi="Times New Roman"/>
                <w:kern w:val="12"/>
                <w:sz w:val="20"/>
                <w:szCs w:val="20"/>
                <w:lang w:val="sr-Cyrl-RS" w:eastAsia="de-DE"/>
              </w:rPr>
              <w:t>) Припремне активности и рад на изради регистра приватних здравствених установа у оквиру здравственог система</w:t>
            </w: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Спровођење припремних активности на стварању регистра приватних здравствених установа, повезивање са Агенцијом за привредне регистре (АПР)-ом</w:t>
            </w:r>
          </w:p>
        </w:tc>
        <w:tc>
          <w:tcPr>
            <w:tcW w:w="472"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jc w:val="center"/>
              <w:rPr>
                <w:rFonts w:ascii="Times New Roman" w:eastAsia="Times New Roman" w:hAnsi="Times New Roman"/>
                <w:color w:val="000000"/>
                <w:kern w:val="12"/>
                <w:sz w:val="20"/>
                <w:szCs w:val="20"/>
                <w:lang w:val="sr-Cyrl-RS" w:eastAsia="de-DE"/>
              </w:rPr>
            </w:pPr>
            <w:r w:rsidRPr="0078482F">
              <w:rPr>
                <w:rFonts w:ascii="Times New Roman" w:eastAsia="Times New Roman" w:hAnsi="Times New Roman"/>
                <w:color w:val="000000"/>
                <w:kern w:val="12"/>
                <w:sz w:val="20"/>
                <w:szCs w:val="20"/>
                <w:lang w:val="sr-Cyrl-RS" w:eastAsia="de-DE"/>
              </w:rPr>
              <w:t>М, Д</w:t>
            </w:r>
          </w:p>
        </w:tc>
        <w:tc>
          <w:tcPr>
            <w:tcW w:w="1630"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color w:val="000000"/>
                <w:kern w:val="12"/>
                <w:sz w:val="20"/>
                <w:szCs w:val="20"/>
                <w:lang w:val="sr-Cyrl-RS" w:eastAsia="de-DE"/>
              </w:rPr>
            </w:pPr>
            <w:r w:rsidRPr="0078482F">
              <w:rPr>
                <w:rFonts w:ascii="Times New Roman" w:eastAsia="Times New Roman" w:hAnsi="Times New Roman"/>
                <w:color w:val="000000"/>
                <w:kern w:val="12"/>
                <w:sz w:val="20"/>
                <w:szCs w:val="20"/>
                <w:lang w:val="sr-Cyrl-RS" w:eastAsia="de-DE"/>
              </w:rPr>
              <w:t>Успостављен контакт са АПР-ом и осталим релевантним установама;</w:t>
            </w:r>
          </w:p>
          <w:p w:rsidR="0078482F" w:rsidRPr="0078482F" w:rsidRDefault="0078482F" w:rsidP="0078482F">
            <w:pPr>
              <w:shd w:val="clear" w:color="auto" w:fill="FFFFFF"/>
              <w:spacing w:after="0" w:line="240" w:lineRule="auto"/>
              <w:rPr>
                <w:rFonts w:ascii="Times New Roman" w:eastAsia="Times New Roman" w:hAnsi="Times New Roman"/>
                <w:color w:val="000000"/>
                <w:kern w:val="12"/>
                <w:sz w:val="20"/>
                <w:szCs w:val="20"/>
                <w:lang w:val="sr-Cyrl-RS" w:eastAsia="de-DE"/>
              </w:rPr>
            </w:pPr>
            <w:r w:rsidRPr="0078482F">
              <w:rPr>
                <w:rFonts w:ascii="Times New Roman" w:eastAsia="Times New Roman" w:hAnsi="Times New Roman"/>
                <w:color w:val="000000"/>
                <w:kern w:val="12"/>
                <w:sz w:val="20"/>
                <w:szCs w:val="20"/>
                <w:lang w:val="sr-Cyrl-RS" w:eastAsia="de-DE"/>
              </w:rPr>
              <w:t>Формулисан план рада на изради регистра приватних здравствених установа</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Завршетак до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 xml:space="preserve">краја </w:t>
            </w:r>
            <w:r w:rsidRPr="0078482F">
              <w:rPr>
                <w:rFonts w:ascii="Times New Roman" w:eastAsia="Times New Roman" w:hAnsi="Times New Roman"/>
                <w:kern w:val="12"/>
                <w:sz w:val="20"/>
                <w:szCs w:val="20"/>
                <w:lang w:val="sr-Cyrl-RS" w:eastAsia="de-DE"/>
              </w:rPr>
              <w:t>д</w:t>
            </w:r>
            <w:r w:rsidRPr="0078482F">
              <w:rPr>
                <w:rFonts w:ascii="Times New Roman" w:eastAsia="Times New Roman" w:hAnsi="Times New Roman"/>
                <w:kern w:val="12"/>
                <w:sz w:val="20"/>
                <w:szCs w:val="20"/>
                <w:lang w:eastAsia="de-DE"/>
              </w:rPr>
              <w:t>ецембра, 2013</w:t>
            </w:r>
            <w:r w:rsidRPr="0078482F">
              <w:rPr>
                <w:rFonts w:ascii="Times New Roman" w:eastAsia="Times New Roman" w:hAnsi="Times New Roman"/>
                <w:kern w:val="12"/>
                <w:sz w:val="20"/>
                <w:szCs w:val="20"/>
                <w:lang w:val="sr-Cyrl-RS" w:eastAsia="de-DE"/>
              </w:rPr>
              <w:t>.</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Могућа кашњења</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val="sr-Cyrl-RS" w:eastAsia="de-DE"/>
              </w:rPr>
              <w:t xml:space="preserve">у  раду </w:t>
            </w:r>
            <w:r w:rsidRPr="0078482F">
              <w:rPr>
                <w:rFonts w:ascii="Times New Roman" w:eastAsia="Times New Roman" w:hAnsi="Times New Roman"/>
                <w:kern w:val="12"/>
                <w:sz w:val="20"/>
                <w:szCs w:val="20"/>
                <w:lang w:eastAsia="de-DE"/>
              </w:rPr>
              <w:t xml:space="preserve"> зато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што извори података</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нису расположиви</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или су недовољно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документовани</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 xml:space="preserve">и слично </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ИЗЈЗС</w:t>
            </w:r>
            <w:r w:rsidRPr="0078482F">
              <w:rPr>
                <w:rFonts w:ascii="Times New Roman" w:eastAsia="Times New Roman" w:hAnsi="Times New Roman"/>
                <w:kern w:val="12"/>
                <w:sz w:val="20"/>
                <w:szCs w:val="20"/>
                <w:lang w:val="sr-Cyrl-RS" w:eastAsia="de-DE"/>
              </w:rPr>
              <w:t>, РФЗО, МЗ, МФ</w:t>
            </w:r>
          </w:p>
        </w:tc>
      </w:tr>
      <w:tr w:rsidR="0078482F" w:rsidRPr="0078482F" w:rsidTr="00540401">
        <w:trPr>
          <w:trHeight w:hRule="exact" w:val="1982"/>
        </w:trPr>
        <w:tc>
          <w:tcPr>
            <w:tcW w:w="1613"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Latn-RS" w:eastAsia="de-DE"/>
              </w:rPr>
              <w:t>9</w:t>
            </w:r>
            <w:r w:rsidRPr="0078482F">
              <w:rPr>
                <w:rFonts w:ascii="Times New Roman" w:eastAsia="Times New Roman" w:hAnsi="Times New Roman"/>
                <w:kern w:val="12"/>
                <w:sz w:val="20"/>
                <w:szCs w:val="20"/>
                <w:lang w:val="sr-Cyrl-RS" w:eastAsia="de-DE"/>
              </w:rPr>
              <w:t xml:space="preserve">) Израда НЗР показатеља </w:t>
            </w: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Израчунавање показатеља и попуњавање образца Свестске здравствене организације са израђеним показатељима</w:t>
            </w:r>
          </w:p>
        </w:tc>
        <w:tc>
          <w:tcPr>
            <w:tcW w:w="472"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М, Ц, К</w:t>
            </w:r>
          </w:p>
        </w:tc>
        <w:tc>
          <w:tcPr>
            <w:tcW w:w="1630"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 xml:space="preserve">50 показатеља </w:t>
            </w:r>
            <w:r w:rsidRPr="0078482F">
              <w:rPr>
                <w:rFonts w:ascii="Times New Roman" w:eastAsia="Times New Roman" w:hAnsi="Times New Roman"/>
                <w:kern w:val="12"/>
                <w:sz w:val="20"/>
                <w:szCs w:val="20"/>
                <w:lang w:val="sr-Cyrl-RS" w:eastAsia="de-DE"/>
              </w:rPr>
              <w:t xml:space="preserve">потрошње за здравствену заштиту; Одговорено </w:t>
            </w:r>
            <w:r w:rsidRPr="0078482F">
              <w:rPr>
                <w:rFonts w:ascii="Times New Roman" w:eastAsia="Times New Roman" w:hAnsi="Times New Roman"/>
                <w:kern w:val="12"/>
                <w:sz w:val="20"/>
                <w:szCs w:val="20"/>
                <w:lang w:eastAsia="de-DE"/>
              </w:rPr>
              <w:t xml:space="preserve">на захтев Светске </w:t>
            </w:r>
            <w:r w:rsidRPr="0078482F">
              <w:rPr>
                <w:rFonts w:ascii="Times New Roman" w:eastAsia="Times New Roman" w:hAnsi="Times New Roman"/>
                <w:kern w:val="12"/>
                <w:sz w:val="20"/>
                <w:szCs w:val="20"/>
                <w:lang w:val="sr-Cyrl-RS" w:eastAsia="de-DE"/>
              </w:rPr>
              <w:t>з</w:t>
            </w:r>
            <w:r w:rsidRPr="0078482F">
              <w:rPr>
                <w:rFonts w:ascii="Times New Roman" w:eastAsia="Times New Roman" w:hAnsi="Times New Roman"/>
                <w:kern w:val="12"/>
                <w:sz w:val="20"/>
                <w:szCs w:val="20"/>
                <w:lang w:eastAsia="de-DE"/>
              </w:rPr>
              <w:t>дравствене организације</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eastAsia="de-DE"/>
              </w:rPr>
            </w:pPr>
            <w:r w:rsidRPr="0078482F">
              <w:rPr>
                <w:rFonts w:ascii="Times New Roman" w:eastAsia="Times New Roman" w:hAnsi="Times New Roman"/>
                <w:kern w:val="12"/>
                <w:sz w:val="20"/>
                <w:szCs w:val="20"/>
                <w:lang w:eastAsia="de-DE"/>
              </w:rPr>
              <w:t>Завршетак до</w:t>
            </w:r>
          </w:p>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 xml:space="preserve">краја </w:t>
            </w:r>
            <w:r w:rsidRPr="0078482F">
              <w:rPr>
                <w:rFonts w:ascii="Times New Roman" w:eastAsia="Times New Roman" w:hAnsi="Times New Roman"/>
                <w:kern w:val="12"/>
                <w:sz w:val="20"/>
                <w:szCs w:val="20"/>
                <w:lang w:val="sr-Cyrl-RS" w:eastAsia="de-DE"/>
              </w:rPr>
              <w:t>децембра</w:t>
            </w:r>
            <w:r w:rsidRPr="0078482F">
              <w:rPr>
                <w:rFonts w:ascii="Times New Roman" w:eastAsia="Times New Roman" w:hAnsi="Times New Roman"/>
                <w:kern w:val="12"/>
                <w:sz w:val="20"/>
                <w:szCs w:val="20"/>
                <w:lang w:eastAsia="de-DE"/>
              </w:rPr>
              <w:t>, 2013</w:t>
            </w:r>
            <w:r w:rsidRPr="0078482F">
              <w:rPr>
                <w:rFonts w:ascii="Times New Roman" w:eastAsia="Times New Roman" w:hAnsi="Times New Roman"/>
                <w:kern w:val="12"/>
                <w:sz w:val="20"/>
                <w:szCs w:val="20"/>
                <w:lang w:val="sr-Cyrl-RS" w:eastAsia="de-DE"/>
              </w:rPr>
              <w:t>.</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Незавршеност НЗР табела на време</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ИЗЈЗС</w:t>
            </w:r>
          </w:p>
        </w:tc>
      </w:tr>
      <w:tr w:rsidR="0078482F" w:rsidRPr="0078482F" w:rsidTr="00540401">
        <w:trPr>
          <w:trHeight w:hRule="exact" w:val="1975"/>
        </w:trPr>
        <w:tc>
          <w:tcPr>
            <w:tcW w:w="1613"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1</w:t>
            </w:r>
            <w:r w:rsidRPr="0078482F">
              <w:rPr>
                <w:rFonts w:ascii="Times New Roman" w:eastAsia="Times New Roman" w:hAnsi="Times New Roman"/>
                <w:kern w:val="12"/>
                <w:sz w:val="20"/>
                <w:szCs w:val="20"/>
                <w:lang w:val="sr-Latn-RS" w:eastAsia="de-DE"/>
              </w:rPr>
              <w:t>0</w:t>
            </w:r>
            <w:r w:rsidRPr="0078482F">
              <w:rPr>
                <w:rFonts w:ascii="Times New Roman" w:eastAsia="Times New Roman" w:hAnsi="Times New Roman"/>
                <w:kern w:val="12"/>
                <w:sz w:val="20"/>
                <w:szCs w:val="20"/>
                <w:lang w:val="sr-Cyrl-RS" w:eastAsia="de-DE"/>
              </w:rPr>
              <w:t>) Презентација НЗР резултата за 2012. годину</w:t>
            </w: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Организовање и одржавање презентације НЗР прелиминарних резултата са дискусијом и њиховим усвајањем.</w:t>
            </w:r>
          </w:p>
        </w:tc>
        <w:tc>
          <w:tcPr>
            <w:tcW w:w="472"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П</w:t>
            </w:r>
          </w:p>
        </w:tc>
        <w:tc>
          <w:tcPr>
            <w:tcW w:w="1630"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 xml:space="preserve">Презентовани и усвојени НЗР резултати </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Децембар 2013. године</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val="sr-Cyrl-RS" w:eastAsia="de-DE"/>
              </w:rPr>
              <w:t>Проблеми организационе природе</w:t>
            </w:r>
          </w:p>
        </w:tc>
        <w:tc>
          <w:tcPr>
            <w:tcW w:w="1709" w:type="dxa"/>
            <w:tcBorders>
              <w:top w:val="single" w:sz="4" w:space="0" w:color="auto"/>
              <w:left w:val="single" w:sz="4" w:space="0" w:color="auto"/>
              <w:bottom w:val="single" w:sz="4" w:space="0" w:color="auto"/>
              <w:right w:val="single" w:sz="4" w:space="0" w:color="auto"/>
            </w:tcBorders>
            <w:shd w:val="clear" w:color="auto" w:fill="FFFFFF"/>
          </w:tcPr>
          <w:p w:rsidR="0078482F" w:rsidRPr="0078482F" w:rsidRDefault="0078482F" w:rsidP="0078482F">
            <w:pPr>
              <w:shd w:val="clear" w:color="auto" w:fill="FFFFFF"/>
              <w:spacing w:after="0" w:line="240" w:lineRule="auto"/>
              <w:rPr>
                <w:rFonts w:ascii="Times New Roman" w:eastAsia="Times New Roman" w:hAnsi="Times New Roman"/>
                <w:kern w:val="12"/>
                <w:sz w:val="20"/>
                <w:szCs w:val="20"/>
                <w:lang w:val="sr-Cyrl-RS" w:eastAsia="de-DE"/>
              </w:rPr>
            </w:pPr>
            <w:r w:rsidRPr="0078482F">
              <w:rPr>
                <w:rFonts w:ascii="Times New Roman" w:eastAsia="Times New Roman" w:hAnsi="Times New Roman"/>
                <w:kern w:val="12"/>
                <w:sz w:val="20"/>
                <w:szCs w:val="20"/>
                <w:lang w:eastAsia="de-DE"/>
              </w:rPr>
              <w:t>ИЗЈЗС</w:t>
            </w:r>
            <w:r w:rsidRPr="0078482F">
              <w:rPr>
                <w:rFonts w:ascii="Times New Roman" w:eastAsia="Times New Roman" w:hAnsi="Times New Roman"/>
                <w:kern w:val="12"/>
                <w:sz w:val="20"/>
                <w:szCs w:val="20"/>
                <w:lang w:val="sr-Cyrl-RS" w:eastAsia="de-DE"/>
              </w:rPr>
              <w:t>, РФЗО, МЗ, МФ, РЗС</w:t>
            </w:r>
          </w:p>
        </w:tc>
      </w:tr>
    </w:tbl>
    <w:p w:rsidR="0078482F" w:rsidRDefault="0078482F" w:rsidP="00387457">
      <w:pPr>
        <w:spacing w:line="360" w:lineRule="auto"/>
        <w:jc w:val="both"/>
        <w:rPr>
          <w:rFonts w:ascii="Times New Roman" w:hAnsi="Times New Roman"/>
          <w:sz w:val="24"/>
          <w:szCs w:val="24"/>
          <w:lang w:val="sr-Cyrl-RS"/>
        </w:rPr>
      </w:pPr>
    </w:p>
    <w:p w:rsidR="00920C69" w:rsidRDefault="00920C69" w:rsidP="00387457">
      <w:pPr>
        <w:spacing w:line="360" w:lineRule="auto"/>
        <w:jc w:val="both"/>
        <w:rPr>
          <w:rFonts w:ascii="Times New Roman" w:hAnsi="Times New Roman"/>
          <w:sz w:val="24"/>
          <w:szCs w:val="24"/>
          <w:lang w:val="sr-Cyrl-RS"/>
        </w:rPr>
      </w:pPr>
    </w:p>
    <w:p w:rsidR="00F31596" w:rsidRDefault="00F31596" w:rsidP="00387457">
      <w:pPr>
        <w:spacing w:line="360" w:lineRule="auto"/>
        <w:jc w:val="both"/>
        <w:rPr>
          <w:rFonts w:ascii="Times New Roman" w:hAnsi="Times New Roman"/>
          <w:sz w:val="24"/>
          <w:szCs w:val="24"/>
          <w:lang w:val="sr-Cyrl-RS"/>
        </w:rPr>
      </w:pPr>
    </w:p>
    <w:p w:rsidR="00F31596" w:rsidRDefault="002D7B8E" w:rsidP="00F31596">
      <w:pPr>
        <w:spacing w:line="360" w:lineRule="auto"/>
        <w:jc w:val="both"/>
        <w:rPr>
          <w:rFonts w:ascii="Times New Roman" w:hAnsi="Times New Roman"/>
          <w:b/>
          <w:sz w:val="24"/>
          <w:szCs w:val="24"/>
          <w:lang w:val="sr-Cyrl-RS"/>
        </w:rPr>
      </w:pPr>
      <w:r>
        <w:rPr>
          <w:rFonts w:ascii="Times New Roman" w:hAnsi="Times New Roman"/>
          <w:b/>
          <w:sz w:val="24"/>
          <w:szCs w:val="24"/>
          <w:lang w:val="sr-Cyrl-RS"/>
        </w:rPr>
        <w:t>ИЗВЕШТАЈ СА П</w:t>
      </w:r>
      <w:r w:rsidRPr="00F31596">
        <w:rPr>
          <w:rFonts w:ascii="Times New Roman" w:hAnsi="Times New Roman"/>
          <w:b/>
          <w:sz w:val="24"/>
          <w:szCs w:val="24"/>
          <w:lang w:val="sr-Cyrl-RS"/>
        </w:rPr>
        <w:t>РВОГ САСТАНКА ЕКСПЕРТСКЕ ГРУПЕ ЗА ИЗРАДУ НАЦИОНАЛНОГ ЗДРАВСТВЕНОГ РАЧУНА (НЗР)</w:t>
      </w:r>
    </w:p>
    <w:p w:rsidR="00F31596" w:rsidRDefault="00F31596" w:rsidP="00F31596">
      <w:pPr>
        <w:spacing w:line="360" w:lineRule="auto"/>
        <w:jc w:val="both"/>
        <w:rPr>
          <w:rFonts w:ascii="Times New Roman" w:hAnsi="Times New Roman"/>
          <w:b/>
          <w:sz w:val="24"/>
          <w:szCs w:val="24"/>
          <w:lang w:val="sr-Cyrl-RS"/>
        </w:rPr>
      </w:pPr>
    </w:p>
    <w:p w:rsidR="00F31596" w:rsidRDefault="00F31596" w:rsidP="00F31596">
      <w:pPr>
        <w:spacing w:line="360" w:lineRule="auto"/>
        <w:jc w:val="both"/>
        <w:rPr>
          <w:rFonts w:ascii="Times New Roman" w:hAnsi="Times New Roman"/>
          <w:b/>
          <w:sz w:val="24"/>
          <w:szCs w:val="24"/>
          <w:lang w:val="sr-Cyrl-RS"/>
        </w:rPr>
      </w:pPr>
    </w:p>
    <w:p w:rsidR="00F31596" w:rsidRPr="00F31596" w:rsidRDefault="00F31596" w:rsidP="00F31596">
      <w:pPr>
        <w:spacing w:line="360" w:lineRule="auto"/>
        <w:jc w:val="both"/>
        <w:rPr>
          <w:rFonts w:ascii="Times New Roman" w:hAnsi="Times New Roman"/>
          <w:b/>
          <w:sz w:val="24"/>
          <w:szCs w:val="24"/>
          <w:lang w:val="sr-Cyrl-RS"/>
        </w:rPr>
      </w:pP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ИНСТИТУТ ЗА ЈАВНО ЗДРАВЉЕ СРБИЈЕ                                              Београд, 19.07.2013.</w:t>
      </w: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З А П И С Н И К</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са првог састанка експертске групе за израду Националног здравственог рачуна (НЗР) одржаног 17.07.2013. године.</w:t>
      </w:r>
    </w:p>
    <w:p w:rsidR="00F31596" w:rsidRDefault="00F31596" w:rsidP="00F31596">
      <w:pPr>
        <w:spacing w:line="360" w:lineRule="auto"/>
        <w:jc w:val="both"/>
        <w:rPr>
          <w:rFonts w:ascii="Times New Roman" w:hAnsi="Times New Roman"/>
          <w:sz w:val="24"/>
          <w:szCs w:val="24"/>
          <w:lang w:val="sr-Cyrl-RS"/>
        </w:rPr>
      </w:pPr>
    </w:p>
    <w:p w:rsidR="00920C69" w:rsidRPr="00F31596" w:rsidRDefault="00920C69"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ПРИСУТНИ ЧЛАНОВИ:</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Милена Гајић Стевановић, Нада Масловарић, Зорица Марковић, Иван Ивановић, Зоран Сандић, Милка Никодиновић и Зоран Каљевић</w:t>
      </w: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ДНЕВНИ РЕД</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1.</w:t>
      </w:r>
      <w:r w:rsidRPr="00F31596">
        <w:rPr>
          <w:rFonts w:ascii="Times New Roman" w:hAnsi="Times New Roman"/>
          <w:sz w:val="24"/>
          <w:szCs w:val="24"/>
          <w:lang w:val="sr-Cyrl-RS"/>
        </w:rPr>
        <w:tab/>
        <w:t>Усвајање акционог плана за 2013. годину</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2.</w:t>
      </w:r>
      <w:r w:rsidRPr="00F31596">
        <w:rPr>
          <w:rFonts w:ascii="Times New Roman" w:hAnsi="Times New Roman"/>
          <w:sz w:val="24"/>
          <w:szCs w:val="24"/>
          <w:lang w:val="sr-Cyrl-RS"/>
        </w:rPr>
        <w:tab/>
        <w:t>Усвајање плана буџета за израду НЗР-а за 2014. годину</w:t>
      </w: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 xml:space="preserve">                                                            ДИСКУСИЈА</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lastRenderedPageBreak/>
        <w:t>Нада Масловарић је дискутовала о томе да би израда НЗР требало да буде десета функција у здравственој заштити и као таква дефинисана законом, јер се сада води као поверена функција. Истакла је проблем приказивања трошкова приватног сектора и добијања валидних података као и то да за потребе Министарства здравља ниједан програм или пројекат не може да ради нездравствена установа, па се зато финансијска средства Министарства здравља не могу усмерити на РЗС.</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Милена Гајић је предложила заједнички рад чланова експертске групе на образцима за НЗР  и методолошким упутствима и истакла велики потенцијал мреже завода за јавно здравље за добијањем валидних података, као и заједнички рад експертске групе на изради предлога нацрта закона о евиденцијама која се односи  на НЗР.</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Иван Ивановић је истакао проблем регистра приватних здравствених установа и сви су се сложили да се предвиди додатна активност у акционом плану за 2013. која ће бити формулисана као Спровођење припремних активности на стварању регистра приватних здравствених установа и повезивању са Агенцијом за привредне регистре.</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Милена Гајић је отворила дискусију о буџету за НЗР за 2014. годину, где су сви чланови групе узели учешће.</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ЗАКЉУЧАК</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 xml:space="preserve"> </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1.</w:t>
      </w:r>
      <w:r w:rsidRPr="00F31596">
        <w:rPr>
          <w:rFonts w:ascii="Times New Roman" w:hAnsi="Times New Roman"/>
          <w:sz w:val="24"/>
          <w:szCs w:val="24"/>
          <w:lang w:val="sr-Cyrl-RS"/>
        </w:rPr>
        <w:tab/>
        <w:t>Усвојен је акциони план  за 2013. годину,  који ће чинити основу плана за 2014. и 2015. годину, при чему се у предложени акциони план додају две нове активности:</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w:t>
      </w:r>
      <w:r w:rsidRPr="00F31596">
        <w:rPr>
          <w:rFonts w:ascii="Times New Roman" w:hAnsi="Times New Roman"/>
          <w:sz w:val="24"/>
          <w:szCs w:val="24"/>
          <w:lang w:val="sr-Cyrl-RS"/>
        </w:rPr>
        <w:tab/>
        <w:t>Припремне активности и рад на изради регистра приватних здравствених установа у оквиру здравственог система;</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w:t>
      </w:r>
      <w:r w:rsidRPr="00F31596">
        <w:rPr>
          <w:rFonts w:ascii="Times New Roman" w:hAnsi="Times New Roman"/>
          <w:sz w:val="24"/>
          <w:szCs w:val="24"/>
          <w:lang w:val="sr-Cyrl-RS"/>
        </w:rPr>
        <w:tab/>
        <w:t xml:space="preserve">Израда предлога нацрта закона о евиденцијама која се односи  на НЗР </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2.</w:t>
      </w:r>
      <w:r w:rsidRPr="00F31596">
        <w:rPr>
          <w:rFonts w:ascii="Times New Roman" w:hAnsi="Times New Roman"/>
          <w:sz w:val="24"/>
          <w:szCs w:val="24"/>
          <w:lang w:val="sr-Cyrl-RS"/>
        </w:rPr>
        <w:tab/>
        <w:t xml:space="preserve">Експертска група се сложила да се електронским путем усвоји предложени буџет Института за јавно здравље Србије, након што му се додају </w:t>
      </w:r>
      <w:r w:rsidRPr="00F31596">
        <w:rPr>
          <w:rFonts w:ascii="Times New Roman" w:hAnsi="Times New Roman"/>
          <w:sz w:val="24"/>
          <w:szCs w:val="24"/>
          <w:lang w:val="sr-Cyrl-RS"/>
        </w:rPr>
        <w:lastRenderedPageBreak/>
        <w:t>финансијска средства неопходна за реализацију новопредложених активности од стране експертске групе, у висиони од 1,2 милиона динара, што ће заједно са предложеним буџетом Батута износити 8,4 милиона динара.</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3.</w:t>
      </w:r>
      <w:r w:rsidRPr="00F31596">
        <w:rPr>
          <w:rFonts w:ascii="Times New Roman" w:hAnsi="Times New Roman"/>
          <w:sz w:val="24"/>
          <w:szCs w:val="24"/>
          <w:lang w:val="sr-Cyrl-RS"/>
        </w:rPr>
        <w:tab/>
        <w:t xml:space="preserve">Експертска група се сложила да се  предложи Републичком заводу за статистику да се за финансијску помоћ за потребе финансирања новог истраживања, ако то захтева ангажовање нових ресурса, обрате директно Министарству финансија, јер Министарство здравља нема ту законску могућност. </w:t>
      </w: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Записник саставила,</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Неда Стојановић</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Секретар НЗР међуресорног комитета</w:t>
      </w:r>
    </w:p>
    <w:p w:rsidR="002D7B8E" w:rsidRDefault="002D7B8E" w:rsidP="00F31596">
      <w:pPr>
        <w:spacing w:line="360" w:lineRule="auto"/>
        <w:jc w:val="both"/>
        <w:rPr>
          <w:rFonts w:ascii="Times New Roman" w:hAnsi="Times New Roman"/>
          <w:b/>
          <w:sz w:val="24"/>
          <w:szCs w:val="24"/>
          <w:lang w:val="sr-Cyrl-RS"/>
        </w:rPr>
      </w:pPr>
    </w:p>
    <w:p w:rsidR="002D7B8E" w:rsidRDefault="002D7B8E" w:rsidP="00F31596">
      <w:pPr>
        <w:spacing w:line="360" w:lineRule="auto"/>
        <w:jc w:val="both"/>
        <w:rPr>
          <w:rFonts w:ascii="Times New Roman" w:hAnsi="Times New Roman"/>
          <w:b/>
          <w:sz w:val="24"/>
          <w:szCs w:val="24"/>
          <w:lang w:val="sr-Cyrl-RS"/>
        </w:rPr>
      </w:pPr>
    </w:p>
    <w:p w:rsidR="00282306" w:rsidRDefault="00282306" w:rsidP="00F31596">
      <w:pPr>
        <w:spacing w:line="360" w:lineRule="auto"/>
        <w:jc w:val="both"/>
        <w:rPr>
          <w:rFonts w:ascii="Times New Roman" w:hAnsi="Times New Roman"/>
          <w:b/>
          <w:sz w:val="24"/>
          <w:szCs w:val="24"/>
          <w:lang w:val="sr-Cyrl-RS"/>
        </w:rPr>
      </w:pPr>
    </w:p>
    <w:p w:rsidR="00F31596" w:rsidRPr="00F31596" w:rsidRDefault="002D7B8E" w:rsidP="00F31596">
      <w:pPr>
        <w:spacing w:line="360" w:lineRule="auto"/>
        <w:jc w:val="both"/>
        <w:rPr>
          <w:rFonts w:ascii="Times New Roman" w:hAnsi="Times New Roman"/>
          <w:b/>
          <w:sz w:val="24"/>
          <w:szCs w:val="24"/>
          <w:lang w:val="sr-Cyrl-RS"/>
        </w:rPr>
      </w:pPr>
      <w:r w:rsidRPr="00F31596">
        <w:rPr>
          <w:rFonts w:ascii="Times New Roman" w:hAnsi="Times New Roman"/>
          <w:b/>
          <w:sz w:val="24"/>
          <w:szCs w:val="24"/>
          <w:lang w:val="sr-Cyrl-RS"/>
        </w:rPr>
        <w:t>ИЗВЕШТАЈ СА ДРУГОГ САСТАНКА ЕКСПЕРТСКЕ ГРУПЕ ЗА ИЗРАДУ НАЦИОНАЛНОГ ЗДРАВСТВЕНОГ РАЧУНА (НЗР)</w:t>
      </w:r>
    </w:p>
    <w:p w:rsidR="00F31596" w:rsidRDefault="00F31596" w:rsidP="00F31596">
      <w:pPr>
        <w:spacing w:line="360" w:lineRule="auto"/>
        <w:jc w:val="both"/>
        <w:rPr>
          <w:rFonts w:ascii="Times New Roman" w:hAnsi="Times New Roman"/>
          <w:sz w:val="24"/>
          <w:szCs w:val="24"/>
          <w:lang w:val="sr-Cyrl-RS"/>
        </w:rPr>
      </w:pPr>
    </w:p>
    <w:p w:rsidR="00516706" w:rsidRPr="00F31596" w:rsidRDefault="0051670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sz w:val="24"/>
          <w:szCs w:val="24"/>
          <w:lang w:val="ru-RU"/>
        </w:rPr>
      </w:pPr>
      <w:r w:rsidRPr="00F31596">
        <w:rPr>
          <w:rFonts w:ascii="Times New Roman" w:hAnsi="Times New Roman"/>
          <w:sz w:val="24"/>
          <w:szCs w:val="24"/>
          <w:lang w:val="sr-Cyrl-RS"/>
        </w:rPr>
        <w:t>ИНСТИТУТ ЗА ЈАВНО ЗДРАВЉЕ СРБИЈЕ                                              Београд, 1</w:t>
      </w:r>
      <w:r w:rsidRPr="00F31596">
        <w:rPr>
          <w:rFonts w:ascii="Times New Roman" w:hAnsi="Times New Roman"/>
          <w:sz w:val="24"/>
          <w:szCs w:val="24"/>
        </w:rPr>
        <w:t>6</w:t>
      </w:r>
      <w:r w:rsidRPr="00F31596">
        <w:rPr>
          <w:rFonts w:ascii="Times New Roman" w:hAnsi="Times New Roman"/>
          <w:sz w:val="24"/>
          <w:szCs w:val="24"/>
          <w:lang w:val="ru-RU"/>
        </w:rPr>
        <w:t>.09.2013.</w:t>
      </w: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b/>
          <w:bCs/>
          <w:sz w:val="24"/>
          <w:szCs w:val="24"/>
          <w:lang w:val="sr-Cyrl-RS"/>
        </w:rPr>
      </w:pPr>
      <w:r w:rsidRPr="00F31596">
        <w:rPr>
          <w:rFonts w:ascii="Times New Roman" w:hAnsi="Times New Roman"/>
          <w:b/>
          <w:bCs/>
          <w:sz w:val="24"/>
          <w:szCs w:val="24"/>
          <w:lang w:val="sr-Cyrl-RS"/>
        </w:rPr>
        <w:lastRenderedPageBreak/>
        <w:t>З А П И С Н И К</w:t>
      </w:r>
    </w:p>
    <w:p w:rsidR="00F31596" w:rsidRPr="00F31596" w:rsidRDefault="00F31596" w:rsidP="00F31596">
      <w:pPr>
        <w:spacing w:line="360" w:lineRule="auto"/>
        <w:jc w:val="both"/>
        <w:rPr>
          <w:rFonts w:ascii="Times New Roman" w:hAnsi="Times New Roman"/>
          <w:b/>
          <w:bCs/>
          <w:sz w:val="24"/>
          <w:szCs w:val="24"/>
          <w:lang w:val="sr-Cyrl-RS"/>
        </w:rPr>
      </w:pPr>
      <w:r w:rsidRPr="00F31596">
        <w:rPr>
          <w:rFonts w:ascii="Times New Roman" w:hAnsi="Times New Roman"/>
          <w:b/>
          <w:bCs/>
          <w:sz w:val="24"/>
          <w:szCs w:val="24"/>
          <w:lang w:val="sr-Cyrl-RS"/>
        </w:rPr>
        <w:t>са другог састанка експертске групе за израду Националног здравственог рачуна</w:t>
      </w:r>
      <w:r w:rsidRPr="00F31596">
        <w:rPr>
          <w:rFonts w:ascii="Times New Roman" w:hAnsi="Times New Roman"/>
          <w:b/>
          <w:bCs/>
          <w:sz w:val="24"/>
          <w:szCs w:val="24"/>
        </w:rPr>
        <w:t xml:space="preserve"> </w:t>
      </w:r>
      <w:r w:rsidRPr="00F31596">
        <w:rPr>
          <w:rFonts w:ascii="Times New Roman" w:hAnsi="Times New Roman"/>
          <w:b/>
          <w:bCs/>
          <w:sz w:val="24"/>
          <w:szCs w:val="24"/>
          <w:lang w:val="sr-Cyrl-RS"/>
        </w:rPr>
        <w:t xml:space="preserve">(НЗР) </w:t>
      </w:r>
      <w:r w:rsidRPr="00F31596">
        <w:rPr>
          <w:rFonts w:ascii="Times New Roman" w:hAnsi="Times New Roman"/>
          <w:b/>
          <w:bCs/>
          <w:sz w:val="24"/>
          <w:szCs w:val="24"/>
        </w:rPr>
        <w:t>одржаног</w:t>
      </w:r>
      <w:r w:rsidRPr="00F31596">
        <w:rPr>
          <w:rFonts w:ascii="Times New Roman" w:hAnsi="Times New Roman"/>
          <w:b/>
          <w:bCs/>
          <w:sz w:val="24"/>
          <w:szCs w:val="24"/>
          <w:lang w:val="sr-Cyrl-RS"/>
        </w:rPr>
        <w:t xml:space="preserve"> 13.09.2013. године.</w:t>
      </w:r>
    </w:p>
    <w:p w:rsidR="00F31596" w:rsidRPr="00F31596" w:rsidRDefault="00F31596" w:rsidP="00F31596">
      <w:pPr>
        <w:spacing w:line="360" w:lineRule="auto"/>
        <w:jc w:val="both"/>
        <w:rPr>
          <w:rFonts w:ascii="Times New Roman" w:hAnsi="Times New Roman"/>
          <w:b/>
          <w:bCs/>
          <w:sz w:val="24"/>
          <w:szCs w:val="24"/>
          <w:lang w:val="sr-Cyrl-RS"/>
        </w:rPr>
      </w:pPr>
    </w:p>
    <w:p w:rsidR="00F31596" w:rsidRPr="00F31596" w:rsidRDefault="00F31596" w:rsidP="00F31596">
      <w:pPr>
        <w:spacing w:line="360" w:lineRule="auto"/>
        <w:jc w:val="both"/>
        <w:rPr>
          <w:rFonts w:ascii="Times New Roman" w:hAnsi="Times New Roman"/>
          <w:b/>
          <w:bCs/>
          <w:sz w:val="24"/>
          <w:szCs w:val="24"/>
          <w:lang w:val="sr-Cyrl-RS"/>
        </w:rPr>
      </w:pPr>
      <w:r w:rsidRPr="00F31596">
        <w:rPr>
          <w:rFonts w:ascii="Times New Roman" w:hAnsi="Times New Roman"/>
          <w:b/>
          <w:bCs/>
          <w:sz w:val="24"/>
          <w:szCs w:val="24"/>
          <w:lang w:val="sr-Cyrl-RS"/>
        </w:rPr>
        <w:t>ПРИСУТНИ ЧЛАНОВИ:</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bCs/>
          <w:sz w:val="24"/>
          <w:szCs w:val="24"/>
          <w:lang w:val="sr-Cyrl-RS"/>
        </w:rPr>
        <w:t>Милена Гајић Стевановић, Андра Милојић, Јелена Здравковић, Милица Илић</w:t>
      </w:r>
      <w:r w:rsidRPr="00F31596">
        <w:rPr>
          <w:rFonts w:ascii="Times New Roman" w:hAnsi="Times New Roman"/>
          <w:bCs/>
          <w:sz w:val="24"/>
          <w:szCs w:val="24"/>
        </w:rPr>
        <w:t xml:space="preserve"> и</w:t>
      </w:r>
      <w:r w:rsidRPr="00F31596">
        <w:rPr>
          <w:rFonts w:ascii="Times New Roman" w:hAnsi="Times New Roman"/>
          <w:bCs/>
          <w:sz w:val="24"/>
          <w:szCs w:val="24"/>
          <w:lang w:val="sr-Cyrl-RS"/>
        </w:rPr>
        <w:t xml:space="preserve"> Зоран Сандић</w:t>
      </w: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b/>
          <w:sz w:val="24"/>
          <w:szCs w:val="24"/>
          <w:lang w:val="sr-Cyrl-RS"/>
        </w:rPr>
      </w:pPr>
      <w:r w:rsidRPr="00F31596">
        <w:rPr>
          <w:rFonts w:ascii="Times New Roman" w:hAnsi="Times New Roman"/>
          <w:b/>
          <w:sz w:val="24"/>
          <w:szCs w:val="24"/>
          <w:lang w:val="sr-Cyrl-RS"/>
        </w:rPr>
        <w:t>ДНЕВНИ РЕД</w:t>
      </w:r>
    </w:p>
    <w:p w:rsidR="00F31596" w:rsidRPr="00F31596" w:rsidRDefault="00F31596" w:rsidP="00F31596">
      <w:pPr>
        <w:numPr>
          <w:ilvl w:val="0"/>
          <w:numId w:val="6"/>
        </w:num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Анализа урађеног из акционог плана за 2013. годину</w:t>
      </w:r>
    </w:p>
    <w:p w:rsidR="00F31596" w:rsidRPr="00F31596" w:rsidRDefault="00F31596" w:rsidP="00F31596">
      <w:pPr>
        <w:numPr>
          <w:ilvl w:val="0"/>
          <w:numId w:val="6"/>
        </w:num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Анализа потребних података за израду НЗР</w:t>
      </w:r>
    </w:p>
    <w:p w:rsidR="00282306" w:rsidRPr="00F31596" w:rsidRDefault="0028230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b/>
          <w:sz w:val="24"/>
          <w:szCs w:val="24"/>
          <w:lang w:val="sr-Cyrl-RS"/>
        </w:rPr>
      </w:pPr>
      <w:r w:rsidRPr="00F31596">
        <w:rPr>
          <w:rFonts w:ascii="Times New Roman" w:hAnsi="Times New Roman"/>
          <w:b/>
          <w:sz w:val="24"/>
          <w:szCs w:val="24"/>
          <w:lang w:val="sr-Cyrl-RS"/>
        </w:rPr>
        <w:t xml:space="preserve">                                                            ДИСКУСИЈА</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i/>
          <w:sz w:val="24"/>
          <w:szCs w:val="24"/>
          <w:lang w:val="sr-Cyrl-RS"/>
        </w:rPr>
        <w:t xml:space="preserve">Милена Гајић је </w:t>
      </w:r>
      <w:r w:rsidRPr="00F31596">
        <w:rPr>
          <w:rFonts w:ascii="Times New Roman" w:hAnsi="Times New Roman"/>
          <w:sz w:val="24"/>
          <w:szCs w:val="24"/>
          <w:lang w:val="sr-Cyrl-RS"/>
        </w:rPr>
        <w:t>са осталим учесницима прошла кроз документ „Процена расположивих извора података за праћење финансијских токова у здравственом систему“ где су заједнички извршене измене.</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i/>
          <w:sz w:val="24"/>
          <w:szCs w:val="24"/>
          <w:lang w:val="sr-Cyrl-RS"/>
        </w:rPr>
        <w:t>Милена Гајић</w:t>
      </w:r>
      <w:r w:rsidRPr="00F31596">
        <w:rPr>
          <w:rFonts w:ascii="Times New Roman" w:hAnsi="Times New Roman"/>
          <w:sz w:val="24"/>
          <w:szCs w:val="24"/>
          <w:lang w:val="sr-Cyrl-RS"/>
        </w:rPr>
        <w:t xml:space="preserve"> је отворила дискусију о потребним подацима за НЗР за 2014. годину у којој су сви чланови групе узели учешће.</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i/>
          <w:sz w:val="24"/>
          <w:szCs w:val="24"/>
          <w:lang w:val="sr-Cyrl-RS"/>
        </w:rPr>
        <w:t>Андра Милојић</w:t>
      </w:r>
      <w:r w:rsidRPr="00F31596">
        <w:rPr>
          <w:rFonts w:ascii="Times New Roman" w:hAnsi="Times New Roman"/>
          <w:sz w:val="24"/>
          <w:szCs w:val="24"/>
          <w:lang w:val="sr-Cyrl-RS"/>
        </w:rPr>
        <w:t xml:space="preserve">  је дискутовао о томе да би израда нацрта образаца за НЗР требало да буде </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 xml:space="preserve">у акционом плану активност која је предвиђена да се заврши до краја октобра 2014., а не као што је усвојено 2013.  Очекује се да ће се права слика о изгледу упитника добити тек по завршетку пилот истраживања. </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i/>
          <w:sz w:val="24"/>
          <w:szCs w:val="24"/>
          <w:lang w:val="sr-Cyrl-RS"/>
        </w:rPr>
        <w:t>Милена Гајић</w:t>
      </w:r>
      <w:r w:rsidRPr="00F31596">
        <w:rPr>
          <w:rFonts w:ascii="Times New Roman" w:hAnsi="Times New Roman"/>
          <w:sz w:val="24"/>
          <w:szCs w:val="24"/>
          <w:lang w:val="sr-Cyrl-RS"/>
        </w:rPr>
        <w:t xml:space="preserve"> се сложила са предложеним и предложила заједнички рад чланова експертске групе из Батута и Статистике на образцима за НЗР и методолошким </w:t>
      </w:r>
      <w:r w:rsidRPr="00F31596">
        <w:rPr>
          <w:rFonts w:ascii="Times New Roman" w:hAnsi="Times New Roman"/>
          <w:sz w:val="24"/>
          <w:szCs w:val="24"/>
          <w:lang w:val="sr-Cyrl-RS"/>
        </w:rPr>
        <w:lastRenderedPageBreak/>
        <w:t>упутствима по добијању резултата пилот истраживања и резултата истраживања о здрављу становништва које спроводи Батут.</w:t>
      </w: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sz w:val="24"/>
          <w:szCs w:val="24"/>
          <w:lang w:val="sr-Cyrl-RS"/>
        </w:rPr>
      </w:pPr>
    </w:p>
    <w:p w:rsidR="00F31596" w:rsidRPr="00F31596" w:rsidRDefault="00F31596" w:rsidP="00F31596">
      <w:pPr>
        <w:spacing w:line="360" w:lineRule="auto"/>
        <w:jc w:val="both"/>
        <w:rPr>
          <w:rFonts w:ascii="Times New Roman" w:hAnsi="Times New Roman"/>
          <w:b/>
          <w:sz w:val="24"/>
          <w:szCs w:val="24"/>
          <w:lang w:val="sr-Cyrl-RS"/>
        </w:rPr>
      </w:pPr>
      <w:r>
        <w:rPr>
          <w:rFonts w:ascii="Times New Roman" w:hAnsi="Times New Roman"/>
          <w:b/>
          <w:sz w:val="24"/>
          <w:szCs w:val="24"/>
          <w:lang w:val="sr-Cyrl-RS"/>
        </w:rPr>
        <w:t xml:space="preserve">                                                             </w:t>
      </w:r>
      <w:r w:rsidRPr="00F31596">
        <w:rPr>
          <w:rFonts w:ascii="Times New Roman" w:hAnsi="Times New Roman"/>
          <w:b/>
          <w:sz w:val="24"/>
          <w:szCs w:val="24"/>
          <w:lang w:val="sr-Cyrl-RS"/>
        </w:rPr>
        <w:t>ЗАКЉУЧАК</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 xml:space="preserve"> </w:t>
      </w:r>
    </w:p>
    <w:p w:rsidR="00F31596" w:rsidRPr="00F31596" w:rsidRDefault="00F31596" w:rsidP="00F31596">
      <w:pPr>
        <w:numPr>
          <w:ilvl w:val="0"/>
          <w:numId w:val="7"/>
        </w:num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Констатовано је да се предвиђене активности  предвиђене Акционим планом за НЗР одвијају у оквиру задатог рока.</w:t>
      </w:r>
    </w:p>
    <w:p w:rsidR="00F31596" w:rsidRPr="00F31596" w:rsidRDefault="00F31596" w:rsidP="00F31596">
      <w:pPr>
        <w:numPr>
          <w:ilvl w:val="0"/>
          <w:numId w:val="7"/>
        </w:num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 xml:space="preserve">Усвојена је измена акционог плана  за 2013. годину (ставка 5) где се предвиђа да се обрасци заврше до краја октобра 2014. </w:t>
      </w:r>
    </w:p>
    <w:p w:rsidR="00F31596" w:rsidRPr="00F31596" w:rsidRDefault="00F31596" w:rsidP="00F31596">
      <w:pPr>
        <w:numPr>
          <w:ilvl w:val="0"/>
          <w:numId w:val="7"/>
        </w:numPr>
        <w:spacing w:line="360" w:lineRule="auto"/>
        <w:jc w:val="both"/>
        <w:rPr>
          <w:rFonts w:ascii="Times New Roman" w:hAnsi="Times New Roman"/>
          <w:sz w:val="24"/>
          <w:szCs w:val="24"/>
          <w:lang w:val="sr-Cyrl-RS"/>
        </w:rPr>
      </w:pPr>
      <w:r w:rsidRPr="00F31596">
        <w:rPr>
          <w:rFonts w:ascii="Times New Roman" w:hAnsi="Times New Roman"/>
          <w:sz w:val="24"/>
          <w:szCs w:val="24"/>
          <w:lang w:val="sr-Latn-RS"/>
        </w:rPr>
        <w:t xml:space="preserve">Експертска група се сложила </w:t>
      </w:r>
      <w:r w:rsidRPr="00F31596">
        <w:rPr>
          <w:rFonts w:ascii="Times New Roman" w:hAnsi="Times New Roman"/>
          <w:sz w:val="24"/>
          <w:szCs w:val="24"/>
          <w:lang w:val="sr-Cyrl-RS"/>
        </w:rPr>
        <w:t>да се из Процене расположивих извора података избрише Управа царина јер тим подацима располаже Министарство здравља. Такође, да се избрише Министарство регионалног развоја и локалне самоуправе  јер потребним подацима располаже Републички завод за статистику.</w:t>
      </w:r>
    </w:p>
    <w:p w:rsidR="00F31596" w:rsidRPr="00F31596" w:rsidRDefault="00F31596" w:rsidP="00F31596">
      <w:pPr>
        <w:numPr>
          <w:ilvl w:val="0"/>
          <w:numId w:val="7"/>
        </w:num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 xml:space="preserve">Експертска група се сложила да представници Батута и Републичког завода за статистику међусобно размене неопходне податке за израду НЗР-а. </w:t>
      </w:r>
    </w:p>
    <w:p w:rsidR="00F31596" w:rsidRPr="00F31596" w:rsidRDefault="00F31596" w:rsidP="00F31596">
      <w:pPr>
        <w:spacing w:line="360" w:lineRule="auto"/>
        <w:jc w:val="both"/>
        <w:rPr>
          <w:rFonts w:ascii="Times New Roman" w:hAnsi="Times New Roman"/>
          <w:b/>
          <w:sz w:val="24"/>
          <w:szCs w:val="24"/>
          <w:lang w:val="sr-Cyrl-RS"/>
        </w:rPr>
      </w:pPr>
    </w:p>
    <w:p w:rsidR="00F31596" w:rsidRPr="00F31596" w:rsidRDefault="00F31596" w:rsidP="00F31596">
      <w:pPr>
        <w:spacing w:line="360" w:lineRule="auto"/>
        <w:jc w:val="both"/>
        <w:rPr>
          <w:rFonts w:ascii="Times New Roman" w:hAnsi="Times New Roman"/>
          <w:b/>
          <w:sz w:val="24"/>
          <w:szCs w:val="24"/>
          <w:lang w:val="sr-Cyrl-RS"/>
        </w:rPr>
      </w:pPr>
    </w:p>
    <w:p w:rsidR="00F31596" w:rsidRPr="00F31596" w:rsidRDefault="00F31596" w:rsidP="00F31596">
      <w:pPr>
        <w:spacing w:line="360" w:lineRule="auto"/>
        <w:jc w:val="both"/>
        <w:rPr>
          <w:rFonts w:ascii="Times New Roman" w:hAnsi="Times New Roman"/>
          <w:sz w:val="24"/>
          <w:szCs w:val="24"/>
        </w:rPr>
      </w:pPr>
      <w:r w:rsidRPr="00F31596">
        <w:rPr>
          <w:rFonts w:ascii="Times New Roman" w:hAnsi="Times New Roman"/>
          <w:sz w:val="24"/>
          <w:szCs w:val="24"/>
          <w:lang w:val="sr-Cyrl-RS"/>
        </w:rPr>
        <w:t>Записник саставила</w:t>
      </w:r>
      <w:r w:rsidRPr="00F31596">
        <w:rPr>
          <w:rFonts w:ascii="Times New Roman" w:hAnsi="Times New Roman"/>
          <w:sz w:val="24"/>
          <w:szCs w:val="24"/>
        </w:rPr>
        <w:t>,</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Неда Стојановић</w:t>
      </w:r>
    </w:p>
    <w:p w:rsidR="00F31596" w:rsidRPr="00F31596" w:rsidRDefault="00F31596" w:rsidP="00F31596">
      <w:pPr>
        <w:spacing w:line="360" w:lineRule="auto"/>
        <w:jc w:val="both"/>
        <w:rPr>
          <w:rFonts w:ascii="Times New Roman" w:hAnsi="Times New Roman"/>
          <w:sz w:val="24"/>
          <w:szCs w:val="24"/>
          <w:lang w:val="sr-Cyrl-RS"/>
        </w:rPr>
      </w:pPr>
      <w:r w:rsidRPr="00F31596">
        <w:rPr>
          <w:rFonts w:ascii="Times New Roman" w:hAnsi="Times New Roman"/>
          <w:sz w:val="24"/>
          <w:szCs w:val="24"/>
          <w:lang w:val="sr-Cyrl-RS"/>
        </w:rPr>
        <w:t>Секретар међуресорног комитета и експертске групе за НЗР</w:t>
      </w:r>
    </w:p>
    <w:p w:rsidR="00F31596" w:rsidRPr="00F31596" w:rsidRDefault="00F31596" w:rsidP="00F31596">
      <w:pPr>
        <w:spacing w:line="360" w:lineRule="auto"/>
        <w:jc w:val="both"/>
        <w:rPr>
          <w:rFonts w:ascii="Times New Roman" w:hAnsi="Times New Roman"/>
          <w:b/>
          <w:sz w:val="24"/>
          <w:szCs w:val="24"/>
          <w:lang w:val="sr-Cyrl-RS"/>
        </w:rPr>
      </w:pPr>
    </w:p>
    <w:p w:rsidR="00F31596" w:rsidRDefault="00F31596" w:rsidP="00F31596">
      <w:pPr>
        <w:spacing w:line="360" w:lineRule="auto"/>
        <w:jc w:val="both"/>
        <w:rPr>
          <w:rFonts w:ascii="Times New Roman" w:hAnsi="Times New Roman"/>
          <w:b/>
          <w:sz w:val="24"/>
          <w:szCs w:val="24"/>
          <w:lang w:val="sr-Cyrl-RS"/>
        </w:rPr>
      </w:pPr>
    </w:p>
    <w:p w:rsidR="00282306" w:rsidRPr="00F31596" w:rsidRDefault="00282306" w:rsidP="00F31596">
      <w:pPr>
        <w:spacing w:line="360" w:lineRule="auto"/>
        <w:jc w:val="both"/>
        <w:rPr>
          <w:rFonts w:ascii="Times New Roman" w:hAnsi="Times New Roman"/>
          <w:b/>
          <w:sz w:val="24"/>
          <w:szCs w:val="24"/>
          <w:lang w:val="sr-Cyrl-RS"/>
        </w:rPr>
      </w:pPr>
    </w:p>
    <w:p w:rsidR="00F31596" w:rsidRPr="00F31596" w:rsidRDefault="002D7B8E" w:rsidP="00F31596">
      <w:pPr>
        <w:spacing w:line="360" w:lineRule="auto"/>
        <w:jc w:val="both"/>
        <w:rPr>
          <w:rFonts w:ascii="Times New Roman" w:hAnsi="Times New Roman"/>
          <w:b/>
          <w:sz w:val="24"/>
          <w:szCs w:val="24"/>
          <w:lang w:val="sr-Cyrl-RS"/>
        </w:rPr>
      </w:pPr>
      <w:r w:rsidRPr="00F31596">
        <w:rPr>
          <w:rFonts w:ascii="Times New Roman" w:hAnsi="Times New Roman"/>
          <w:b/>
          <w:sz w:val="24"/>
          <w:szCs w:val="24"/>
          <w:lang w:val="sr-Cyrl-RS"/>
        </w:rPr>
        <w:lastRenderedPageBreak/>
        <w:t xml:space="preserve">ИЗВЕШТАЈ СА </w:t>
      </w:r>
      <w:r>
        <w:rPr>
          <w:rFonts w:ascii="Times New Roman" w:hAnsi="Times New Roman"/>
          <w:b/>
          <w:sz w:val="24"/>
          <w:szCs w:val="24"/>
          <w:lang w:val="sr-Cyrl-RS"/>
        </w:rPr>
        <w:t>ТРЕЋЕГ</w:t>
      </w:r>
      <w:r w:rsidRPr="00F31596">
        <w:rPr>
          <w:rFonts w:ascii="Times New Roman" w:hAnsi="Times New Roman"/>
          <w:b/>
          <w:sz w:val="24"/>
          <w:szCs w:val="24"/>
          <w:lang w:val="sr-Cyrl-RS"/>
        </w:rPr>
        <w:t xml:space="preserve"> САСТАНКА ЕКСПЕРТСКЕ ГРУПЕ ЗА ИЗРАДУ НАЦИОНАЛНОГ ЗДРАВСТВЕНОГ РАЧУНА (НЗР)</w:t>
      </w:r>
    </w:p>
    <w:p w:rsidR="00F31596" w:rsidRDefault="00F31596" w:rsidP="00F31596">
      <w:pPr>
        <w:spacing w:line="360" w:lineRule="auto"/>
        <w:jc w:val="both"/>
        <w:rPr>
          <w:rFonts w:ascii="Times New Roman" w:hAnsi="Times New Roman"/>
          <w:b/>
          <w:sz w:val="24"/>
          <w:szCs w:val="24"/>
          <w:lang w:val="sr-Cyrl-RS"/>
        </w:rPr>
      </w:pPr>
    </w:p>
    <w:p w:rsidR="00920C69" w:rsidRDefault="00920C69" w:rsidP="00F31596">
      <w:pPr>
        <w:spacing w:line="360" w:lineRule="auto"/>
        <w:jc w:val="both"/>
        <w:rPr>
          <w:rFonts w:ascii="Times New Roman" w:hAnsi="Times New Roman"/>
          <w:b/>
          <w:sz w:val="24"/>
          <w:szCs w:val="24"/>
          <w:lang w:val="sr-Cyrl-RS"/>
        </w:rPr>
      </w:pPr>
    </w:p>
    <w:p w:rsidR="00F31596" w:rsidRDefault="00F31596" w:rsidP="00F31596">
      <w:pPr>
        <w:spacing w:line="360" w:lineRule="auto"/>
        <w:jc w:val="both"/>
        <w:rPr>
          <w:rFonts w:ascii="Times New Roman" w:hAnsi="Times New Roman"/>
          <w:b/>
          <w:sz w:val="24"/>
          <w:szCs w:val="24"/>
          <w:lang w:val="sr-Cyrl-RS"/>
        </w:rPr>
      </w:pPr>
    </w:p>
    <w:p w:rsidR="0035189B" w:rsidRPr="0035189B" w:rsidRDefault="0035189B" w:rsidP="0035189B">
      <w:pPr>
        <w:spacing w:after="0" w:line="240" w:lineRule="auto"/>
        <w:rPr>
          <w:rFonts w:ascii="Times New Roman" w:eastAsia="Times New Roman" w:hAnsi="Times New Roman"/>
          <w:lang w:val="ru-RU"/>
        </w:rPr>
      </w:pPr>
      <w:r w:rsidRPr="0035189B">
        <w:rPr>
          <w:rFonts w:ascii="Times New Roman" w:eastAsia="Times New Roman" w:hAnsi="Times New Roman"/>
          <w:lang w:val="sr-Cyrl-RS"/>
        </w:rPr>
        <w:t xml:space="preserve">ИНСТИТУТ ЗА ЈАВНО ЗДРАВЉЕ СРБИЈЕ                                              Београд, </w:t>
      </w:r>
      <w:r w:rsidRPr="0035189B">
        <w:rPr>
          <w:rFonts w:ascii="Times New Roman" w:eastAsia="Times New Roman" w:hAnsi="Times New Roman"/>
          <w:lang w:val="ru-RU"/>
        </w:rPr>
        <w:t>14.11.2013.</w:t>
      </w:r>
    </w:p>
    <w:p w:rsidR="0035189B" w:rsidRPr="0035189B" w:rsidRDefault="0035189B" w:rsidP="0035189B">
      <w:pPr>
        <w:spacing w:after="0" w:line="240" w:lineRule="auto"/>
        <w:rPr>
          <w:rFonts w:ascii="Times New Roman" w:eastAsia="Times New Roman" w:hAnsi="Times New Roman"/>
          <w:lang w:val="sr-Cyrl-RS"/>
        </w:rPr>
      </w:pPr>
    </w:p>
    <w:p w:rsidR="0035189B" w:rsidRPr="0035189B" w:rsidRDefault="0035189B" w:rsidP="0035189B">
      <w:pPr>
        <w:spacing w:after="0" w:line="240" w:lineRule="auto"/>
        <w:rPr>
          <w:rFonts w:ascii="Times New Roman" w:eastAsia="Times New Roman" w:hAnsi="Times New Roman"/>
          <w:lang w:val="sr-Cyrl-RS"/>
        </w:rPr>
      </w:pPr>
    </w:p>
    <w:p w:rsidR="0035189B" w:rsidRDefault="0035189B" w:rsidP="0035189B">
      <w:pPr>
        <w:spacing w:after="0" w:line="240" w:lineRule="auto"/>
        <w:jc w:val="both"/>
        <w:rPr>
          <w:rFonts w:ascii="Times New Roman" w:eastAsia="Times New Roman" w:hAnsi="Times New Roman"/>
          <w:lang w:val="sr-Cyrl-RS"/>
        </w:rPr>
      </w:pPr>
    </w:p>
    <w:p w:rsidR="0035189B" w:rsidRPr="0035189B" w:rsidRDefault="0035189B" w:rsidP="0035189B">
      <w:pPr>
        <w:spacing w:after="0" w:line="240" w:lineRule="auto"/>
        <w:jc w:val="both"/>
        <w:rPr>
          <w:rFonts w:ascii="Times New Roman" w:eastAsia="Times New Roman" w:hAnsi="Times New Roman"/>
          <w:lang w:val="sr-Cyrl-RS"/>
        </w:rPr>
      </w:pPr>
    </w:p>
    <w:p w:rsidR="0035189B" w:rsidRPr="0035189B" w:rsidRDefault="0035189B" w:rsidP="0035189B">
      <w:pPr>
        <w:spacing w:after="0" w:line="240" w:lineRule="auto"/>
        <w:jc w:val="both"/>
        <w:rPr>
          <w:rFonts w:ascii="Times New Roman" w:eastAsia="Times New Roman" w:hAnsi="Times New Roman"/>
          <w:lang w:val="sr-Cyrl-RS"/>
        </w:rPr>
      </w:pPr>
    </w:p>
    <w:p w:rsidR="0035189B" w:rsidRPr="0035189B" w:rsidRDefault="0035189B" w:rsidP="0035189B">
      <w:pPr>
        <w:spacing w:after="0" w:line="360" w:lineRule="auto"/>
        <w:jc w:val="center"/>
        <w:rPr>
          <w:rFonts w:ascii="Times New Roman" w:eastAsia="Times New Roman" w:hAnsi="Times New Roman"/>
          <w:b/>
          <w:bCs/>
          <w:lang w:val="sr-Cyrl-RS"/>
        </w:rPr>
      </w:pPr>
      <w:r w:rsidRPr="0035189B">
        <w:rPr>
          <w:rFonts w:ascii="Times New Roman" w:eastAsia="Times New Roman" w:hAnsi="Times New Roman"/>
          <w:b/>
          <w:bCs/>
          <w:lang w:val="sr-Cyrl-RS"/>
        </w:rPr>
        <w:t>З А П И С Н И К</w:t>
      </w:r>
    </w:p>
    <w:p w:rsidR="0035189B" w:rsidRPr="0035189B" w:rsidRDefault="0035189B" w:rsidP="0035189B">
      <w:pPr>
        <w:spacing w:after="0" w:line="360" w:lineRule="auto"/>
        <w:jc w:val="both"/>
        <w:rPr>
          <w:rFonts w:ascii="Times New Roman" w:eastAsia="Times New Roman" w:hAnsi="Times New Roman"/>
          <w:b/>
          <w:bCs/>
          <w:lang w:val="sr-Cyrl-RS"/>
        </w:rPr>
      </w:pPr>
      <w:r w:rsidRPr="0035189B">
        <w:rPr>
          <w:rFonts w:ascii="Times New Roman" w:eastAsia="Times New Roman" w:hAnsi="Times New Roman"/>
          <w:b/>
          <w:bCs/>
          <w:lang w:val="sr-Cyrl-RS"/>
        </w:rPr>
        <w:t>са трећег састанка експертске групе за израду Националног здравственог рачуна</w:t>
      </w:r>
      <w:r w:rsidRPr="0035189B">
        <w:rPr>
          <w:rFonts w:ascii="Times New Roman" w:eastAsia="Times New Roman" w:hAnsi="Times New Roman"/>
          <w:b/>
          <w:bCs/>
          <w:lang w:val="ru-RU"/>
        </w:rPr>
        <w:t xml:space="preserve"> </w:t>
      </w:r>
      <w:r w:rsidRPr="0035189B">
        <w:rPr>
          <w:rFonts w:ascii="Times New Roman" w:eastAsia="Times New Roman" w:hAnsi="Times New Roman"/>
          <w:b/>
          <w:bCs/>
          <w:lang w:val="sr-Cyrl-RS"/>
        </w:rPr>
        <w:t xml:space="preserve">(НЗР) </w:t>
      </w:r>
      <w:r w:rsidRPr="0035189B">
        <w:rPr>
          <w:rFonts w:ascii="Times New Roman" w:eastAsia="Times New Roman" w:hAnsi="Times New Roman"/>
          <w:b/>
          <w:bCs/>
          <w:lang w:val="ru-RU"/>
        </w:rPr>
        <w:t>одржаног</w:t>
      </w:r>
      <w:r w:rsidRPr="0035189B">
        <w:rPr>
          <w:rFonts w:ascii="Times New Roman" w:eastAsia="Times New Roman" w:hAnsi="Times New Roman"/>
          <w:b/>
          <w:bCs/>
          <w:lang w:val="sr-Cyrl-RS"/>
        </w:rPr>
        <w:t xml:space="preserve"> 1</w:t>
      </w:r>
      <w:r w:rsidRPr="0035189B">
        <w:rPr>
          <w:rFonts w:ascii="Times New Roman" w:eastAsia="Times New Roman" w:hAnsi="Times New Roman"/>
          <w:b/>
          <w:bCs/>
          <w:lang w:val="ru-RU"/>
        </w:rPr>
        <w:t>4</w:t>
      </w:r>
      <w:r w:rsidRPr="0035189B">
        <w:rPr>
          <w:rFonts w:ascii="Times New Roman" w:eastAsia="Times New Roman" w:hAnsi="Times New Roman"/>
          <w:b/>
          <w:bCs/>
          <w:lang w:val="sr-Cyrl-RS"/>
        </w:rPr>
        <w:t>.</w:t>
      </w:r>
      <w:r w:rsidRPr="0035189B">
        <w:rPr>
          <w:rFonts w:ascii="Times New Roman" w:eastAsia="Times New Roman" w:hAnsi="Times New Roman"/>
          <w:b/>
          <w:bCs/>
          <w:lang w:val="ru-RU"/>
        </w:rPr>
        <w:t>11</w:t>
      </w:r>
      <w:r w:rsidRPr="0035189B">
        <w:rPr>
          <w:rFonts w:ascii="Times New Roman" w:eastAsia="Times New Roman" w:hAnsi="Times New Roman"/>
          <w:b/>
          <w:bCs/>
          <w:lang w:val="sr-Cyrl-RS"/>
        </w:rPr>
        <w:t>.2013. године.</w:t>
      </w:r>
    </w:p>
    <w:p w:rsidR="0035189B" w:rsidRDefault="0035189B" w:rsidP="0035189B">
      <w:pPr>
        <w:spacing w:after="0" w:line="360" w:lineRule="auto"/>
        <w:jc w:val="both"/>
        <w:rPr>
          <w:rFonts w:ascii="Times New Roman" w:eastAsia="Times New Roman" w:hAnsi="Times New Roman"/>
          <w:b/>
          <w:bCs/>
          <w:lang w:val="sr-Cyrl-RS"/>
        </w:rPr>
      </w:pPr>
    </w:p>
    <w:p w:rsidR="0035189B" w:rsidRDefault="0035189B" w:rsidP="0035189B">
      <w:pPr>
        <w:spacing w:after="0" w:line="360" w:lineRule="auto"/>
        <w:jc w:val="both"/>
        <w:rPr>
          <w:rFonts w:ascii="Times New Roman" w:eastAsia="Times New Roman" w:hAnsi="Times New Roman"/>
          <w:b/>
          <w:bCs/>
          <w:lang w:val="sr-Cyrl-RS"/>
        </w:rPr>
      </w:pPr>
    </w:p>
    <w:p w:rsidR="0035189B" w:rsidRDefault="0035189B" w:rsidP="0035189B">
      <w:pPr>
        <w:spacing w:after="0" w:line="360" w:lineRule="auto"/>
        <w:jc w:val="both"/>
        <w:rPr>
          <w:rFonts w:ascii="Times New Roman" w:eastAsia="Times New Roman" w:hAnsi="Times New Roman"/>
          <w:b/>
          <w:bCs/>
          <w:lang w:val="sr-Cyrl-RS"/>
        </w:rPr>
      </w:pPr>
    </w:p>
    <w:p w:rsidR="0035189B" w:rsidRPr="0035189B" w:rsidRDefault="0035189B" w:rsidP="0035189B">
      <w:pPr>
        <w:spacing w:after="0" w:line="360" w:lineRule="auto"/>
        <w:jc w:val="both"/>
        <w:rPr>
          <w:rFonts w:ascii="Times New Roman" w:eastAsia="Times New Roman" w:hAnsi="Times New Roman"/>
          <w:b/>
          <w:bCs/>
          <w:lang w:val="sr-Cyrl-RS"/>
        </w:rPr>
      </w:pPr>
    </w:p>
    <w:p w:rsidR="0035189B" w:rsidRPr="0035189B" w:rsidRDefault="0035189B" w:rsidP="0035189B">
      <w:pPr>
        <w:spacing w:after="0" w:line="360" w:lineRule="auto"/>
        <w:jc w:val="center"/>
        <w:rPr>
          <w:rFonts w:ascii="Times New Roman" w:eastAsia="Times New Roman" w:hAnsi="Times New Roman"/>
          <w:b/>
          <w:bCs/>
          <w:lang w:val="sr-Cyrl-RS"/>
        </w:rPr>
      </w:pPr>
      <w:r w:rsidRPr="0035189B">
        <w:rPr>
          <w:rFonts w:ascii="Times New Roman" w:eastAsia="Times New Roman" w:hAnsi="Times New Roman"/>
          <w:b/>
          <w:bCs/>
          <w:lang w:val="sr-Cyrl-RS"/>
        </w:rPr>
        <w:t>ПРИСУТНИ ЧЛАНОВИ:</w:t>
      </w:r>
    </w:p>
    <w:p w:rsidR="0035189B" w:rsidRPr="0035189B" w:rsidRDefault="0035189B" w:rsidP="0035189B">
      <w:pPr>
        <w:spacing w:after="0" w:line="360" w:lineRule="auto"/>
        <w:ind w:firstLine="720"/>
        <w:jc w:val="both"/>
        <w:rPr>
          <w:rFonts w:ascii="Times New Roman" w:eastAsia="Times New Roman" w:hAnsi="Times New Roman"/>
          <w:bCs/>
          <w:lang w:val="sr-Cyrl-RS"/>
        </w:rPr>
      </w:pPr>
      <w:r w:rsidRPr="0035189B">
        <w:rPr>
          <w:rFonts w:ascii="Times New Roman" w:eastAsia="Times New Roman" w:hAnsi="Times New Roman"/>
          <w:bCs/>
          <w:lang w:val="sr-Cyrl-RS"/>
        </w:rPr>
        <w:t xml:space="preserve">из Института за јавно здравље:                               Милена Гајић Стевановић, </w:t>
      </w:r>
    </w:p>
    <w:p w:rsidR="0035189B" w:rsidRPr="0035189B" w:rsidRDefault="0035189B" w:rsidP="0035189B">
      <w:pPr>
        <w:spacing w:after="0" w:line="360" w:lineRule="auto"/>
        <w:ind w:firstLine="720"/>
        <w:jc w:val="both"/>
        <w:rPr>
          <w:rFonts w:ascii="Times New Roman" w:eastAsia="Times New Roman" w:hAnsi="Times New Roman"/>
          <w:bCs/>
          <w:lang w:val="sr-Cyrl-RS"/>
        </w:rPr>
      </w:pPr>
      <w:r w:rsidRPr="0035189B">
        <w:rPr>
          <w:rFonts w:ascii="Times New Roman" w:eastAsia="Times New Roman" w:hAnsi="Times New Roman"/>
          <w:bCs/>
          <w:lang w:val="sr-Cyrl-RS"/>
        </w:rPr>
        <w:t xml:space="preserve">                                                                                   Неда Стојановић, </w:t>
      </w:r>
    </w:p>
    <w:p w:rsidR="0035189B" w:rsidRPr="0035189B" w:rsidRDefault="0035189B" w:rsidP="0035189B">
      <w:pPr>
        <w:spacing w:after="0" w:line="360" w:lineRule="auto"/>
        <w:ind w:firstLine="720"/>
        <w:jc w:val="both"/>
        <w:rPr>
          <w:rFonts w:ascii="Times New Roman" w:eastAsia="Times New Roman" w:hAnsi="Times New Roman"/>
          <w:bCs/>
          <w:lang w:val="ru-RU"/>
        </w:rPr>
      </w:pPr>
      <w:r w:rsidRPr="0035189B">
        <w:rPr>
          <w:rFonts w:ascii="Times New Roman" w:eastAsia="Times New Roman" w:hAnsi="Times New Roman"/>
          <w:bCs/>
          <w:lang w:val="sr-Cyrl-RS"/>
        </w:rPr>
        <w:t>из Министарства здравља:                                       Нада Масловарић,</w:t>
      </w:r>
      <w:r w:rsidRPr="0035189B">
        <w:rPr>
          <w:rFonts w:ascii="Times New Roman" w:eastAsia="Times New Roman" w:hAnsi="Times New Roman"/>
          <w:bCs/>
          <w:lang w:val="ru-RU"/>
        </w:rPr>
        <w:t xml:space="preserve"> </w:t>
      </w:r>
    </w:p>
    <w:p w:rsidR="0035189B" w:rsidRPr="0035189B" w:rsidRDefault="0035189B" w:rsidP="0035189B">
      <w:pPr>
        <w:spacing w:after="0" w:line="360" w:lineRule="auto"/>
        <w:ind w:firstLine="720"/>
        <w:jc w:val="both"/>
        <w:rPr>
          <w:rFonts w:ascii="Times New Roman" w:eastAsia="Times New Roman" w:hAnsi="Times New Roman"/>
          <w:bCs/>
          <w:lang w:val="ru-RU"/>
        </w:rPr>
      </w:pPr>
      <w:r w:rsidRPr="0035189B">
        <w:rPr>
          <w:rFonts w:ascii="Times New Roman" w:eastAsia="Times New Roman" w:hAnsi="Times New Roman"/>
          <w:bCs/>
          <w:lang w:val="ru-RU"/>
        </w:rPr>
        <w:t xml:space="preserve">                                                                                   Нада Милић, </w:t>
      </w:r>
    </w:p>
    <w:p w:rsidR="0035189B" w:rsidRPr="0035189B" w:rsidRDefault="0035189B" w:rsidP="0035189B">
      <w:pPr>
        <w:spacing w:after="0" w:line="360" w:lineRule="auto"/>
        <w:ind w:firstLine="720"/>
        <w:jc w:val="both"/>
        <w:rPr>
          <w:rFonts w:ascii="Times New Roman" w:eastAsia="Times New Roman" w:hAnsi="Times New Roman"/>
          <w:bCs/>
          <w:lang w:val="ru-RU"/>
        </w:rPr>
      </w:pPr>
      <w:r w:rsidRPr="0035189B">
        <w:rPr>
          <w:rFonts w:ascii="Times New Roman" w:eastAsia="Times New Roman" w:hAnsi="Times New Roman"/>
          <w:bCs/>
          <w:lang w:val="ru-RU"/>
        </w:rPr>
        <w:t xml:space="preserve">из Републичког фонда за здравствено осигурање: </w:t>
      </w:r>
      <w:r w:rsidRPr="0035189B">
        <w:rPr>
          <w:rFonts w:ascii="Times New Roman" w:eastAsia="Times New Roman" w:hAnsi="Times New Roman"/>
          <w:bCs/>
          <w:lang w:val="sr-Cyrl-RS"/>
        </w:rPr>
        <w:t>Милка Никодиновић</w:t>
      </w:r>
      <w:r w:rsidRPr="0035189B">
        <w:rPr>
          <w:rFonts w:ascii="Times New Roman" w:eastAsia="Times New Roman" w:hAnsi="Times New Roman"/>
          <w:bCs/>
          <w:lang w:val="ru-RU"/>
        </w:rPr>
        <w:t xml:space="preserve">, </w:t>
      </w:r>
    </w:p>
    <w:p w:rsidR="0035189B" w:rsidRPr="0035189B" w:rsidRDefault="0035189B" w:rsidP="0035189B">
      <w:pPr>
        <w:spacing w:after="0" w:line="360" w:lineRule="auto"/>
        <w:ind w:firstLine="720"/>
        <w:jc w:val="both"/>
        <w:rPr>
          <w:rFonts w:ascii="Times New Roman" w:eastAsia="Times New Roman" w:hAnsi="Times New Roman"/>
          <w:bCs/>
          <w:lang w:val="sr-Cyrl-RS"/>
        </w:rPr>
      </w:pPr>
      <w:r w:rsidRPr="0035189B">
        <w:rPr>
          <w:rFonts w:ascii="Times New Roman" w:eastAsia="Times New Roman" w:hAnsi="Times New Roman"/>
          <w:bCs/>
          <w:lang w:val="ru-RU"/>
        </w:rPr>
        <w:t xml:space="preserve">из Републичког завода за статистику:                     </w:t>
      </w:r>
      <w:r w:rsidRPr="0035189B">
        <w:rPr>
          <w:rFonts w:ascii="Times New Roman" w:eastAsia="Times New Roman" w:hAnsi="Times New Roman"/>
          <w:bCs/>
          <w:lang w:val="sr-Cyrl-RS"/>
        </w:rPr>
        <w:t xml:space="preserve">Андра Милојић, </w:t>
      </w:r>
    </w:p>
    <w:p w:rsidR="0035189B" w:rsidRPr="0035189B" w:rsidRDefault="0035189B" w:rsidP="0035189B">
      <w:pPr>
        <w:spacing w:after="0" w:line="360" w:lineRule="auto"/>
        <w:ind w:firstLine="720"/>
        <w:jc w:val="both"/>
        <w:rPr>
          <w:rFonts w:ascii="Times New Roman" w:eastAsia="Times New Roman" w:hAnsi="Times New Roman"/>
          <w:bCs/>
          <w:lang w:val="sr-Cyrl-RS"/>
        </w:rPr>
      </w:pPr>
      <w:r w:rsidRPr="0035189B">
        <w:rPr>
          <w:rFonts w:ascii="Times New Roman" w:eastAsia="Times New Roman" w:hAnsi="Times New Roman"/>
          <w:bCs/>
          <w:lang w:val="sr-Cyrl-RS"/>
        </w:rPr>
        <w:t xml:space="preserve">                                                                                   Сузана Карамарковић, </w:t>
      </w:r>
    </w:p>
    <w:p w:rsidR="0035189B" w:rsidRPr="0035189B" w:rsidRDefault="0035189B" w:rsidP="0035189B">
      <w:pPr>
        <w:spacing w:after="0" w:line="360" w:lineRule="auto"/>
        <w:ind w:firstLine="720"/>
        <w:jc w:val="both"/>
        <w:rPr>
          <w:rFonts w:ascii="Times New Roman" w:eastAsia="Times New Roman" w:hAnsi="Times New Roman"/>
          <w:bCs/>
          <w:lang w:val="ru-RU"/>
        </w:rPr>
      </w:pPr>
      <w:r w:rsidRPr="0035189B">
        <w:rPr>
          <w:rFonts w:ascii="Times New Roman" w:eastAsia="Times New Roman" w:hAnsi="Times New Roman"/>
          <w:bCs/>
          <w:lang w:val="sr-Cyrl-RS"/>
        </w:rPr>
        <w:t xml:space="preserve">                                                                                   Јелена Здравковић, </w:t>
      </w:r>
    </w:p>
    <w:p w:rsidR="0035189B" w:rsidRPr="0035189B" w:rsidRDefault="0035189B" w:rsidP="0035189B">
      <w:pPr>
        <w:spacing w:after="0" w:line="360" w:lineRule="auto"/>
        <w:ind w:firstLine="720"/>
        <w:jc w:val="both"/>
        <w:rPr>
          <w:rFonts w:ascii="Times New Roman" w:eastAsia="Times New Roman" w:hAnsi="Times New Roman"/>
          <w:sz w:val="24"/>
          <w:szCs w:val="24"/>
          <w:lang w:val="sr-Cyrl-RS"/>
        </w:rPr>
      </w:pPr>
      <w:r w:rsidRPr="0035189B">
        <w:rPr>
          <w:rFonts w:ascii="Times New Roman" w:eastAsia="Times New Roman" w:hAnsi="Times New Roman"/>
          <w:bCs/>
          <w:lang w:val="sr-Cyrl-RS"/>
        </w:rPr>
        <w:t xml:space="preserve">                                                                                   Ивана Лалић</w:t>
      </w:r>
    </w:p>
    <w:p w:rsidR="0035189B" w:rsidRPr="0035189B" w:rsidRDefault="0035189B" w:rsidP="0035189B">
      <w:pPr>
        <w:spacing w:after="0" w:line="360" w:lineRule="auto"/>
        <w:jc w:val="both"/>
        <w:rPr>
          <w:rFonts w:ascii="Times New Roman" w:eastAsia="Times New Roman" w:hAnsi="Times New Roman"/>
          <w:lang w:val="sr-Cyrl-RS"/>
        </w:rPr>
      </w:pPr>
    </w:p>
    <w:p w:rsidR="0035189B" w:rsidRPr="0035189B" w:rsidRDefault="0035189B" w:rsidP="0035189B">
      <w:pPr>
        <w:spacing w:after="0" w:line="360" w:lineRule="auto"/>
        <w:jc w:val="center"/>
        <w:rPr>
          <w:rFonts w:ascii="Times New Roman" w:eastAsia="Times New Roman" w:hAnsi="Times New Roman"/>
          <w:b/>
          <w:lang w:val="sr-Cyrl-RS"/>
        </w:rPr>
      </w:pPr>
      <w:r w:rsidRPr="0035189B">
        <w:rPr>
          <w:rFonts w:ascii="Times New Roman" w:eastAsia="Times New Roman" w:hAnsi="Times New Roman"/>
          <w:b/>
          <w:lang w:val="sr-Cyrl-RS"/>
        </w:rPr>
        <w:t>ДНЕВНИ РЕД</w:t>
      </w:r>
    </w:p>
    <w:p w:rsidR="0035189B" w:rsidRPr="0035189B" w:rsidRDefault="0035189B" w:rsidP="0035189B">
      <w:pPr>
        <w:numPr>
          <w:ilvl w:val="0"/>
          <w:numId w:val="6"/>
        </w:numPr>
        <w:spacing w:after="0" w:line="360" w:lineRule="auto"/>
        <w:jc w:val="both"/>
        <w:rPr>
          <w:rFonts w:ascii="Times New Roman" w:eastAsia="Times New Roman" w:hAnsi="Times New Roman"/>
          <w:lang w:val="sr-Cyrl-RS"/>
        </w:rPr>
      </w:pPr>
      <w:r w:rsidRPr="0035189B">
        <w:rPr>
          <w:rFonts w:ascii="Times New Roman" w:eastAsia="Times New Roman" w:hAnsi="Times New Roman"/>
          <w:lang w:val="sr-Cyrl-RS"/>
        </w:rPr>
        <w:t>Упознавање са „Нацртом закона о здравственој документацији и евиденцијама у области здравства“</w:t>
      </w:r>
    </w:p>
    <w:p w:rsidR="0035189B" w:rsidRPr="00516706" w:rsidRDefault="0035189B" w:rsidP="00516706">
      <w:pPr>
        <w:numPr>
          <w:ilvl w:val="0"/>
          <w:numId w:val="6"/>
        </w:numPr>
        <w:spacing w:after="0" w:line="360" w:lineRule="auto"/>
        <w:jc w:val="both"/>
        <w:rPr>
          <w:rFonts w:ascii="Times New Roman" w:eastAsia="Times New Roman" w:hAnsi="Times New Roman"/>
          <w:lang w:val="sr-Cyrl-RS"/>
        </w:rPr>
      </w:pPr>
      <w:r w:rsidRPr="0035189B">
        <w:rPr>
          <w:rFonts w:ascii="Times New Roman" w:eastAsia="Times New Roman" w:hAnsi="Times New Roman"/>
          <w:lang w:val="sr-Cyrl-RS"/>
        </w:rPr>
        <w:t>Приказ нацрта табела за извештавање за приватни сектор</w:t>
      </w:r>
    </w:p>
    <w:p w:rsidR="004E4390" w:rsidRDefault="0035189B" w:rsidP="0035189B">
      <w:pPr>
        <w:spacing w:after="0" w:line="360" w:lineRule="auto"/>
        <w:jc w:val="both"/>
        <w:rPr>
          <w:rFonts w:ascii="Times New Roman" w:eastAsia="Times New Roman" w:hAnsi="Times New Roman"/>
          <w:b/>
          <w:lang w:val="sr-Cyrl-RS"/>
        </w:rPr>
      </w:pPr>
      <w:r w:rsidRPr="0035189B">
        <w:rPr>
          <w:rFonts w:ascii="Times New Roman" w:eastAsia="Times New Roman" w:hAnsi="Times New Roman"/>
          <w:b/>
          <w:lang w:val="sr-Cyrl-RS"/>
        </w:rPr>
        <w:t xml:space="preserve">                                                         </w:t>
      </w:r>
    </w:p>
    <w:p w:rsidR="004E4390" w:rsidRDefault="004E4390" w:rsidP="0035189B">
      <w:pPr>
        <w:spacing w:after="0" w:line="360" w:lineRule="auto"/>
        <w:jc w:val="both"/>
        <w:rPr>
          <w:rFonts w:ascii="Times New Roman" w:eastAsia="Times New Roman" w:hAnsi="Times New Roman"/>
          <w:b/>
          <w:lang w:val="sr-Cyrl-RS"/>
        </w:rPr>
      </w:pPr>
    </w:p>
    <w:p w:rsidR="0035189B" w:rsidRPr="0035189B" w:rsidRDefault="0035189B" w:rsidP="0035189B">
      <w:pPr>
        <w:spacing w:after="0" w:line="360" w:lineRule="auto"/>
        <w:jc w:val="both"/>
        <w:rPr>
          <w:rFonts w:ascii="Times New Roman" w:eastAsia="Times New Roman" w:hAnsi="Times New Roman"/>
          <w:b/>
          <w:lang w:val="sr-Cyrl-RS"/>
        </w:rPr>
      </w:pPr>
      <w:r w:rsidRPr="0035189B">
        <w:rPr>
          <w:rFonts w:ascii="Times New Roman" w:eastAsia="Times New Roman" w:hAnsi="Times New Roman"/>
          <w:b/>
          <w:lang w:val="sr-Cyrl-RS"/>
        </w:rPr>
        <w:lastRenderedPageBreak/>
        <w:t xml:space="preserve">   ДИСКУСИЈА</w:t>
      </w:r>
    </w:p>
    <w:p w:rsidR="0035189B" w:rsidRPr="0035189B" w:rsidRDefault="0035189B" w:rsidP="0035189B">
      <w:pPr>
        <w:spacing w:after="0" w:line="360" w:lineRule="auto"/>
        <w:jc w:val="both"/>
        <w:rPr>
          <w:rFonts w:ascii="Times New Roman" w:eastAsia="Times New Roman" w:hAnsi="Times New Roman"/>
          <w:b/>
          <w:lang w:val="sr-Cyrl-RS"/>
        </w:rPr>
      </w:pPr>
    </w:p>
    <w:p w:rsidR="0035189B" w:rsidRPr="0035189B" w:rsidRDefault="0035189B" w:rsidP="0035189B">
      <w:pPr>
        <w:spacing w:after="0" w:line="360" w:lineRule="auto"/>
        <w:jc w:val="both"/>
        <w:rPr>
          <w:rFonts w:ascii="Times New Roman" w:eastAsia="Times New Roman" w:hAnsi="Times New Roman"/>
          <w:lang w:val="sr-Cyrl-RS"/>
        </w:rPr>
      </w:pPr>
      <w:r w:rsidRPr="0035189B">
        <w:rPr>
          <w:rFonts w:ascii="Times New Roman" w:eastAsia="Times New Roman" w:hAnsi="Times New Roman"/>
          <w:lang w:val="sr-Cyrl-RS"/>
        </w:rPr>
        <w:t>На почетку састанка су приказане извештајне табеле, а договорено је да се о њима још дискутује, кад их сви добију мејлом.</w:t>
      </w:r>
    </w:p>
    <w:p w:rsidR="0035189B" w:rsidRPr="0035189B" w:rsidRDefault="0035189B" w:rsidP="0035189B">
      <w:pPr>
        <w:spacing w:after="0" w:line="360" w:lineRule="auto"/>
        <w:jc w:val="both"/>
        <w:rPr>
          <w:rFonts w:ascii="Times New Roman" w:eastAsia="Times New Roman" w:hAnsi="Times New Roman"/>
          <w:i/>
          <w:lang w:val="sr-Cyrl-RS"/>
        </w:rPr>
      </w:pPr>
    </w:p>
    <w:p w:rsidR="0035189B" w:rsidRPr="0035189B" w:rsidRDefault="0035189B" w:rsidP="0035189B">
      <w:pPr>
        <w:spacing w:after="0" w:line="360" w:lineRule="auto"/>
        <w:jc w:val="both"/>
        <w:rPr>
          <w:rFonts w:ascii="Times New Roman" w:eastAsia="Times New Roman" w:hAnsi="Times New Roman"/>
          <w:lang w:val="sr-Cyrl-RS"/>
        </w:rPr>
      </w:pPr>
      <w:r w:rsidRPr="0035189B">
        <w:rPr>
          <w:rFonts w:ascii="Times New Roman" w:eastAsia="Times New Roman" w:hAnsi="Times New Roman"/>
          <w:i/>
          <w:lang w:val="sr-Cyrl-RS"/>
        </w:rPr>
        <w:t xml:space="preserve">Милена Гајић </w:t>
      </w:r>
      <w:r w:rsidRPr="0035189B">
        <w:rPr>
          <w:rFonts w:ascii="Times New Roman" w:eastAsia="Times New Roman" w:hAnsi="Times New Roman"/>
          <w:iCs/>
          <w:lang w:val="sr-Cyrl-RS"/>
        </w:rPr>
        <w:t>је</w:t>
      </w:r>
      <w:r w:rsidRPr="0035189B">
        <w:rPr>
          <w:rFonts w:ascii="Times New Roman" w:eastAsia="Times New Roman" w:hAnsi="Times New Roman"/>
          <w:i/>
          <w:lang w:val="sr-Cyrl-RS"/>
        </w:rPr>
        <w:t xml:space="preserve"> </w:t>
      </w:r>
      <w:r w:rsidRPr="0035189B">
        <w:rPr>
          <w:rFonts w:ascii="Times New Roman" w:eastAsia="Times New Roman" w:hAnsi="Times New Roman"/>
          <w:lang w:val="sr-Cyrl-RS"/>
        </w:rPr>
        <w:t xml:space="preserve">са осталим учесницима састанка прошла кроз документ „Нацрта закона о здравственој документацији и евиденцијама у области здравства“. Чланом 3. и 27. обавезују се поред здравстених установа у мрежи и </w:t>
      </w:r>
      <w:r w:rsidRPr="0035189B">
        <w:rPr>
          <w:rFonts w:ascii="Times New Roman" w:eastAsia="Times New Roman" w:hAnsi="Times New Roman"/>
          <w:lang w:val="sr-Cyrl-CS"/>
        </w:rPr>
        <w:t xml:space="preserve">приватна пракса и друга правна лица </w:t>
      </w:r>
      <w:r w:rsidRPr="0035189B">
        <w:rPr>
          <w:rFonts w:ascii="Times New Roman" w:eastAsia="Times New Roman" w:hAnsi="Times New Roman"/>
          <w:lang w:val="sr-Cyrl-RS"/>
        </w:rPr>
        <w:t xml:space="preserve">која обављају одређене послове из здравствене делатности </w:t>
      </w:r>
      <w:r w:rsidRPr="0035189B">
        <w:rPr>
          <w:rFonts w:ascii="Times New Roman" w:eastAsia="Times New Roman" w:hAnsi="Times New Roman"/>
          <w:lang w:val="sr-Cyrl-CS"/>
        </w:rPr>
        <w:t>да на основу здравствене документације и евиденција које воде, сачи</w:t>
      </w:r>
      <w:r w:rsidRPr="0035189B">
        <w:rPr>
          <w:rFonts w:ascii="Times New Roman" w:eastAsia="Times New Roman" w:hAnsi="Times New Roman"/>
          <w:lang w:val="sr-Cyrl-RS"/>
        </w:rPr>
        <w:t>њавају</w:t>
      </w:r>
      <w:r w:rsidRPr="0035189B">
        <w:rPr>
          <w:rFonts w:ascii="Times New Roman" w:eastAsia="Times New Roman" w:hAnsi="Times New Roman"/>
          <w:lang w:val="sr-Cyrl-CS"/>
        </w:rPr>
        <w:t xml:space="preserve"> и достав</w:t>
      </w:r>
      <w:r w:rsidRPr="0035189B">
        <w:rPr>
          <w:rFonts w:ascii="Times New Roman" w:eastAsia="Times New Roman" w:hAnsi="Times New Roman"/>
          <w:lang w:val="sr-Cyrl-RS"/>
        </w:rPr>
        <w:t>љају</w:t>
      </w:r>
      <w:r w:rsidRPr="0035189B">
        <w:rPr>
          <w:rFonts w:ascii="Times New Roman" w:eastAsia="Times New Roman" w:hAnsi="Times New Roman"/>
          <w:lang w:val="sr-Cyrl-CS"/>
        </w:rPr>
        <w:t xml:space="preserve"> индивидуалне и збирне извештаје надлежном заводу, односно институту за јавно здравље и организацији здравственог осигурања</w:t>
      </w:r>
      <w:r w:rsidRPr="0035189B">
        <w:rPr>
          <w:rFonts w:ascii="Times New Roman" w:eastAsia="Times New Roman" w:hAnsi="Times New Roman"/>
          <w:lang w:val="sr-Cyrl-RS"/>
        </w:rPr>
        <w:t xml:space="preserve">. Такође, Члан  30. регулише да се сачињава збирни извештај за потребе вођења НЗР. </w:t>
      </w:r>
    </w:p>
    <w:p w:rsidR="0035189B" w:rsidRPr="0035189B" w:rsidRDefault="0035189B" w:rsidP="0035189B">
      <w:pPr>
        <w:spacing w:after="0" w:line="360" w:lineRule="auto"/>
        <w:jc w:val="both"/>
        <w:rPr>
          <w:rFonts w:ascii="Times New Roman" w:eastAsia="Times New Roman" w:hAnsi="Times New Roman"/>
          <w:i/>
          <w:lang w:val="sr-Latn-RS"/>
        </w:rPr>
      </w:pPr>
    </w:p>
    <w:p w:rsidR="0035189B" w:rsidRPr="0035189B" w:rsidRDefault="0035189B" w:rsidP="0035189B">
      <w:pPr>
        <w:spacing w:after="0" w:line="360" w:lineRule="auto"/>
        <w:jc w:val="both"/>
        <w:rPr>
          <w:rFonts w:ascii="Times New Roman" w:eastAsia="Times New Roman" w:hAnsi="Times New Roman"/>
          <w:i/>
          <w:lang w:val="sr-Cyrl-RS"/>
        </w:rPr>
      </w:pPr>
      <w:r w:rsidRPr="0035189B">
        <w:rPr>
          <w:rFonts w:ascii="Times New Roman" w:eastAsia="Times New Roman" w:hAnsi="Times New Roman"/>
          <w:i/>
          <w:lang w:val="sr-Cyrl-RS"/>
        </w:rPr>
        <w:t>Милена Гајић</w:t>
      </w:r>
      <w:r w:rsidRPr="0035189B">
        <w:rPr>
          <w:rFonts w:ascii="Times New Roman" w:eastAsia="Times New Roman" w:hAnsi="Times New Roman"/>
          <w:lang w:val="sr-Cyrl-RS"/>
        </w:rPr>
        <w:t xml:space="preserve"> је поставила питање праћења финансијских средстава намењених за здравство у приватним предузећима, као и у државним, за које верује да ће се прави подаци добити тек ступањем на снагу овог закона.</w:t>
      </w:r>
      <w:r w:rsidRPr="0035189B">
        <w:rPr>
          <w:rFonts w:ascii="Times New Roman" w:eastAsia="Times New Roman" w:hAnsi="Times New Roman"/>
          <w:lang w:val="sr-Latn-RS"/>
        </w:rPr>
        <w:t xml:space="preserve"> </w:t>
      </w:r>
      <w:r w:rsidRPr="0035189B">
        <w:rPr>
          <w:rFonts w:ascii="Times New Roman" w:eastAsia="Times New Roman" w:hAnsi="Times New Roman"/>
          <w:lang w:val="sr-Cyrl-RS"/>
        </w:rPr>
        <w:t xml:space="preserve">Овај проблем је истакла и </w:t>
      </w:r>
      <w:r w:rsidRPr="0035189B">
        <w:rPr>
          <w:rFonts w:ascii="Times New Roman" w:eastAsia="Times New Roman" w:hAnsi="Times New Roman"/>
          <w:i/>
          <w:lang w:val="sr-Cyrl-RS"/>
        </w:rPr>
        <w:t xml:space="preserve">Милка Никодиновић, </w:t>
      </w:r>
      <w:r w:rsidRPr="0035189B">
        <w:rPr>
          <w:rFonts w:ascii="Times New Roman" w:eastAsia="Times New Roman" w:hAnsi="Times New Roman"/>
          <w:lang w:val="sr-Cyrl-RS"/>
        </w:rPr>
        <w:t>представник Републичког фонда за здравствено осигурање</w:t>
      </w:r>
      <w:r w:rsidRPr="0035189B">
        <w:rPr>
          <w:rFonts w:ascii="Times New Roman" w:eastAsia="Times New Roman" w:hAnsi="Times New Roman"/>
          <w:i/>
          <w:lang w:val="sr-Cyrl-RS"/>
        </w:rPr>
        <w:t xml:space="preserve">. Милка је </w:t>
      </w:r>
      <w:r w:rsidRPr="0035189B">
        <w:rPr>
          <w:rFonts w:ascii="Times New Roman" w:eastAsia="Times New Roman" w:hAnsi="Times New Roman"/>
          <w:lang w:val="sr-Cyrl-RS"/>
        </w:rPr>
        <w:t>као и</w:t>
      </w:r>
      <w:r w:rsidRPr="0035189B">
        <w:rPr>
          <w:rFonts w:ascii="Times New Roman" w:eastAsia="Times New Roman" w:hAnsi="Times New Roman"/>
          <w:i/>
          <w:lang w:val="sr-Cyrl-RS"/>
        </w:rPr>
        <w:t xml:space="preserve"> Милена Гајић </w:t>
      </w:r>
      <w:r w:rsidRPr="0035189B">
        <w:rPr>
          <w:rFonts w:ascii="Times New Roman" w:eastAsia="Times New Roman" w:hAnsi="Times New Roman"/>
          <w:lang w:val="sr-Cyrl-RS"/>
        </w:rPr>
        <w:t xml:space="preserve"> истакла  важност  поменутог  закона, управо због потребе свеобухватности података за НЗР, са чијим значајем су се сви присутни сложили, сем </w:t>
      </w:r>
      <w:r w:rsidRPr="0035189B">
        <w:rPr>
          <w:rFonts w:ascii="Times New Roman" w:eastAsia="Times New Roman" w:hAnsi="Times New Roman"/>
          <w:i/>
          <w:lang w:val="sr-Cyrl-RS"/>
        </w:rPr>
        <w:t xml:space="preserve">Андре Милојића. </w:t>
      </w:r>
    </w:p>
    <w:p w:rsidR="0035189B" w:rsidRPr="0035189B" w:rsidRDefault="0035189B" w:rsidP="0035189B">
      <w:pPr>
        <w:spacing w:after="0" w:line="360" w:lineRule="auto"/>
        <w:jc w:val="both"/>
        <w:rPr>
          <w:rFonts w:ascii="Times New Roman" w:eastAsia="Times New Roman" w:hAnsi="Times New Roman"/>
          <w:i/>
          <w:lang w:val="sr-Cyrl-RS"/>
        </w:rPr>
      </w:pPr>
    </w:p>
    <w:p w:rsidR="0035189B" w:rsidRPr="0035189B" w:rsidRDefault="0035189B" w:rsidP="0035189B">
      <w:pPr>
        <w:spacing w:after="0" w:line="360" w:lineRule="auto"/>
        <w:jc w:val="both"/>
        <w:rPr>
          <w:rFonts w:ascii="Times New Roman" w:eastAsia="Times New Roman" w:hAnsi="Times New Roman"/>
          <w:lang w:val="sr-Cyrl-RS"/>
        </w:rPr>
      </w:pPr>
      <w:r w:rsidRPr="0035189B">
        <w:rPr>
          <w:rFonts w:ascii="Times New Roman" w:eastAsia="Times New Roman" w:hAnsi="Times New Roman"/>
          <w:i/>
          <w:lang w:val="sr-Cyrl-RS"/>
        </w:rPr>
        <w:t xml:space="preserve">Андре Милојић </w:t>
      </w:r>
      <w:r w:rsidRPr="0035189B">
        <w:rPr>
          <w:rFonts w:ascii="Times New Roman" w:eastAsia="Times New Roman" w:hAnsi="Times New Roman"/>
          <w:lang w:val="sr-Cyrl-RS"/>
        </w:rPr>
        <w:t xml:space="preserve">се конфронтирао госпођи Милки, изјавивши да његова организација има све податке и да не жели да губи време слушајући о закону који га не интересује. </w:t>
      </w:r>
      <w:r w:rsidRPr="0035189B">
        <w:rPr>
          <w:rFonts w:ascii="Times New Roman" w:eastAsia="Times New Roman" w:hAnsi="Times New Roman"/>
          <w:i/>
          <w:lang w:val="sr-Cyrl-RS"/>
        </w:rPr>
        <w:t>Милка</w:t>
      </w:r>
      <w:r w:rsidRPr="0035189B">
        <w:rPr>
          <w:rFonts w:ascii="Times New Roman" w:eastAsia="Times New Roman" w:hAnsi="Times New Roman"/>
          <w:lang w:val="sr-Cyrl-RS"/>
        </w:rPr>
        <w:t xml:space="preserve"> је истакла да је по њеном мишљењу експертска група и формирана да би се заједнички дошло до избора највалиднијих података потребних за израду НЗР, а да је закон нешто што је обавезујуће. </w:t>
      </w:r>
    </w:p>
    <w:p w:rsidR="00516706" w:rsidRDefault="00516706" w:rsidP="0035189B">
      <w:pPr>
        <w:spacing w:after="0" w:line="360" w:lineRule="auto"/>
        <w:jc w:val="both"/>
        <w:rPr>
          <w:rFonts w:ascii="Times New Roman" w:eastAsia="Times New Roman" w:hAnsi="Times New Roman"/>
          <w:i/>
          <w:lang w:val="sr-Cyrl-RS"/>
        </w:rPr>
      </w:pPr>
    </w:p>
    <w:p w:rsidR="0035189B" w:rsidRPr="0035189B" w:rsidRDefault="0035189B" w:rsidP="0035189B">
      <w:pPr>
        <w:spacing w:after="0" w:line="360" w:lineRule="auto"/>
        <w:jc w:val="both"/>
        <w:rPr>
          <w:rFonts w:ascii="Times New Roman" w:eastAsia="Times New Roman" w:hAnsi="Times New Roman"/>
          <w:lang w:val="sr-Cyrl-RS"/>
        </w:rPr>
      </w:pPr>
      <w:r w:rsidRPr="0035189B">
        <w:rPr>
          <w:rFonts w:ascii="Times New Roman" w:eastAsia="Times New Roman" w:hAnsi="Times New Roman"/>
          <w:i/>
          <w:lang w:val="sr-Cyrl-RS"/>
        </w:rPr>
        <w:t>Андра Милојић</w:t>
      </w:r>
      <w:r w:rsidRPr="0035189B">
        <w:rPr>
          <w:rFonts w:ascii="Times New Roman" w:eastAsia="Times New Roman" w:hAnsi="Times New Roman"/>
          <w:lang w:val="sr-Cyrl-RS"/>
        </w:rPr>
        <w:t xml:space="preserve"> се конфронтирао и са Надом Масловарић, представницом Министарства здравља, која је рекла да нам је закон битан да би имали валидне податке о трошковима за здравство, али да је важно и да буду валидни подаци и о Бруто домаћем производу. То је изазвало буру незадовољства код Андре Милојића, због чега је напустио састанак.</w:t>
      </w:r>
    </w:p>
    <w:p w:rsidR="0035189B" w:rsidRDefault="0035189B" w:rsidP="0035189B">
      <w:pPr>
        <w:spacing w:after="0" w:line="360" w:lineRule="auto"/>
        <w:jc w:val="both"/>
        <w:rPr>
          <w:rFonts w:ascii="Times New Roman" w:eastAsia="Times New Roman" w:hAnsi="Times New Roman"/>
          <w:lang w:val="sr-Cyrl-RS"/>
        </w:rPr>
      </w:pPr>
    </w:p>
    <w:p w:rsidR="00282306" w:rsidRDefault="00282306" w:rsidP="0035189B">
      <w:pPr>
        <w:spacing w:after="0" w:line="360" w:lineRule="auto"/>
        <w:jc w:val="both"/>
        <w:rPr>
          <w:rFonts w:ascii="Times New Roman" w:eastAsia="Times New Roman" w:hAnsi="Times New Roman"/>
          <w:lang w:val="sr-Cyrl-RS"/>
        </w:rPr>
      </w:pPr>
    </w:p>
    <w:p w:rsidR="00282306" w:rsidRDefault="00282306" w:rsidP="0035189B">
      <w:pPr>
        <w:spacing w:after="0" w:line="360" w:lineRule="auto"/>
        <w:jc w:val="both"/>
        <w:rPr>
          <w:rFonts w:ascii="Times New Roman" w:eastAsia="Times New Roman" w:hAnsi="Times New Roman"/>
          <w:lang w:val="sr-Cyrl-RS"/>
        </w:rPr>
      </w:pPr>
    </w:p>
    <w:p w:rsidR="00282306" w:rsidRPr="0035189B" w:rsidRDefault="00282306" w:rsidP="0035189B">
      <w:pPr>
        <w:spacing w:after="0" w:line="360" w:lineRule="auto"/>
        <w:jc w:val="both"/>
        <w:rPr>
          <w:rFonts w:ascii="Times New Roman" w:eastAsia="Times New Roman" w:hAnsi="Times New Roman"/>
          <w:lang w:val="sr-Cyrl-RS"/>
        </w:rPr>
      </w:pPr>
    </w:p>
    <w:p w:rsidR="0035189B" w:rsidRPr="0035189B" w:rsidRDefault="0035189B" w:rsidP="0035189B">
      <w:pPr>
        <w:spacing w:after="0" w:line="360" w:lineRule="auto"/>
        <w:jc w:val="both"/>
        <w:rPr>
          <w:rFonts w:ascii="Times New Roman" w:eastAsia="Times New Roman" w:hAnsi="Times New Roman"/>
          <w:lang w:val="sr-Cyrl-RS"/>
        </w:rPr>
      </w:pPr>
    </w:p>
    <w:p w:rsidR="0035189B" w:rsidRPr="0035189B" w:rsidRDefault="0035189B" w:rsidP="0035189B">
      <w:pPr>
        <w:spacing w:after="0" w:line="360" w:lineRule="auto"/>
        <w:jc w:val="center"/>
        <w:rPr>
          <w:rFonts w:ascii="Times New Roman" w:eastAsia="Times New Roman" w:hAnsi="Times New Roman"/>
          <w:b/>
          <w:lang w:val="sr-Cyrl-RS"/>
        </w:rPr>
      </w:pPr>
      <w:r w:rsidRPr="0035189B">
        <w:rPr>
          <w:rFonts w:ascii="Times New Roman" w:eastAsia="Times New Roman" w:hAnsi="Times New Roman"/>
          <w:b/>
          <w:lang w:val="sr-Cyrl-RS"/>
        </w:rPr>
        <w:lastRenderedPageBreak/>
        <w:t>ЗАКЉУЧАК</w:t>
      </w:r>
    </w:p>
    <w:p w:rsidR="0035189B" w:rsidRPr="0035189B" w:rsidRDefault="0035189B" w:rsidP="0035189B">
      <w:pPr>
        <w:spacing w:after="0" w:line="360" w:lineRule="auto"/>
        <w:jc w:val="center"/>
        <w:rPr>
          <w:rFonts w:ascii="Times New Roman" w:eastAsia="Times New Roman" w:hAnsi="Times New Roman"/>
          <w:lang w:val="sr-Cyrl-RS"/>
        </w:rPr>
      </w:pPr>
      <w:r w:rsidRPr="0035189B">
        <w:rPr>
          <w:rFonts w:ascii="Times New Roman" w:eastAsia="Times New Roman" w:hAnsi="Times New Roman"/>
          <w:lang w:val="sr-Cyrl-RS"/>
        </w:rPr>
        <w:t xml:space="preserve"> </w:t>
      </w:r>
    </w:p>
    <w:p w:rsidR="0035189B" w:rsidRPr="0035189B" w:rsidRDefault="0035189B" w:rsidP="0035189B">
      <w:pPr>
        <w:numPr>
          <w:ilvl w:val="0"/>
          <w:numId w:val="7"/>
        </w:numPr>
        <w:spacing w:after="0" w:line="360" w:lineRule="auto"/>
        <w:jc w:val="both"/>
        <w:rPr>
          <w:rFonts w:ascii="Times New Roman" w:eastAsia="Times New Roman" w:hAnsi="Times New Roman"/>
          <w:lang w:val="sr-Cyrl-RS"/>
        </w:rPr>
      </w:pPr>
      <w:r w:rsidRPr="0035189B">
        <w:rPr>
          <w:rFonts w:ascii="Times New Roman" w:eastAsia="Times New Roman" w:hAnsi="Times New Roman"/>
          <w:lang w:val="sr-Cyrl-RS"/>
        </w:rPr>
        <w:t>Констатовано је да се предвиђене активности  предвиђене Акционим планом за НЗР одвијају у оквиру задатог рока.</w:t>
      </w:r>
    </w:p>
    <w:p w:rsidR="0035189B" w:rsidRPr="0035189B" w:rsidRDefault="0035189B" w:rsidP="0035189B">
      <w:pPr>
        <w:numPr>
          <w:ilvl w:val="0"/>
          <w:numId w:val="7"/>
        </w:numPr>
        <w:spacing w:after="0" w:line="360" w:lineRule="auto"/>
        <w:jc w:val="both"/>
        <w:rPr>
          <w:rFonts w:ascii="Times New Roman" w:eastAsia="Times New Roman" w:hAnsi="Times New Roman"/>
          <w:lang w:val="sr-Cyrl-RS"/>
        </w:rPr>
      </w:pPr>
      <w:r w:rsidRPr="0035189B">
        <w:rPr>
          <w:rFonts w:ascii="Times New Roman" w:eastAsia="Times New Roman" w:hAnsi="Times New Roman"/>
          <w:lang w:val="sr-Cyrl-RS"/>
        </w:rPr>
        <w:t>Констатовано је да се морају наћи начини да рад експертске групе</w:t>
      </w:r>
      <w:r w:rsidRPr="0035189B">
        <w:rPr>
          <w:rFonts w:ascii="Times New Roman" w:eastAsia="Times New Roman" w:hAnsi="Times New Roman"/>
          <w:sz w:val="24"/>
          <w:szCs w:val="24"/>
        </w:rPr>
        <w:t xml:space="preserve"> </w:t>
      </w:r>
      <w:r w:rsidRPr="0035189B">
        <w:rPr>
          <w:rFonts w:ascii="Times New Roman" w:eastAsia="Times New Roman" w:hAnsi="Times New Roman"/>
          <w:sz w:val="24"/>
          <w:szCs w:val="24"/>
          <w:lang w:val="sr-Cyrl-RS"/>
        </w:rPr>
        <w:t xml:space="preserve">убудуће буде </w:t>
      </w:r>
      <w:r w:rsidRPr="0035189B">
        <w:rPr>
          <w:rFonts w:ascii="Times New Roman" w:eastAsia="Times New Roman" w:hAnsi="Times New Roman"/>
          <w:lang w:val="sr-Cyrl-RS"/>
        </w:rPr>
        <w:t>без конфликтних ситуација.</w:t>
      </w:r>
    </w:p>
    <w:p w:rsidR="0035189B" w:rsidRPr="0035189B" w:rsidRDefault="0035189B" w:rsidP="0035189B">
      <w:pPr>
        <w:spacing w:after="0" w:line="360" w:lineRule="auto"/>
        <w:rPr>
          <w:rFonts w:ascii="Times New Roman" w:eastAsia="Times New Roman" w:hAnsi="Times New Roman"/>
          <w:b/>
          <w:lang w:val="sr-Cyrl-RS"/>
        </w:rPr>
      </w:pPr>
    </w:p>
    <w:p w:rsidR="0035189B" w:rsidRPr="0035189B" w:rsidRDefault="0035189B" w:rsidP="0035189B">
      <w:pPr>
        <w:spacing w:after="0" w:line="360" w:lineRule="auto"/>
        <w:rPr>
          <w:rFonts w:ascii="Times New Roman" w:eastAsia="Times New Roman" w:hAnsi="Times New Roman"/>
          <w:b/>
          <w:lang w:val="sr-Cyrl-RS"/>
        </w:rPr>
      </w:pPr>
    </w:p>
    <w:p w:rsidR="0035189B" w:rsidRPr="0035189B" w:rsidRDefault="0035189B" w:rsidP="0035189B">
      <w:pPr>
        <w:spacing w:after="0" w:line="360" w:lineRule="auto"/>
        <w:rPr>
          <w:rFonts w:ascii="Times New Roman" w:eastAsia="Times New Roman" w:hAnsi="Times New Roman"/>
          <w:lang w:val="ru-RU"/>
        </w:rPr>
      </w:pPr>
      <w:r w:rsidRPr="0035189B">
        <w:rPr>
          <w:rFonts w:ascii="Times New Roman" w:eastAsia="Times New Roman" w:hAnsi="Times New Roman"/>
          <w:lang w:val="sr-Cyrl-RS"/>
        </w:rPr>
        <w:t>Записник саставила</w:t>
      </w:r>
      <w:r w:rsidRPr="0035189B">
        <w:rPr>
          <w:rFonts w:ascii="Times New Roman" w:eastAsia="Times New Roman" w:hAnsi="Times New Roman"/>
          <w:lang w:val="ru-RU"/>
        </w:rPr>
        <w:t>,</w:t>
      </w:r>
    </w:p>
    <w:p w:rsidR="0035189B" w:rsidRPr="0035189B" w:rsidRDefault="0035189B" w:rsidP="0035189B">
      <w:pPr>
        <w:spacing w:after="0" w:line="360" w:lineRule="auto"/>
        <w:rPr>
          <w:rFonts w:ascii="Times New Roman" w:eastAsia="Times New Roman" w:hAnsi="Times New Roman"/>
          <w:lang w:val="sr-Cyrl-RS"/>
        </w:rPr>
      </w:pPr>
      <w:r w:rsidRPr="0035189B">
        <w:rPr>
          <w:rFonts w:ascii="Times New Roman" w:eastAsia="Times New Roman" w:hAnsi="Times New Roman"/>
          <w:lang w:val="sr-Cyrl-RS"/>
        </w:rPr>
        <w:t>Неда Стојановић</w:t>
      </w:r>
    </w:p>
    <w:p w:rsidR="0035189B" w:rsidRPr="0035189B" w:rsidRDefault="0035189B" w:rsidP="0035189B">
      <w:pPr>
        <w:spacing w:after="0" w:line="360" w:lineRule="auto"/>
        <w:rPr>
          <w:rFonts w:ascii="Times New Roman" w:eastAsia="Times New Roman" w:hAnsi="Times New Roman"/>
          <w:lang w:val="sr-Cyrl-RS"/>
        </w:rPr>
      </w:pPr>
      <w:r w:rsidRPr="0035189B">
        <w:rPr>
          <w:rFonts w:ascii="Times New Roman" w:eastAsia="Times New Roman" w:hAnsi="Times New Roman"/>
          <w:lang w:val="sr-Cyrl-RS"/>
        </w:rPr>
        <w:t>Секретар међуресорног комитета и експертске групе за НЗР</w:t>
      </w:r>
    </w:p>
    <w:p w:rsidR="0035189B" w:rsidRPr="0035189B" w:rsidRDefault="0035189B" w:rsidP="0035189B">
      <w:pPr>
        <w:spacing w:after="0" w:line="240" w:lineRule="auto"/>
        <w:rPr>
          <w:rFonts w:ascii="Times New Roman" w:eastAsia="Times New Roman" w:hAnsi="Times New Roman"/>
          <w:b/>
          <w:lang w:val="sr-Cyrl-RS"/>
        </w:rPr>
      </w:pPr>
    </w:p>
    <w:p w:rsidR="00F31596" w:rsidRPr="00F31596" w:rsidRDefault="00F31596" w:rsidP="00F31596">
      <w:pPr>
        <w:spacing w:line="360" w:lineRule="auto"/>
        <w:jc w:val="both"/>
        <w:rPr>
          <w:rFonts w:ascii="Times New Roman" w:hAnsi="Times New Roman"/>
          <w:b/>
          <w:sz w:val="24"/>
          <w:szCs w:val="24"/>
          <w:lang w:val="sr-Cyrl-RS"/>
        </w:rPr>
      </w:pPr>
    </w:p>
    <w:p w:rsidR="00F31596" w:rsidRPr="00F31596" w:rsidRDefault="00F31596" w:rsidP="00F31596">
      <w:pPr>
        <w:spacing w:line="360" w:lineRule="auto"/>
        <w:jc w:val="both"/>
        <w:rPr>
          <w:rFonts w:ascii="Times New Roman" w:hAnsi="Times New Roman"/>
          <w:b/>
          <w:sz w:val="24"/>
          <w:szCs w:val="24"/>
          <w:lang w:val="sr-Cyrl-RS"/>
        </w:rPr>
      </w:pPr>
    </w:p>
    <w:p w:rsidR="0035189B" w:rsidRDefault="0035189B" w:rsidP="00F31596">
      <w:pPr>
        <w:spacing w:line="360" w:lineRule="auto"/>
        <w:jc w:val="both"/>
        <w:rPr>
          <w:rFonts w:ascii="Times New Roman" w:hAnsi="Times New Roman"/>
          <w:sz w:val="24"/>
          <w:szCs w:val="24"/>
          <w:lang w:val="sr-Cyrl-RS"/>
        </w:rPr>
      </w:pPr>
    </w:p>
    <w:p w:rsidR="0035189B" w:rsidRDefault="00F95787" w:rsidP="00F31596">
      <w:pPr>
        <w:spacing w:line="360" w:lineRule="auto"/>
        <w:jc w:val="both"/>
        <w:rPr>
          <w:rFonts w:ascii="Times New Roman" w:hAnsi="Times New Roman"/>
          <w:sz w:val="24"/>
          <w:szCs w:val="24"/>
          <w:lang w:val="sr-Cyrl-RS"/>
        </w:rPr>
      </w:pPr>
      <w:r>
        <w:rPr>
          <w:rFonts w:ascii="Times New Roman" w:hAnsi="Times New Roman"/>
          <w:sz w:val="24"/>
          <w:szCs w:val="24"/>
          <w:lang w:val="sr-Cyrl-RS"/>
        </w:rPr>
        <w:t>Обзиром да је дошло до промене у кадровској структури Републичког фонда за здравствено осигурање</w:t>
      </w:r>
      <w:r w:rsidR="00103407">
        <w:rPr>
          <w:rFonts w:ascii="Times New Roman" w:hAnsi="Times New Roman"/>
          <w:sz w:val="24"/>
          <w:szCs w:val="24"/>
          <w:lang w:val="sr-Cyrl-RS"/>
        </w:rPr>
        <w:t>, као и у Министартсву здравља и Министарству финансија, рад Експертске групе се свео на међусобне састанке и размену информација само између представника Института за јавно здравље и Р</w:t>
      </w:r>
      <w:r w:rsidR="00141391">
        <w:rPr>
          <w:rFonts w:ascii="Times New Roman" w:hAnsi="Times New Roman"/>
          <w:sz w:val="24"/>
          <w:szCs w:val="24"/>
          <w:lang w:val="sr-Cyrl-RS"/>
        </w:rPr>
        <w:t>епубличког завода са статистику, јер новоформирана Министарства нису одредила људе ни за Међуресорни комитет, а ни за Експертску групу за Национални здравствени рачун.</w:t>
      </w:r>
    </w:p>
    <w:p w:rsidR="00141391" w:rsidRPr="00F31596" w:rsidRDefault="00141391" w:rsidP="00F31596">
      <w:pPr>
        <w:spacing w:line="360" w:lineRule="auto"/>
        <w:jc w:val="both"/>
        <w:rPr>
          <w:rFonts w:ascii="Times New Roman" w:hAnsi="Times New Roman"/>
          <w:sz w:val="24"/>
          <w:szCs w:val="24"/>
          <w:lang w:val="sr-Cyrl-RS"/>
        </w:rPr>
      </w:pPr>
      <w:r>
        <w:rPr>
          <w:rFonts w:ascii="Times New Roman" w:hAnsi="Times New Roman"/>
          <w:sz w:val="24"/>
          <w:szCs w:val="24"/>
          <w:lang w:val="sr-Cyrl-RS"/>
        </w:rPr>
        <w:t>Главни проблем у раду настао је када је из Министарства здравља отишао државни секретар, Др Симо Вуковић, који се од стране политичара из Министарства здравља једини искрено трудио да рад на Националном здравственом рачуну добије своје право место.</w:t>
      </w:r>
      <w:r w:rsidR="00060E84">
        <w:rPr>
          <w:rFonts w:ascii="Times New Roman" w:hAnsi="Times New Roman"/>
          <w:sz w:val="24"/>
          <w:szCs w:val="24"/>
          <w:lang w:val="sr-Cyrl-RS"/>
        </w:rPr>
        <w:t xml:space="preserve"> </w:t>
      </w:r>
    </w:p>
    <w:p w:rsidR="00F31596" w:rsidRDefault="00F31596" w:rsidP="00387457">
      <w:pPr>
        <w:spacing w:line="360" w:lineRule="auto"/>
        <w:jc w:val="both"/>
        <w:rPr>
          <w:rFonts w:ascii="Times New Roman" w:hAnsi="Times New Roman"/>
          <w:sz w:val="24"/>
          <w:szCs w:val="24"/>
          <w:lang w:val="sr-Cyrl-RS"/>
        </w:rPr>
      </w:pPr>
    </w:p>
    <w:p w:rsidR="00C80BE8" w:rsidRDefault="000A09C6" w:rsidP="00387457">
      <w:pPr>
        <w:spacing w:line="360" w:lineRule="auto"/>
        <w:jc w:val="both"/>
        <w:rPr>
          <w:rFonts w:ascii="Times New Roman" w:hAnsi="Times New Roman"/>
          <w:sz w:val="24"/>
          <w:szCs w:val="24"/>
          <w:lang w:val="sr-Cyrl-RS"/>
        </w:rPr>
      </w:pPr>
      <w:r>
        <w:rPr>
          <w:rFonts w:ascii="Times New Roman" w:hAnsi="Times New Roman"/>
          <w:sz w:val="24"/>
          <w:szCs w:val="24"/>
          <w:lang w:val="sr-Cyrl-RS"/>
        </w:rPr>
        <w:t>Што се тиче повереног посла Министарства здравља прилажем финалне извештаје, које и само Министарство би морало да има у својој архиви.</w:t>
      </w:r>
    </w:p>
    <w:p w:rsidR="00C80BE8" w:rsidRDefault="00C80BE8" w:rsidP="00387457">
      <w:pPr>
        <w:spacing w:line="360" w:lineRule="auto"/>
        <w:jc w:val="both"/>
        <w:rPr>
          <w:rFonts w:ascii="Times New Roman" w:hAnsi="Times New Roman"/>
          <w:sz w:val="24"/>
          <w:szCs w:val="24"/>
          <w:lang w:val="sr-Cyrl-RS"/>
        </w:rPr>
      </w:pPr>
    </w:p>
    <w:p w:rsidR="00516706" w:rsidRPr="00516706" w:rsidRDefault="00516706" w:rsidP="00516706">
      <w:pPr>
        <w:spacing w:after="0" w:line="240" w:lineRule="auto"/>
        <w:jc w:val="center"/>
        <w:rPr>
          <w:rFonts w:ascii="Times New Roman" w:eastAsia="Times New Roman" w:hAnsi="Times New Roman"/>
          <w:sz w:val="24"/>
          <w:szCs w:val="24"/>
          <w:lang w:val="sr-Cyrl-CS"/>
        </w:rPr>
      </w:pPr>
      <w:r>
        <w:rPr>
          <w:rFonts w:ascii="Times New Roman" w:eastAsia="Times New Roman" w:hAnsi="Times New Roman"/>
          <w:b/>
          <w:caps/>
          <w:sz w:val="24"/>
          <w:szCs w:val="24"/>
          <w:lang w:val="ru-RU"/>
        </w:rPr>
        <w:lastRenderedPageBreak/>
        <w:t>ИЗВЕШТАЈ О развијањУ</w:t>
      </w:r>
      <w:r w:rsidRPr="00516706">
        <w:rPr>
          <w:rFonts w:ascii="Times New Roman" w:eastAsia="Times New Roman" w:hAnsi="Times New Roman"/>
          <w:b/>
          <w:caps/>
          <w:sz w:val="24"/>
          <w:szCs w:val="24"/>
          <w:lang w:val="ru-RU"/>
        </w:rPr>
        <w:t xml:space="preserve"> </w:t>
      </w:r>
      <w:r w:rsidRPr="00516706">
        <w:rPr>
          <w:rFonts w:ascii="Times New Roman" w:eastAsia="Times New Roman" w:hAnsi="Times New Roman"/>
          <w:b/>
          <w:sz w:val="24"/>
          <w:szCs w:val="24"/>
          <w:lang w:val="sr-Latn-CS"/>
        </w:rPr>
        <w:t>НАЦИОНАЛНОГ ЗДРАВСТВЕНОГ РАЧУНА</w:t>
      </w:r>
      <w:r w:rsidRPr="00516706">
        <w:rPr>
          <w:rFonts w:ascii="Times New Roman" w:eastAsia="Times New Roman" w:hAnsi="Times New Roman"/>
          <w:b/>
          <w:sz w:val="24"/>
          <w:szCs w:val="24"/>
          <w:lang w:val="sr-Cyrl-CS"/>
        </w:rPr>
        <w:t xml:space="preserve"> У СРБИЈИ 2013. ГОДИНЕ</w:t>
      </w:r>
    </w:p>
    <w:p w:rsidR="00516706" w:rsidRPr="00516706" w:rsidRDefault="00516706" w:rsidP="00516706">
      <w:pPr>
        <w:spacing w:after="0" w:line="240" w:lineRule="auto"/>
        <w:jc w:val="both"/>
        <w:rPr>
          <w:rFonts w:ascii="Times New Roman" w:eastAsia="Times New Roman" w:hAnsi="Times New Roman"/>
          <w:b/>
          <w:sz w:val="24"/>
          <w:szCs w:val="24"/>
          <w:lang w:val="sr-Cyrl-CS"/>
        </w:rPr>
      </w:pPr>
    </w:p>
    <w:p w:rsidR="00516706" w:rsidRPr="00516706" w:rsidRDefault="00516706" w:rsidP="00516706">
      <w:pPr>
        <w:spacing w:after="0" w:line="240" w:lineRule="auto"/>
        <w:jc w:val="both"/>
        <w:rPr>
          <w:rFonts w:ascii="Times New Roman" w:eastAsia="Times New Roman" w:hAnsi="Times New Roman"/>
          <w:sz w:val="24"/>
          <w:szCs w:val="24"/>
          <w:u w:val="single"/>
          <w:lang w:val="sr-Cyrl-CS"/>
        </w:rPr>
      </w:pPr>
    </w:p>
    <w:p w:rsidR="00516706" w:rsidRPr="00516706" w:rsidRDefault="00516706" w:rsidP="00516706">
      <w:pPr>
        <w:spacing w:after="0" w:line="360" w:lineRule="auto"/>
        <w:jc w:val="both"/>
        <w:rPr>
          <w:rFonts w:ascii="Times New Roman" w:eastAsia="Times New Roman" w:hAnsi="Times New Roman"/>
          <w:sz w:val="24"/>
          <w:szCs w:val="24"/>
          <w:u w:val="single"/>
          <w:lang w:val="sr-Cyrl-CS"/>
        </w:rPr>
      </w:pPr>
    </w:p>
    <w:p w:rsidR="00516706" w:rsidRPr="00516706" w:rsidRDefault="00516706" w:rsidP="00516706">
      <w:pPr>
        <w:spacing w:after="0" w:line="360" w:lineRule="auto"/>
        <w:jc w:val="both"/>
        <w:outlineLvl w:val="0"/>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АКТИВНОСТИ</w:t>
      </w:r>
    </w:p>
    <w:p w:rsidR="00516706" w:rsidRPr="00516706" w:rsidRDefault="00516706" w:rsidP="00516706">
      <w:pPr>
        <w:spacing w:after="0" w:line="360" w:lineRule="auto"/>
        <w:jc w:val="both"/>
        <w:rPr>
          <w:rFonts w:ascii="Times New Roman" w:eastAsia="Times New Roman" w:hAnsi="Times New Roman"/>
          <w:sz w:val="24"/>
          <w:szCs w:val="24"/>
          <w:lang w:val="ru-RU"/>
        </w:rPr>
      </w:pPr>
    </w:p>
    <w:p w:rsid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b/>
          <w:sz w:val="24"/>
          <w:szCs w:val="24"/>
          <w:lang w:val="sr-Cyrl-CS"/>
        </w:rPr>
        <w:t xml:space="preserve">Активности </w:t>
      </w:r>
      <w:r w:rsidRPr="00516706">
        <w:rPr>
          <w:rFonts w:ascii="Times New Roman" w:eastAsia="Times New Roman" w:hAnsi="Times New Roman"/>
          <w:sz w:val="24"/>
          <w:szCs w:val="24"/>
          <w:lang w:val="sr-Cyrl-CS"/>
        </w:rPr>
        <w:t>које су планиране националним здравственим рачунима (НЗР)су подељене у три следела групе:</w:t>
      </w:r>
    </w:p>
    <w:p w:rsidR="00516706" w:rsidRPr="00516706" w:rsidRDefault="00516706" w:rsidP="00516706">
      <w:pPr>
        <w:spacing w:after="0" w:line="360" w:lineRule="auto"/>
        <w:rPr>
          <w:rFonts w:ascii="Times New Roman" w:eastAsia="Times New Roman" w:hAnsi="Times New Roman"/>
          <w:sz w:val="24"/>
          <w:szCs w:val="24"/>
          <w:lang w:val="sr-Cyrl-CS"/>
        </w:rPr>
      </w:pPr>
    </w:p>
    <w:p w:rsidR="00516706" w:rsidRPr="00516706" w:rsidRDefault="00516706" w:rsidP="00516706">
      <w:pPr>
        <w:numPr>
          <w:ilvl w:val="0"/>
          <w:numId w:val="11"/>
        </w:num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Мапирање и компилација података о здравственој потрошњи у вези са изворима финансирања, пружаоцима услуга, врстама услуга и ресурсима у здравству</w:t>
      </w:r>
      <w:r w:rsidRPr="00516706">
        <w:rPr>
          <w:rFonts w:ascii="Times New Roman" w:eastAsia="Times New Roman" w:hAnsi="Times New Roman"/>
          <w:sz w:val="24"/>
          <w:szCs w:val="24"/>
          <w:lang w:val="ru-RU"/>
        </w:rPr>
        <w:t xml:space="preserve">, при чему је предвиђено: сагледавање односа финансијера здравственог система </w:t>
      </w:r>
      <w:r w:rsidRPr="00516706">
        <w:rPr>
          <w:rFonts w:ascii="Times New Roman" w:eastAsia="Times New Roman" w:hAnsi="Times New Roman"/>
          <w:sz w:val="24"/>
          <w:szCs w:val="24"/>
          <w:lang w:val="sr-Cyrl-RS"/>
        </w:rPr>
        <w:t xml:space="preserve">и шема финансирања, односа финансијера здравственог система </w:t>
      </w:r>
      <w:r w:rsidRPr="00516706">
        <w:rPr>
          <w:rFonts w:ascii="Times New Roman" w:eastAsia="Times New Roman" w:hAnsi="Times New Roman"/>
          <w:sz w:val="24"/>
          <w:szCs w:val="24"/>
          <w:lang w:val="ru-RU"/>
        </w:rPr>
        <w:t>и самих здравствених установа; сагледавање односа здравствених установа и пружених здравствених услуга;</w:t>
      </w:r>
      <w:r w:rsidRPr="00516706">
        <w:rPr>
          <w:rFonts w:ascii="Times New Roman" w:eastAsia="Times New Roman" w:hAnsi="Times New Roman"/>
          <w:sz w:val="24"/>
          <w:szCs w:val="24"/>
          <w:lang w:val="sr-Cyrl-CS"/>
        </w:rPr>
        <w:t xml:space="preserve"> сагледавање укупног броја запослених у здравственој делатности; израчунавање цене коштања болести.</w:t>
      </w:r>
    </w:p>
    <w:p w:rsidR="00516706" w:rsidRPr="00516706" w:rsidRDefault="00516706" w:rsidP="00516706">
      <w:pPr>
        <w:numPr>
          <w:ilvl w:val="0"/>
          <w:numId w:val="11"/>
        </w:num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ru-RU"/>
        </w:rPr>
        <w:t>Израда показатеља здравствене потрошње на основу табела и њихово усклађивање са европским стандардима.</w:t>
      </w:r>
    </w:p>
    <w:p w:rsidR="00516706" w:rsidRPr="00516706" w:rsidRDefault="00516706" w:rsidP="00516706">
      <w:pPr>
        <w:numPr>
          <w:ilvl w:val="0"/>
          <w:numId w:val="11"/>
        </w:num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ru-RU"/>
        </w:rPr>
        <w:t>Анализа здравственог система и потрошње у Србији и рад на повећању људских капацитета за израду НЗР.</w:t>
      </w:r>
    </w:p>
    <w:p w:rsidR="00516706" w:rsidRPr="00516706" w:rsidRDefault="00516706" w:rsidP="00516706">
      <w:pPr>
        <w:spacing w:after="0" w:line="360" w:lineRule="auto"/>
        <w:rPr>
          <w:rFonts w:ascii="Times New Roman" w:eastAsia="Times New Roman" w:hAnsi="Times New Roman"/>
          <w:b/>
          <w:sz w:val="24"/>
          <w:szCs w:val="24"/>
          <w:lang w:val="sr-Cyrl-CS"/>
        </w:rPr>
      </w:pPr>
    </w:p>
    <w:p w:rsidR="00516706" w:rsidRPr="00516706" w:rsidRDefault="00516706" w:rsidP="00516706">
      <w:pPr>
        <w:spacing w:after="0" w:line="360" w:lineRule="auto"/>
        <w:rPr>
          <w:rFonts w:ascii="Times New Roman" w:eastAsia="Times New Roman" w:hAnsi="Times New Roman"/>
          <w:b/>
          <w:sz w:val="24"/>
          <w:szCs w:val="24"/>
          <w:lang w:val="sr-Cyrl-CS"/>
        </w:rPr>
      </w:pPr>
    </w:p>
    <w:p w:rsidR="00516706" w:rsidRPr="00516706" w:rsidRDefault="00516706" w:rsidP="00516706">
      <w:pPr>
        <w:spacing w:after="0" w:line="360" w:lineRule="auto"/>
        <w:rPr>
          <w:rFonts w:ascii="Times New Roman" w:eastAsia="Times New Roman" w:hAnsi="Times New Roman"/>
          <w:b/>
          <w:sz w:val="24"/>
          <w:szCs w:val="24"/>
          <w:lang w:val="sr-Cyrl-CS"/>
        </w:rPr>
      </w:pPr>
      <w:r w:rsidRPr="00516706">
        <w:rPr>
          <w:rFonts w:ascii="Times New Roman" w:eastAsia="Times New Roman" w:hAnsi="Times New Roman"/>
          <w:b/>
          <w:sz w:val="24"/>
          <w:szCs w:val="24"/>
          <w:lang w:val="sr-Cyrl-CS"/>
        </w:rPr>
        <w:t>Први квартал</w:t>
      </w:r>
    </w:p>
    <w:p w:rsidR="00516706" w:rsidRPr="00516706" w:rsidRDefault="00516706" w:rsidP="00516706">
      <w:pPr>
        <w:spacing w:after="0" w:line="360" w:lineRule="auto"/>
        <w:jc w:val="both"/>
        <w:rPr>
          <w:rFonts w:ascii="Times New Roman" w:eastAsia="Times New Roman" w:hAnsi="Times New Roman"/>
          <w:sz w:val="24"/>
          <w:szCs w:val="24"/>
          <w:lang w:val="sr-Cyrl-CS"/>
        </w:rPr>
      </w:pPr>
    </w:p>
    <w:p w:rsidR="00516706" w:rsidRPr="00516706" w:rsidRDefault="00516706" w:rsidP="00516706">
      <w:pPr>
        <w:spacing w:after="0" w:line="360" w:lineRule="auto"/>
        <w:jc w:val="both"/>
        <w:rPr>
          <w:rFonts w:ascii="Times New Roman" w:eastAsia="Times New Roman" w:hAnsi="Times New Roman"/>
          <w:sz w:val="24"/>
          <w:szCs w:val="24"/>
          <w:lang w:val="sr-Cyrl-CS"/>
        </w:rPr>
      </w:pPr>
    </w:p>
    <w:p w:rsidR="00516706" w:rsidRPr="00516706" w:rsidRDefault="00516706" w:rsidP="00516706">
      <w:pPr>
        <w:spacing w:after="0" w:line="360" w:lineRule="auto"/>
        <w:jc w:val="both"/>
        <w:rPr>
          <w:rFonts w:ascii="Times New Roman" w:eastAsia="Times New Roman" w:hAnsi="Times New Roman"/>
          <w:sz w:val="24"/>
          <w:szCs w:val="24"/>
          <w:lang w:val="ru-RU"/>
        </w:rPr>
      </w:pPr>
      <w:r w:rsidRPr="00516706">
        <w:rPr>
          <w:rFonts w:ascii="Times New Roman" w:eastAsia="Times New Roman" w:hAnsi="Times New Roman"/>
          <w:sz w:val="24"/>
          <w:szCs w:val="24"/>
          <w:lang w:val="sr-Cyrl-CS"/>
        </w:rPr>
        <w:t>Врши</w:t>
      </w:r>
      <w:r>
        <w:rPr>
          <w:rFonts w:ascii="Times New Roman" w:eastAsia="Times New Roman" w:hAnsi="Times New Roman"/>
          <w:sz w:val="24"/>
          <w:szCs w:val="24"/>
          <w:lang w:val="sr-Cyrl-CS"/>
        </w:rPr>
        <w:t>ло</w:t>
      </w:r>
      <w:r w:rsidRPr="00516706">
        <w:rPr>
          <w:rFonts w:ascii="Times New Roman" w:eastAsia="Times New Roman" w:hAnsi="Times New Roman"/>
          <w:sz w:val="24"/>
          <w:szCs w:val="24"/>
          <w:lang w:val="sr-Cyrl-CS"/>
        </w:rPr>
        <w:t xml:space="preserve"> се слање захтева за подацима потребним за израду НЗР табела. Обавио се    </w:t>
      </w:r>
      <w:r w:rsidRPr="00516706">
        <w:rPr>
          <w:rFonts w:ascii="Times New Roman" w:eastAsia="Times New Roman" w:hAnsi="Times New Roman"/>
          <w:sz w:val="24"/>
          <w:szCs w:val="24"/>
          <w:lang w:val="ru-RU"/>
        </w:rPr>
        <w:t xml:space="preserve">пријем база података и извештаја </w:t>
      </w:r>
      <w:r w:rsidRPr="00516706">
        <w:rPr>
          <w:rFonts w:ascii="Times New Roman" w:eastAsia="Times New Roman" w:hAnsi="Times New Roman"/>
          <w:sz w:val="24"/>
          <w:szCs w:val="24"/>
          <w:lang w:val="sr-Cyrl-CS"/>
        </w:rPr>
        <w:t>из различитих извора података</w:t>
      </w:r>
      <w:r w:rsidRPr="00516706">
        <w:rPr>
          <w:rFonts w:ascii="Times New Roman" w:eastAsia="Times New Roman" w:hAnsi="Times New Roman"/>
          <w:sz w:val="24"/>
          <w:szCs w:val="24"/>
          <w:lang w:val="ru-RU"/>
        </w:rPr>
        <w:t>. Вршила  се контрола приспелих извештаја и база података о пружаоцима услуга, врстама услуга и ресурсима у здравству.</w:t>
      </w:r>
    </w:p>
    <w:p w:rsidR="00516706" w:rsidRPr="00516706" w:rsidRDefault="00516706" w:rsidP="00516706">
      <w:pPr>
        <w:spacing w:after="0" w:line="360" w:lineRule="auto"/>
        <w:jc w:val="both"/>
        <w:rPr>
          <w:rFonts w:ascii="Times New Roman" w:eastAsia="Times New Roman" w:hAnsi="Times New Roman"/>
          <w:sz w:val="24"/>
          <w:szCs w:val="24"/>
          <w:lang w:val="sr-Cyrl-CS"/>
        </w:rPr>
      </w:pPr>
      <w:r w:rsidRPr="00516706">
        <w:rPr>
          <w:rFonts w:ascii="Times New Roman" w:eastAsia="Times New Roman" w:hAnsi="Times New Roman"/>
          <w:sz w:val="24"/>
          <w:szCs w:val="24"/>
          <w:lang w:val="ru-RU"/>
        </w:rPr>
        <w:t>Ради</w:t>
      </w:r>
      <w:r>
        <w:rPr>
          <w:rFonts w:ascii="Times New Roman" w:eastAsia="Times New Roman" w:hAnsi="Times New Roman"/>
          <w:sz w:val="24"/>
          <w:szCs w:val="24"/>
          <w:lang w:val="ru-RU"/>
        </w:rPr>
        <w:t>ло</w:t>
      </w:r>
      <w:r w:rsidRPr="00516706">
        <w:rPr>
          <w:rFonts w:ascii="Times New Roman" w:eastAsia="Times New Roman" w:hAnsi="Times New Roman"/>
          <w:sz w:val="24"/>
          <w:szCs w:val="24"/>
          <w:lang w:val="ru-RU"/>
        </w:rPr>
        <w:t xml:space="preserve"> се на упознавању са законским решењима суседних земаља у вези са евиденцијама у здравству и формулисању предлага за израду нашег закона о евиденцијама у здравству. </w:t>
      </w:r>
    </w:p>
    <w:p w:rsidR="00516706" w:rsidRPr="00516706" w:rsidRDefault="00516706" w:rsidP="00516706">
      <w:pPr>
        <w:spacing w:after="0" w:line="360" w:lineRule="auto"/>
        <w:jc w:val="both"/>
        <w:rPr>
          <w:rFonts w:ascii="Times New Roman" w:eastAsia="Times New Roman" w:hAnsi="Times New Roman"/>
          <w:sz w:val="24"/>
          <w:szCs w:val="24"/>
          <w:lang w:val="sr-Cyrl-CS"/>
        </w:rPr>
      </w:pPr>
      <w:r w:rsidRPr="00516706">
        <w:rPr>
          <w:rFonts w:ascii="Times New Roman" w:eastAsia="Times New Roman" w:hAnsi="Times New Roman"/>
          <w:sz w:val="24"/>
          <w:szCs w:val="24"/>
          <w:lang w:val="ru-RU"/>
        </w:rPr>
        <w:lastRenderedPageBreak/>
        <w:t>Вршила се сарадња са Светском здравственом организацијом у вези са достав</w:t>
      </w:r>
      <w:r w:rsidRPr="00516706">
        <w:rPr>
          <w:rFonts w:ascii="Times New Roman" w:eastAsia="Times New Roman" w:hAnsi="Times New Roman"/>
          <w:sz w:val="24"/>
          <w:szCs w:val="24"/>
          <w:lang w:val="sr-Cyrl-CS"/>
        </w:rPr>
        <w:t xml:space="preserve">љањем </w:t>
      </w:r>
      <w:r w:rsidRPr="00516706">
        <w:rPr>
          <w:rFonts w:ascii="Times New Roman" w:eastAsia="Times New Roman" w:hAnsi="Times New Roman"/>
          <w:sz w:val="24"/>
          <w:szCs w:val="24"/>
          <w:lang w:val="ru-RU"/>
        </w:rPr>
        <w:t xml:space="preserve"> извештаја и радом на промени методолагије за израду НЗР-а.</w:t>
      </w: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 xml:space="preserve">Вршила се </w:t>
      </w:r>
      <w:r w:rsidRPr="00516706">
        <w:rPr>
          <w:rFonts w:ascii="Times New Roman" w:eastAsia="Times New Roman" w:hAnsi="Times New Roman"/>
          <w:b/>
          <w:sz w:val="24"/>
          <w:szCs w:val="24"/>
          <w:lang w:val="sr-Cyrl-CS"/>
        </w:rPr>
        <w:t>компаративна анализа</w:t>
      </w:r>
      <w:r w:rsidRPr="00516706">
        <w:rPr>
          <w:rFonts w:ascii="Times New Roman" w:eastAsia="Times New Roman" w:hAnsi="Times New Roman"/>
          <w:sz w:val="24"/>
          <w:szCs w:val="24"/>
          <w:lang w:val="sr-Cyrl-CS"/>
        </w:rPr>
        <w:t xml:space="preserve"> кадра, здравствених установа, посета, броја болесничких дана и морбидитета по МКБ 10 класификацији болести приватног и државног сектора у здравственом систему Србије у 2011 години на примеру јужнобанатског и београдског округа.</w:t>
      </w: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 xml:space="preserve">Вршила се </w:t>
      </w:r>
      <w:r w:rsidRPr="00516706">
        <w:rPr>
          <w:rFonts w:ascii="Times New Roman" w:eastAsia="Times New Roman" w:hAnsi="Times New Roman"/>
          <w:b/>
          <w:sz w:val="24"/>
          <w:szCs w:val="24"/>
          <w:lang w:val="sr-Cyrl-CS"/>
        </w:rPr>
        <w:t>компаративна анализа</w:t>
      </w:r>
      <w:r w:rsidRPr="00516706">
        <w:rPr>
          <w:rFonts w:ascii="Times New Roman" w:eastAsia="Times New Roman" w:hAnsi="Times New Roman"/>
          <w:sz w:val="24"/>
          <w:szCs w:val="24"/>
          <w:lang w:val="sr-Cyrl-CS"/>
        </w:rPr>
        <w:t xml:space="preserve"> Табеле 6 Система здравствених рачуна, односно анализа личних трошкова за здравство по главним међународним категоријама болести у периоду од 2004 до 2011.године.</w:t>
      </w:r>
    </w:p>
    <w:p w:rsidR="00516706" w:rsidRPr="00516706" w:rsidRDefault="00516706" w:rsidP="00516706">
      <w:pPr>
        <w:spacing w:after="0" w:line="360" w:lineRule="auto"/>
        <w:rPr>
          <w:rFonts w:ascii="Times New Roman" w:eastAsia="Times New Roman" w:hAnsi="Times New Roman"/>
          <w:b/>
          <w:sz w:val="24"/>
          <w:szCs w:val="24"/>
          <w:lang w:val="sr-Cyrl-CS"/>
        </w:rPr>
      </w:pPr>
    </w:p>
    <w:p w:rsidR="00516706" w:rsidRPr="00516706" w:rsidRDefault="00516706" w:rsidP="00516706">
      <w:pPr>
        <w:spacing w:after="0" w:line="360" w:lineRule="auto"/>
        <w:rPr>
          <w:rFonts w:ascii="Times New Roman" w:eastAsia="Times New Roman" w:hAnsi="Times New Roman"/>
          <w:b/>
          <w:sz w:val="24"/>
          <w:szCs w:val="24"/>
          <w:lang w:val="sr-Cyrl-CS"/>
        </w:rPr>
      </w:pPr>
    </w:p>
    <w:p w:rsidR="00516706" w:rsidRPr="00516706" w:rsidRDefault="00516706" w:rsidP="00516706">
      <w:pPr>
        <w:spacing w:after="0" w:line="360" w:lineRule="auto"/>
        <w:rPr>
          <w:rFonts w:ascii="Times New Roman" w:eastAsia="Times New Roman" w:hAnsi="Times New Roman"/>
          <w:b/>
          <w:sz w:val="24"/>
          <w:szCs w:val="24"/>
          <w:lang w:val="ru-RU"/>
        </w:rPr>
      </w:pPr>
      <w:r w:rsidRPr="00516706">
        <w:rPr>
          <w:rFonts w:ascii="Times New Roman" w:eastAsia="Times New Roman" w:hAnsi="Times New Roman"/>
          <w:b/>
          <w:sz w:val="24"/>
          <w:szCs w:val="24"/>
          <w:lang w:val="sr-Cyrl-CS"/>
        </w:rPr>
        <w:t>Други квартал</w:t>
      </w:r>
    </w:p>
    <w:p w:rsidR="00516706" w:rsidRPr="00516706" w:rsidRDefault="00516706" w:rsidP="00516706">
      <w:pPr>
        <w:spacing w:after="0" w:line="360" w:lineRule="auto"/>
        <w:rPr>
          <w:rFonts w:ascii="Times New Roman" w:eastAsia="Times New Roman" w:hAnsi="Times New Roman"/>
          <w:sz w:val="24"/>
          <w:szCs w:val="24"/>
          <w:lang w:val="sr-Cyrl-CS"/>
        </w:rPr>
      </w:pP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Вршила  се контрола приспелих извештаја и база података о пружаоцима услуга, врстама услуга и ресурсима у здравству у приватном сектору.</w:t>
      </w: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 xml:space="preserve">Вршилаа се обрада података приватног и државног здравственог сектора за израду НЗР табела. </w:t>
      </w: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Вршила  се израда табеле 3, где се види однос текућих трошкова за здравствену заштиту по односу финансијера са пружаоцима услуга у 2012. години у јавном сектору.</w:t>
      </w: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Радило се на припреми за учествовање на Светском симпозијуму о НЗР.</w:t>
      </w:r>
    </w:p>
    <w:p w:rsidR="00516706" w:rsidRPr="00516706" w:rsidRDefault="00516706" w:rsidP="00516706">
      <w:pPr>
        <w:spacing w:after="0" w:line="360" w:lineRule="auto"/>
        <w:rPr>
          <w:rFonts w:ascii="Times New Roman" w:eastAsia="Times New Roman" w:hAnsi="Times New Roman"/>
          <w:b/>
          <w:sz w:val="24"/>
          <w:szCs w:val="24"/>
          <w:lang w:val="sr-Cyrl-CS"/>
        </w:rPr>
      </w:pPr>
      <w:r w:rsidRPr="00516706">
        <w:rPr>
          <w:rFonts w:ascii="Times New Roman" w:eastAsia="Times New Roman" w:hAnsi="Times New Roman"/>
          <w:sz w:val="24"/>
          <w:szCs w:val="24"/>
          <w:lang w:val="sr-Cyrl-CS"/>
        </w:rPr>
        <w:t>Радило се на припреми и одржавању Интерне или екстерне едукације о НЗР.</w:t>
      </w:r>
    </w:p>
    <w:p w:rsidR="00516706" w:rsidRPr="00516706" w:rsidRDefault="00516706" w:rsidP="00516706">
      <w:pPr>
        <w:spacing w:after="0" w:line="360" w:lineRule="auto"/>
        <w:rPr>
          <w:rFonts w:ascii="Times New Roman" w:eastAsia="Times New Roman" w:hAnsi="Times New Roman"/>
          <w:b/>
          <w:sz w:val="24"/>
          <w:szCs w:val="24"/>
          <w:lang w:val="sr-Cyrl-CS"/>
        </w:rPr>
      </w:pPr>
    </w:p>
    <w:p w:rsidR="00516706" w:rsidRPr="00516706" w:rsidRDefault="00516706" w:rsidP="00516706">
      <w:pPr>
        <w:spacing w:after="0" w:line="360" w:lineRule="auto"/>
        <w:rPr>
          <w:rFonts w:ascii="Times New Roman" w:eastAsia="Times New Roman" w:hAnsi="Times New Roman"/>
          <w:b/>
          <w:sz w:val="24"/>
          <w:szCs w:val="24"/>
          <w:lang w:val="sr-Cyrl-CS"/>
        </w:rPr>
      </w:pPr>
    </w:p>
    <w:p w:rsidR="00516706" w:rsidRPr="00516706" w:rsidRDefault="00516706" w:rsidP="00516706">
      <w:pPr>
        <w:spacing w:after="0" w:line="360" w:lineRule="auto"/>
        <w:rPr>
          <w:rFonts w:ascii="Times New Roman" w:eastAsia="Times New Roman" w:hAnsi="Times New Roman"/>
          <w:b/>
          <w:sz w:val="24"/>
          <w:szCs w:val="24"/>
          <w:lang w:val="sr-Cyrl-CS"/>
        </w:rPr>
      </w:pPr>
      <w:r w:rsidRPr="00516706">
        <w:rPr>
          <w:rFonts w:ascii="Times New Roman" w:eastAsia="Times New Roman" w:hAnsi="Times New Roman"/>
          <w:b/>
          <w:sz w:val="24"/>
          <w:szCs w:val="24"/>
          <w:lang w:val="sr-Cyrl-CS"/>
        </w:rPr>
        <w:t>Трећи квартал</w:t>
      </w:r>
    </w:p>
    <w:p w:rsidR="00516706" w:rsidRPr="00516706" w:rsidRDefault="00516706" w:rsidP="00516706">
      <w:pPr>
        <w:spacing w:after="0" w:line="360" w:lineRule="auto"/>
        <w:jc w:val="both"/>
        <w:rPr>
          <w:rFonts w:ascii="Times New Roman" w:eastAsia="Times New Roman" w:hAnsi="Times New Roman"/>
          <w:sz w:val="24"/>
          <w:szCs w:val="24"/>
          <w:lang w:val="sr-Cyrl-CS"/>
        </w:rPr>
      </w:pPr>
    </w:p>
    <w:p w:rsidR="00516706" w:rsidRPr="00516706" w:rsidRDefault="00516706" w:rsidP="00516706">
      <w:pPr>
        <w:spacing w:after="0" w:line="360" w:lineRule="auto"/>
        <w:rPr>
          <w:rFonts w:ascii="Times New Roman" w:eastAsia="Times New Roman" w:hAnsi="Times New Roman"/>
          <w:sz w:val="24"/>
          <w:szCs w:val="24"/>
          <w:lang w:val="ru-RU"/>
        </w:rPr>
      </w:pPr>
      <w:r w:rsidRPr="00516706">
        <w:rPr>
          <w:rFonts w:ascii="Times New Roman" w:eastAsia="Times New Roman" w:hAnsi="Times New Roman"/>
          <w:sz w:val="24"/>
          <w:szCs w:val="24"/>
          <w:lang w:val="ru-RU"/>
        </w:rPr>
        <w:t>Вршила се израда табеле 1, где се види однос финансијера здравственог система и шема финансирања.</w:t>
      </w:r>
    </w:p>
    <w:p w:rsidR="00516706" w:rsidRPr="00516706" w:rsidRDefault="00516706" w:rsidP="00516706">
      <w:pPr>
        <w:spacing w:after="0" w:line="360" w:lineRule="auto"/>
        <w:rPr>
          <w:rFonts w:ascii="Times New Roman" w:eastAsia="Times New Roman" w:hAnsi="Times New Roman"/>
          <w:sz w:val="24"/>
          <w:szCs w:val="24"/>
          <w:lang w:val="ru-RU"/>
        </w:rPr>
      </w:pPr>
      <w:r w:rsidRPr="00516706">
        <w:rPr>
          <w:rFonts w:ascii="Times New Roman" w:eastAsia="Times New Roman" w:hAnsi="Times New Roman"/>
          <w:sz w:val="24"/>
          <w:szCs w:val="24"/>
          <w:lang w:val="ru-RU"/>
        </w:rPr>
        <w:t>Вршила се израда табеле 4, где се види однос финансијера здравственог система и пружених услуга за 2012. годину у јавном сектору и табела 5,  где се виде укупни тошкови за здравствену заштиту јавног сектора, укључујући и функције повезане са здравственом заштитом.</w:t>
      </w:r>
    </w:p>
    <w:p w:rsidR="00516706" w:rsidRPr="00516706" w:rsidRDefault="00516706" w:rsidP="00516706">
      <w:pPr>
        <w:spacing w:after="0" w:line="360" w:lineRule="auto"/>
        <w:rPr>
          <w:rFonts w:ascii="Times New Roman" w:eastAsia="Times New Roman" w:hAnsi="Times New Roman"/>
          <w:sz w:val="24"/>
          <w:szCs w:val="24"/>
          <w:lang w:val="ru-RU"/>
        </w:rPr>
      </w:pPr>
      <w:r w:rsidRPr="00516706">
        <w:rPr>
          <w:rFonts w:ascii="Times New Roman" w:eastAsia="Times New Roman" w:hAnsi="Times New Roman"/>
          <w:sz w:val="24"/>
          <w:szCs w:val="24"/>
          <w:lang w:val="ru-RU"/>
        </w:rPr>
        <w:t xml:space="preserve">Вршила се израда табеле 2 где се види однос текућих трошкова за здравствену заштиту по односу пружалаца услуга са извршеним здравственим услугама за </w:t>
      </w:r>
      <w:r w:rsidRPr="00516706">
        <w:rPr>
          <w:rFonts w:ascii="Times New Roman" w:eastAsia="Times New Roman" w:hAnsi="Times New Roman"/>
          <w:sz w:val="24"/>
          <w:szCs w:val="24"/>
          <w:lang w:val="ru-RU"/>
        </w:rPr>
        <w:lastRenderedPageBreak/>
        <w:t>2012. годину. Вршила се израда табеле 6, која приказује трошкове у вези са болестима.</w:t>
      </w:r>
    </w:p>
    <w:p w:rsidR="00516706" w:rsidRDefault="00516706" w:rsidP="00516706">
      <w:pPr>
        <w:spacing w:after="0" w:line="360" w:lineRule="auto"/>
        <w:rPr>
          <w:rFonts w:ascii="Times New Roman" w:eastAsia="Times New Roman" w:hAnsi="Times New Roman"/>
          <w:sz w:val="24"/>
          <w:szCs w:val="24"/>
          <w:lang w:val="ru-RU"/>
        </w:rPr>
      </w:pP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ru-RU"/>
        </w:rPr>
        <w:t xml:space="preserve">Вршила  се израда табела по новој методолагији система здравствених рачуна за 2012. годину за јавни сектор где </w:t>
      </w:r>
      <w:r w:rsidRPr="00516706">
        <w:rPr>
          <w:rFonts w:ascii="Times New Roman" w:eastAsia="Times New Roman" w:hAnsi="Times New Roman"/>
          <w:sz w:val="24"/>
          <w:szCs w:val="24"/>
          <w:lang w:val="sr-Cyrl-CS"/>
        </w:rPr>
        <w:t xml:space="preserve">се </w:t>
      </w:r>
      <w:r w:rsidRPr="00516706">
        <w:rPr>
          <w:rFonts w:ascii="Times New Roman" w:eastAsia="Times New Roman" w:hAnsi="Times New Roman"/>
          <w:sz w:val="24"/>
          <w:szCs w:val="24"/>
          <w:lang w:val="ru-RU"/>
        </w:rPr>
        <w:t>сагледава однос финансијера здравственог система и шема финансирања, финансијера здравственог система  и самих здравствених установа; сагледава однос здравствених установа и пружених здравствених услуга;</w:t>
      </w:r>
      <w:r w:rsidRPr="00516706">
        <w:rPr>
          <w:rFonts w:ascii="Times New Roman" w:eastAsia="Times New Roman" w:hAnsi="Times New Roman"/>
          <w:sz w:val="24"/>
          <w:szCs w:val="24"/>
          <w:lang w:val="sr-Cyrl-CS"/>
        </w:rPr>
        <w:t xml:space="preserve"> одређује коштање болести по системима.</w:t>
      </w:r>
    </w:p>
    <w:p w:rsidR="00516706" w:rsidRDefault="00516706" w:rsidP="00516706">
      <w:pPr>
        <w:spacing w:after="0" w:line="360" w:lineRule="auto"/>
        <w:rPr>
          <w:rFonts w:ascii="Times New Roman" w:eastAsia="Times New Roman" w:hAnsi="Times New Roman"/>
          <w:sz w:val="24"/>
          <w:szCs w:val="24"/>
          <w:lang w:val="sr-Cyrl-RS"/>
        </w:rPr>
      </w:pPr>
    </w:p>
    <w:p w:rsidR="00516706" w:rsidRPr="00516706" w:rsidRDefault="00516706" w:rsidP="00516706">
      <w:pPr>
        <w:spacing w:after="0" w:line="360" w:lineRule="auto"/>
        <w:rPr>
          <w:rFonts w:ascii="Times New Roman" w:eastAsia="Times New Roman" w:hAnsi="Times New Roman"/>
          <w:sz w:val="24"/>
          <w:szCs w:val="24"/>
          <w:lang w:val="sr-Latn-RS"/>
        </w:rPr>
      </w:pPr>
      <w:r w:rsidRPr="00516706">
        <w:rPr>
          <w:rFonts w:ascii="Times New Roman" w:eastAsia="Times New Roman" w:hAnsi="Times New Roman"/>
          <w:sz w:val="24"/>
          <w:szCs w:val="24"/>
          <w:lang w:val="sr-Latn-RS"/>
        </w:rPr>
        <w:t>Израда финалних табела за 2012 годину по новој методолагији.</w:t>
      </w:r>
    </w:p>
    <w:p w:rsidR="00516706" w:rsidRPr="00516706" w:rsidRDefault="00516706" w:rsidP="00516706">
      <w:pPr>
        <w:spacing w:after="0" w:line="360" w:lineRule="auto"/>
        <w:jc w:val="both"/>
        <w:rPr>
          <w:rFonts w:ascii="Times New Roman" w:eastAsia="Times New Roman" w:hAnsi="Times New Roman"/>
          <w:sz w:val="24"/>
          <w:szCs w:val="24"/>
          <w:lang w:val="sr-Latn-RS"/>
        </w:rPr>
      </w:pPr>
      <w:r w:rsidRPr="00516706">
        <w:rPr>
          <w:rFonts w:ascii="Times New Roman" w:eastAsia="Times New Roman" w:hAnsi="Times New Roman"/>
          <w:sz w:val="24"/>
          <w:szCs w:val="24"/>
          <w:lang w:val="ru-RU"/>
        </w:rPr>
        <w:t>Наставила се сарадња са Светском здравственом организацијом на промени методолагије за израду НЗР-а .</w:t>
      </w:r>
      <w:r w:rsidRPr="00516706">
        <w:rPr>
          <w:rFonts w:ascii="Times New Roman" w:eastAsia="Times New Roman" w:hAnsi="Times New Roman"/>
          <w:sz w:val="24"/>
          <w:szCs w:val="24"/>
          <w:lang w:val="sr-Cyrl-CS"/>
        </w:rPr>
        <w:t xml:space="preserve"> </w:t>
      </w:r>
    </w:p>
    <w:p w:rsidR="00516706" w:rsidRPr="00516706" w:rsidRDefault="00516706" w:rsidP="00516706">
      <w:pPr>
        <w:spacing w:after="0" w:line="360" w:lineRule="auto"/>
        <w:jc w:val="both"/>
        <w:rPr>
          <w:rFonts w:ascii="Times New Roman" w:eastAsia="Times New Roman" w:hAnsi="Times New Roman"/>
          <w:b/>
          <w:sz w:val="24"/>
          <w:szCs w:val="24"/>
          <w:lang w:val="sr-Latn-RS"/>
        </w:rPr>
      </w:pPr>
    </w:p>
    <w:p w:rsidR="00516706" w:rsidRPr="00516706" w:rsidRDefault="00516706" w:rsidP="00516706">
      <w:pPr>
        <w:spacing w:after="0" w:line="360" w:lineRule="auto"/>
        <w:jc w:val="both"/>
        <w:rPr>
          <w:rFonts w:ascii="Times New Roman" w:eastAsia="Times New Roman" w:hAnsi="Times New Roman"/>
          <w:b/>
          <w:sz w:val="24"/>
          <w:szCs w:val="24"/>
          <w:lang w:val="ru-RU"/>
        </w:rPr>
      </w:pPr>
    </w:p>
    <w:p w:rsidR="00516706" w:rsidRPr="00516706" w:rsidRDefault="00516706" w:rsidP="00516706">
      <w:pPr>
        <w:spacing w:after="0" w:line="360" w:lineRule="auto"/>
        <w:jc w:val="both"/>
        <w:rPr>
          <w:rFonts w:ascii="Times New Roman" w:eastAsia="Times New Roman" w:hAnsi="Times New Roman"/>
          <w:b/>
          <w:sz w:val="24"/>
          <w:szCs w:val="24"/>
          <w:lang w:val="ru-RU"/>
        </w:rPr>
      </w:pPr>
      <w:r w:rsidRPr="00516706">
        <w:rPr>
          <w:rFonts w:ascii="Times New Roman" w:eastAsia="Times New Roman" w:hAnsi="Times New Roman"/>
          <w:b/>
          <w:sz w:val="24"/>
          <w:szCs w:val="24"/>
          <w:lang w:val="ru-RU"/>
        </w:rPr>
        <w:t>Четврти квартал</w:t>
      </w:r>
    </w:p>
    <w:p w:rsidR="00516706" w:rsidRPr="00516706" w:rsidRDefault="00516706" w:rsidP="00516706">
      <w:pPr>
        <w:spacing w:after="0" w:line="360" w:lineRule="auto"/>
        <w:jc w:val="both"/>
        <w:rPr>
          <w:rFonts w:ascii="Times New Roman" w:eastAsia="Times New Roman" w:hAnsi="Times New Roman"/>
          <w:sz w:val="24"/>
          <w:szCs w:val="24"/>
          <w:lang w:val="ru-RU"/>
        </w:rPr>
      </w:pPr>
    </w:p>
    <w:p w:rsidR="00516706" w:rsidRPr="00516706" w:rsidRDefault="00516706" w:rsidP="00516706">
      <w:pPr>
        <w:spacing w:after="0" w:line="360" w:lineRule="auto"/>
        <w:jc w:val="both"/>
        <w:rPr>
          <w:rFonts w:ascii="Times New Roman" w:eastAsia="Times New Roman" w:hAnsi="Times New Roman"/>
          <w:sz w:val="24"/>
          <w:szCs w:val="24"/>
          <w:lang w:val="ru-RU"/>
        </w:rPr>
      </w:pPr>
      <w:r w:rsidRPr="00516706">
        <w:rPr>
          <w:rFonts w:ascii="Times New Roman" w:eastAsia="Times New Roman" w:hAnsi="Times New Roman"/>
          <w:sz w:val="24"/>
          <w:szCs w:val="24"/>
          <w:lang w:val="ru-RU"/>
        </w:rPr>
        <w:t xml:space="preserve">Израда НЗР показатеља на основу НЗР табела. </w:t>
      </w:r>
    </w:p>
    <w:p w:rsidR="00516706" w:rsidRPr="00516706" w:rsidRDefault="00516706" w:rsidP="00516706">
      <w:pPr>
        <w:spacing w:after="0" w:line="360" w:lineRule="auto"/>
        <w:jc w:val="both"/>
        <w:rPr>
          <w:rFonts w:ascii="Times New Roman" w:eastAsia="Times New Roman" w:hAnsi="Times New Roman"/>
          <w:sz w:val="24"/>
          <w:szCs w:val="24"/>
          <w:lang w:val="ru-RU"/>
        </w:rPr>
      </w:pPr>
      <w:r w:rsidRPr="00516706">
        <w:rPr>
          <w:rFonts w:ascii="Times New Roman" w:eastAsia="Times New Roman" w:hAnsi="Times New Roman"/>
          <w:sz w:val="24"/>
          <w:szCs w:val="24"/>
          <w:lang w:val="ru-RU"/>
        </w:rPr>
        <w:t>Вршила  се припрема материјала за сајт Института за јавно здравље Србије на српском и енглеском језику.</w:t>
      </w:r>
    </w:p>
    <w:p w:rsidR="00516706" w:rsidRPr="00516706" w:rsidRDefault="00516706" w:rsidP="00516706">
      <w:pPr>
        <w:spacing w:after="0" w:line="360" w:lineRule="auto"/>
        <w:rPr>
          <w:rFonts w:ascii="Times New Roman" w:eastAsia="Times New Roman" w:hAnsi="Times New Roman"/>
          <w:sz w:val="24"/>
          <w:szCs w:val="24"/>
          <w:lang w:val="sr-Cyrl-CS"/>
        </w:rPr>
      </w:pP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 xml:space="preserve">У </w:t>
      </w:r>
      <w:r w:rsidRPr="00516706">
        <w:rPr>
          <w:rFonts w:ascii="Times New Roman" w:eastAsia="Times New Roman" w:hAnsi="Times New Roman"/>
          <w:b/>
          <w:sz w:val="24"/>
          <w:szCs w:val="24"/>
          <w:lang w:val="sr-Cyrl-CS"/>
        </w:rPr>
        <w:t>јануару</w:t>
      </w:r>
      <w:r w:rsidRPr="00516706">
        <w:rPr>
          <w:rFonts w:ascii="Times New Roman" w:eastAsia="Times New Roman" w:hAnsi="Times New Roman"/>
          <w:sz w:val="24"/>
          <w:szCs w:val="24"/>
          <w:lang w:val="sr-Cyrl-CS"/>
        </w:rPr>
        <w:t xml:space="preserve"> 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CS"/>
        </w:rPr>
      </w:pP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w:t>
      </w:r>
      <w:r w:rsidRPr="00516706">
        <w:rPr>
          <w:rFonts w:ascii="Times New Roman" w:eastAsia="Times New Roman" w:hAnsi="Times New Roman"/>
          <w:sz w:val="24"/>
          <w:szCs w:val="24"/>
          <w:lang w:val="sr-Cyrl-CS"/>
        </w:rPr>
        <w:tab/>
        <w:t>Израда плана рада извршења задатака НЗР тима по активностима на месечном нивоу</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w:t>
      </w:r>
      <w:r w:rsidRPr="00516706">
        <w:rPr>
          <w:rFonts w:ascii="Times New Roman" w:eastAsia="Times New Roman" w:hAnsi="Times New Roman"/>
          <w:sz w:val="24"/>
          <w:szCs w:val="24"/>
          <w:lang w:val="sr-Cyrl-CS"/>
        </w:rPr>
        <w:tab/>
        <w:t>Кодирање здравствених установа у 201</w:t>
      </w:r>
      <w:r w:rsidRPr="00516706">
        <w:rPr>
          <w:rFonts w:ascii="Times New Roman" w:eastAsia="Times New Roman" w:hAnsi="Times New Roman"/>
          <w:sz w:val="24"/>
          <w:szCs w:val="24"/>
          <w:lang w:val="sr-Latn-RS"/>
        </w:rPr>
        <w:t>2</w:t>
      </w:r>
      <w:r w:rsidRPr="00516706">
        <w:rPr>
          <w:rFonts w:ascii="Times New Roman" w:eastAsia="Times New Roman" w:hAnsi="Times New Roman"/>
          <w:sz w:val="24"/>
          <w:szCs w:val="24"/>
          <w:lang w:val="sr-Cyrl-CS"/>
        </w:rPr>
        <w:t xml:space="preserve"> години по уредби о Плану Мреже здравствених установа за ту годину по Међународној класификацији здравствених рачуна-класификацији пружалаца здравствене заштите МКЗР-ЗУ</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w:t>
      </w:r>
      <w:r w:rsidRPr="00516706">
        <w:rPr>
          <w:rFonts w:ascii="Times New Roman" w:eastAsia="Times New Roman" w:hAnsi="Times New Roman"/>
          <w:sz w:val="24"/>
          <w:szCs w:val="24"/>
          <w:lang w:val="sr-Cyrl-CS"/>
        </w:rPr>
        <w:tab/>
        <w:t>Кодирање приватних здравствених установа које су регистроване у Републичком заводу за статистику по МКЗР-ЗУ, класификацији пружалаца здрасвтвене заштите</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w:t>
      </w:r>
      <w:r w:rsidRPr="00516706">
        <w:rPr>
          <w:rFonts w:ascii="Times New Roman" w:eastAsia="Times New Roman" w:hAnsi="Times New Roman"/>
          <w:sz w:val="24"/>
          <w:szCs w:val="24"/>
          <w:lang w:val="sr-Cyrl-CS"/>
        </w:rPr>
        <w:tab/>
        <w:t>Кодирање здравствених услуга у извештајним табелама Института за јавно здравље Србије</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lastRenderedPageBreak/>
        <w:t>•</w:t>
      </w:r>
      <w:r w:rsidRPr="00516706">
        <w:rPr>
          <w:rFonts w:ascii="Times New Roman" w:eastAsia="Times New Roman" w:hAnsi="Times New Roman"/>
          <w:sz w:val="24"/>
          <w:szCs w:val="24"/>
          <w:lang w:val="sr-Cyrl-CS"/>
        </w:rPr>
        <w:tab/>
        <w:t xml:space="preserve">Ажурирање НЗР индикатора и материјала за израду годишњих статистичких прегледа Светске здравствене организације за 2011.годину </w:t>
      </w:r>
    </w:p>
    <w:p w:rsidR="00516706" w:rsidRDefault="00516706" w:rsidP="00516706">
      <w:pPr>
        <w:spacing w:after="0" w:line="360" w:lineRule="auto"/>
        <w:rPr>
          <w:rFonts w:ascii="Times New Roman" w:eastAsia="Times New Roman" w:hAnsi="Times New Roman"/>
          <w:sz w:val="24"/>
          <w:szCs w:val="24"/>
          <w:lang w:val="sr-Cyrl-CS"/>
        </w:rPr>
      </w:pP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 xml:space="preserve">У </w:t>
      </w:r>
      <w:r w:rsidRPr="00516706">
        <w:rPr>
          <w:rFonts w:ascii="Times New Roman" w:eastAsia="Times New Roman" w:hAnsi="Times New Roman"/>
          <w:b/>
          <w:sz w:val="24"/>
          <w:szCs w:val="24"/>
          <w:lang w:val="sr-Cyrl-CS"/>
        </w:rPr>
        <w:t>фебруару</w:t>
      </w:r>
      <w:r w:rsidRPr="00516706">
        <w:rPr>
          <w:rFonts w:ascii="Times New Roman" w:eastAsia="Times New Roman" w:hAnsi="Times New Roman"/>
          <w:sz w:val="24"/>
          <w:szCs w:val="24"/>
          <w:lang w:val="sr-Cyrl-CS"/>
        </w:rPr>
        <w:t xml:space="preserve"> 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CS"/>
        </w:rPr>
      </w:pP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w:t>
      </w:r>
      <w:r w:rsidRPr="00516706">
        <w:rPr>
          <w:rFonts w:ascii="Times New Roman" w:eastAsia="Times New Roman" w:hAnsi="Times New Roman"/>
          <w:sz w:val="24"/>
          <w:szCs w:val="24"/>
          <w:lang w:val="sr-Cyrl-CS"/>
        </w:rPr>
        <w:tab/>
        <w:t>У вези са активношћу број 1 слање захтева за подацима приватног сектора здравствене заштите потребним за израду НЗР табела</w:t>
      </w: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w:t>
      </w:r>
      <w:r w:rsidRPr="00516706">
        <w:rPr>
          <w:rFonts w:ascii="Times New Roman" w:eastAsia="Times New Roman" w:hAnsi="Times New Roman"/>
          <w:sz w:val="24"/>
          <w:szCs w:val="24"/>
          <w:lang w:val="sr-Cyrl-RS"/>
        </w:rPr>
        <w:tab/>
        <w:t>У вези са активношћу број 2 слање ажурираних НЗР показатеља Светској здравственој организацији</w:t>
      </w: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w:t>
      </w:r>
      <w:r w:rsidRPr="00516706">
        <w:rPr>
          <w:rFonts w:ascii="Times New Roman" w:eastAsia="Times New Roman" w:hAnsi="Times New Roman"/>
          <w:sz w:val="24"/>
          <w:szCs w:val="24"/>
          <w:lang w:val="sr-Cyrl-RS"/>
        </w:rPr>
        <w:tab/>
        <w:t>У вези са акивношћу број 3 израда компаративне анализе кадра,  здравствених установа, посета, броја болесничких дана и морбидитета по МКБ 10 класификацији болести приватног и државног сектора у здравственом систему Србије у 2011 години на примеру јужнобанатског и београдског округа</w:t>
      </w:r>
    </w:p>
    <w:p w:rsidR="00516706" w:rsidRPr="00516706" w:rsidRDefault="00516706" w:rsidP="00516706">
      <w:pPr>
        <w:spacing w:after="0" w:line="360" w:lineRule="auto"/>
        <w:ind w:left="1069"/>
        <w:rPr>
          <w:rFonts w:ascii="Times New Roman" w:eastAsia="Times New Roman" w:hAnsi="Times New Roman"/>
          <w:sz w:val="24"/>
          <w:szCs w:val="24"/>
          <w:lang w:val="sr-Cyrl-RS"/>
        </w:rPr>
      </w:pPr>
    </w:p>
    <w:p w:rsidR="00516706" w:rsidRPr="00516706" w:rsidRDefault="00516706" w:rsidP="00516706">
      <w:pPr>
        <w:spacing w:after="0" w:line="360" w:lineRule="auto"/>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xml:space="preserve">У </w:t>
      </w:r>
      <w:r w:rsidRPr="00516706">
        <w:rPr>
          <w:rFonts w:ascii="Times New Roman" w:eastAsia="Times New Roman" w:hAnsi="Times New Roman"/>
          <w:b/>
          <w:sz w:val="24"/>
          <w:szCs w:val="24"/>
          <w:lang w:val="sr-Cyrl-RS"/>
        </w:rPr>
        <w:t>марту</w:t>
      </w:r>
      <w:r w:rsidRPr="00516706">
        <w:rPr>
          <w:rFonts w:ascii="Times New Roman" w:eastAsia="Times New Roman" w:hAnsi="Times New Roman"/>
          <w:sz w:val="24"/>
          <w:szCs w:val="24"/>
          <w:lang w:val="sr-Cyrl-RS"/>
        </w:rPr>
        <w:t xml:space="preserve"> 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RS"/>
        </w:rPr>
      </w:pPr>
    </w:p>
    <w:p w:rsidR="00516706" w:rsidRPr="00516706" w:rsidRDefault="00516706" w:rsidP="00516706">
      <w:pPr>
        <w:spacing w:after="0" w:line="360" w:lineRule="auto"/>
        <w:ind w:left="1069"/>
        <w:rPr>
          <w:rFonts w:ascii="Times New Roman" w:eastAsia="Times New Roman" w:hAnsi="Times New Roman"/>
          <w:sz w:val="24"/>
          <w:szCs w:val="24"/>
          <w:lang w:val="sr-Latn-RS"/>
        </w:rPr>
      </w:pPr>
      <w:r w:rsidRPr="00516706">
        <w:rPr>
          <w:rFonts w:ascii="Times New Roman" w:eastAsia="Times New Roman" w:hAnsi="Times New Roman"/>
          <w:sz w:val="24"/>
          <w:szCs w:val="24"/>
          <w:lang w:val="sr-Cyrl-RS"/>
        </w:rPr>
        <w:t>Активности:</w:t>
      </w:r>
      <w:r w:rsidRPr="00516706">
        <w:rPr>
          <w:rFonts w:ascii="Times New Roman" w:eastAsia="Times New Roman" w:hAnsi="Times New Roman"/>
          <w:sz w:val="24"/>
          <w:szCs w:val="24"/>
          <w:lang w:val="sr-Cyrl-RS"/>
        </w:rPr>
        <w:tab/>
      </w:r>
    </w:p>
    <w:p w:rsidR="00516706" w:rsidRPr="00516706" w:rsidRDefault="00516706" w:rsidP="00516706">
      <w:pPr>
        <w:numPr>
          <w:ilvl w:val="0"/>
          <w:numId w:val="13"/>
        </w:numPr>
        <w:spacing w:after="0" w:line="360" w:lineRule="auto"/>
        <w:contextualSpacing/>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У вези са акивношћу број 3 израда компаративне анализе Табеле 6 система здравствених рачуна, односно анализа личних трошкова за здравство по главним међународним категоријама болести у периоду од 2003 до 2011.године</w:t>
      </w:r>
    </w:p>
    <w:p w:rsidR="00516706" w:rsidRPr="00516706" w:rsidRDefault="00516706" w:rsidP="00516706">
      <w:pPr>
        <w:numPr>
          <w:ilvl w:val="0"/>
          <w:numId w:val="13"/>
        </w:numPr>
        <w:spacing w:after="0" w:line="360" w:lineRule="auto"/>
        <w:contextualSpacing/>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xml:space="preserve">У вези са активношћу број 2 ажурирање сајта Института за јавно здравље Србије </w:t>
      </w:r>
    </w:p>
    <w:p w:rsidR="00516706" w:rsidRPr="00516706" w:rsidRDefault="00516706" w:rsidP="00516706">
      <w:pPr>
        <w:spacing w:after="0" w:line="360" w:lineRule="auto"/>
        <w:ind w:left="1353"/>
        <w:contextualSpacing/>
        <w:rPr>
          <w:rFonts w:ascii="Times New Roman" w:eastAsia="Times New Roman" w:hAnsi="Times New Roman"/>
          <w:sz w:val="24"/>
          <w:szCs w:val="24"/>
          <w:lang w:val="sr-Cyrl-RS"/>
        </w:rPr>
      </w:pPr>
    </w:p>
    <w:p w:rsidR="00516706" w:rsidRDefault="00516706" w:rsidP="00516706">
      <w:pPr>
        <w:spacing w:after="0" w:line="360" w:lineRule="auto"/>
        <w:rPr>
          <w:rFonts w:ascii="Times New Roman" w:eastAsia="Times New Roman" w:hAnsi="Times New Roman"/>
          <w:sz w:val="24"/>
          <w:szCs w:val="24"/>
          <w:lang w:val="sr-Cyrl-RS"/>
        </w:rPr>
      </w:pPr>
    </w:p>
    <w:p w:rsidR="00516706" w:rsidRPr="00516706" w:rsidRDefault="00516706" w:rsidP="00516706">
      <w:pPr>
        <w:spacing w:after="0" w:line="360" w:lineRule="auto"/>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xml:space="preserve">У </w:t>
      </w:r>
      <w:r w:rsidRPr="00516706">
        <w:rPr>
          <w:rFonts w:ascii="Times New Roman" w:eastAsia="Times New Roman" w:hAnsi="Times New Roman"/>
          <w:b/>
          <w:sz w:val="24"/>
          <w:szCs w:val="24"/>
          <w:lang w:val="sr-Cyrl-RS"/>
        </w:rPr>
        <w:t>априлу</w:t>
      </w:r>
      <w:r w:rsidRPr="00516706">
        <w:rPr>
          <w:rFonts w:ascii="Times New Roman" w:eastAsia="Times New Roman" w:hAnsi="Times New Roman"/>
          <w:sz w:val="24"/>
          <w:szCs w:val="24"/>
          <w:lang w:val="sr-Cyrl-RS"/>
        </w:rPr>
        <w:t xml:space="preserve"> 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RS"/>
        </w:rPr>
      </w:pP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Активности:</w:t>
      </w:r>
    </w:p>
    <w:p w:rsidR="00516706" w:rsidRPr="00516706" w:rsidRDefault="00516706" w:rsidP="00516706">
      <w:pPr>
        <w:numPr>
          <w:ilvl w:val="0"/>
          <w:numId w:val="16"/>
        </w:numPr>
        <w:spacing w:after="0" w:line="360" w:lineRule="auto"/>
        <w:contextualSpacing/>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xml:space="preserve">Прикупљање, мапирање и компилирање података о здравственој заштити у вези са пружаоцима услуга, врстама </w:t>
      </w:r>
      <w:r w:rsidRPr="00516706">
        <w:rPr>
          <w:rFonts w:ascii="Times New Roman" w:eastAsia="Times New Roman" w:hAnsi="Times New Roman"/>
          <w:sz w:val="24"/>
          <w:szCs w:val="24"/>
          <w:lang w:val="sr-Cyrl-RS"/>
        </w:rPr>
        <w:lastRenderedPageBreak/>
        <w:t>услуга и ресурсима у приватном сектору здравствене заштите</w:t>
      </w: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w:t>
      </w:r>
      <w:r w:rsidRPr="00516706">
        <w:rPr>
          <w:rFonts w:ascii="Times New Roman" w:eastAsia="Times New Roman" w:hAnsi="Times New Roman"/>
          <w:sz w:val="24"/>
          <w:szCs w:val="24"/>
          <w:lang w:val="sr-Cyrl-RS"/>
        </w:rPr>
        <w:tab/>
        <w:t>Слање захтева за подацима државног сектора здравствене заштите потребним за израду НЗР табела</w:t>
      </w: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ab/>
        <w:t xml:space="preserve"> </w:t>
      </w:r>
    </w:p>
    <w:p w:rsidR="00516706" w:rsidRPr="00516706" w:rsidRDefault="00516706" w:rsidP="00516706">
      <w:pPr>
        <w:spacing w:after="0" w:line="360" w:lineRule="auto"/>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xml:space="preserve"> У </w:t>
      </w:r>
      <w:r w:rsidRPr="00516706">
        <w:rPr>
          <w:rFonts w:ascii="Times New Roman" w:eastAsia="Times New Roman" w:hAnsi="Times New Roman"/>
          <w:b/>
          <w:sz w:val="24"/>
          <w:szCs w:val="24"/>
          <w:lang w:val="sr-Cyrl-RS"/>
        </w:rPr>
        <w:t>мају</w:t>
      </w:r>
      <w:r w:rsidRPr="00516706">
        <w:rPr>
          <w:rFonts w:ascii="Times New Roman" w:eastAsia="Times New Roman" w:hAnsi="Times New Roman"/>
          <w:sz w:val="24"/>
          <w:szCs w:val="24"/>
          <w:lang w:val="sr-Cyrl-RS"/>
        </w:rPr>
        <w:t xml:space="preserve"> 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RS"/>
        </w:rPr>
      </w:pP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Активности:</w:t>
      </w:r>
    </w:p>
    <w:p w:rsidR="00516706" w:rsidRPr="00516706" w:rsidRDefault="00516706" w:rsidP="00516706">
      <w:pPr>
        <w:numPr>
          <w:ilvl w:val="0"/>
          <w:numId w:val="12"/>
        </w:numPr>
        <w:spacing w:after="0" w:line="360" w:lineRule="auto"/>
        <w:contextualSpacing/>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Пријем података и анализа финалних финансијских извештаја различитих установа и Министарстава</w:t>
      </w:r>
    </w:p>
    <w:p w:rsidR="00516706" w:rsidRPr="00516706" w:rsidRDefault="00516706" w:rsidP="00516706">
      <w:pPr>
        <w:numPr>
          <w:ilvl w:val="0"/>
          <w:numId w:val="12"/>
        </w:numPr>
        <w:spacing w:after="0" w:line="360" w:lineRule="auto"/>
        <w:contextualSpacing/>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Рад на јачању људских капацитета за израду НЗР кроз израду презентација за екстерну или интерну едукацију о НЗР</w:t>
      </w:r>
    </w:p>
    <w:p w:rsidR="00516706" w:rsidRPr="00516706" w:rsidRDefault="00516706" w:rsidP="00516706">
      <w:pPr>
        <w:numPr>
          <w:ilvl w:val="0"/>
          <w:numId w:val="12"/>
        </w:numPr>
        <w:spacing w:after="0" w:line="360" w:lineRule="auto"/>
        <w:contextualSpacing/>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Прикупљање, мапирање и компилирање података о здравственој заштити у вези са пружаоцима услуга, врстама услуга и ресурсима у приватном сектору здравствене заштите</w:t>
      </w:r>
    </w:p>
    <w:p w:rsidR="00516706" w:rsidRPr="00516706" w:rsidRDefault="00516706" w:rsidP="00516706">
      <w:pPr>
        <w:spacing w:after="0" w:line="360" w:lineRule="auto"/>
        <w:rPr>
          <w:rFonts w:ascii="Times New Roman" w:eastAsia="Times New Roman" w:hAnsi="Times New Roman"/>
          <w:sz w:val="24"/>
          <w:szCs w:val="24"/>
          <w:lang w:val="sr-Cyrl-RS"/>
        </w:rPr>
      </w:pPr>
    </w:p>
    <w:p w:rsidR="00516706" w:rsidRPr="00516706" w:rsidRDefault="00516706" w:rsidP="00516706">
      <w:pPr>
        <w:spacing w:after="0" w:line="360" w:lineRule="auto"/>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xml:space="preserve">У </w:t>
      </w:r>
      <w:r w:rsidRPr="00516706">
        <w:rPr>
          <w:rFonts w:ascii="Times New Roman" w:eastAsia="Times New Roman" w:hAnsi="Times New Roman"/>
          <w:b/>
          <w:sz w:val="24"/>
          <w:szCs w:val="24"/>
          <w:lang w:val="sr-Cyrl-RS"/>
        </w:rPr>
        <w:t xml:space="preserve">јуну </w:t>
      </w:r>
      <w:r w:rsidRPr="00516706">
        <w:rPr>
          <w:rFonts w:ascii="Times New Roman" w:eastAsia="Times New Roman" w:hAnsi="Times New Roman"/>
          <w:sz w:val="24"/>
          <w:szCs w:val="24"/>
          <w:lang w:val="sr-Cyrl-RS"/>
        </w:rPr>
        <w:t>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RS"/>
        </w:rPr>
      </w:pP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xml:space="preserve">Активности: </w:t>
      </w: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w:t>
      </w:r>
      <w:r w:rsidRPr="00516706">
        <w:rPr>
          <w:rFonts w:ascii="Times New Roman" w:eastAsia="Times New Roman" w:hAnsi="Times New Roman"/>
          <w:sz w:val="24"/>
          <w:szCs w:val="24"/>
          <w:lang w:val="sr-Cyrl-RS"/>
        </w:rPr>
        <w:tab/>
        <w:t>Израда презентације и учествовање на НЗР Симпозијуму</w:t>
      </w: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w:t>
      </w:r>
      <w:r w:rsidRPr="00516706">
        <w:rPr>
          <w:rFonts w:ascii="Times New Roman" w:eastAsia="Times New Roman" w:hAnsi="Times New Roman"/>
          <w:sz w:val="24"/>
          <w:szCs w:val="24"/>
          <w:lang w:val="sr-Cyrl-RS"/>
        </w:rPr>
        <w:tab/>
        <w:t>Контрола и обрада података о финансирању здравствене заштите, а у вези са пружаоцима услуга, врстама услуга и ресурсима у државном сектору здравствене заштите</w:t>
      </w: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Израда НЗР табеле 3 за јавни сектор, где се види однос текућих трошкова за здравствену заштиту по односу финансијера са пружаоцима услуга у 2012. години</w:t>
      </w:r>
    </w:p>
    <w:p w:rsidR="00516706" w:rsidRPr="00516706" w:rsidRDefault="00516706" w:rsidP="00516706">
      <w:pPr>
        <w:spacing w:after="0" w:line="360" w:lineRule="auto"/>
        <w:ind w:left="1069"/>
        <w:rPr>
          <w:rFonts w:ascii="Times New Roman" w:eastAsia="Times New Roman" w:hAnsi="Times New Roman"/>
          <w:sz w:val="24"/>
          <w:szCs w:val="24"/>
          <w:lang w:val="sr-Cyrl-RS"/>
        </w:rPr>
      </w:pPr>
    </w:p>
    <w:p w:rsidR="00516706" w:rsidRPr="00516706" w:rsidRDefault="00516706" w:rsidP="00516706">
      <w:pPr>
        <w:spacing w:after="0" w:line="360" w:lineRule="auto"/>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xml:space="preserve">У </w:t>
      </w:r>
      <w:r w:rsidRPr="00516706">
        <w:rPr>
          <w:rFonts w:ascii="Times New Roman" w:eastAsia="Times New Roman" w:hAnsi="Times New Roman"/>
          <w:b/>
          <w:sz w:val="24"/>
          <w:szCs w:val="24"/>
          <w:lang w:val="sr-Cyrl-RS"/>
        </w:rPr>
        <w:t xml:space="preserve">августу </w:t>
      </w:r>
      <w:r w:rsidRPr="00516706">
        <w:rPr>
          <w:rFonts w:ascii="Times New Roman" w:eastAsia="Times New Roman" w:hAnsi="Times New Roman"/>
          <w:sz w:val="24"/>
          <w:szCs w:val="24"/>
          <w:lang w:val="sr-Cyrl-RS"/>
        </w:rPr>
        <w:t>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RS"/>
        </w:rPr>
      </w:pP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w:t>
      </w:r>
      <w:r w:rsidRPr="00516706">
        <w:rPr>
          <w:rFonts w:ascii="Times New Roman" w:eastAsia="Times New Roman" w:hAnsi="Times New Roman"/>
          <w:sz w:val="24"/>
          <w:szCs w:val="24"/>
          <w:lang w:val="sr-Cyrl-RS"/>
        </w:rPr>
        <w:tab/>
        <w:t>Контрола и обрада података о финансирању здравствене заштите, а у вези са пружаоцима услуга, врстама услуга и ресурсима у државном сектору здравствене заштите</w:t>
      </w:r>
    </w:p>
    <w:p w:rsidR="00516706" w:rsidRPr="00516706" w:rsidRDefault="00516706" w:rsidP="00516706">
      <w:pPr>
        <w:numPr>
          <w:ilvl w:val="0"/>
          <w:numId w:val="14"/>
        </w:numPr>
        <w:spacing w:after="0" w:line="360" w:lineRule="auto"/>
        <w:contextualSpacing/>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lastRenderedPageBreak/>
        <w:t>Рад на обради података за израду НЗР табела</w:t>
      </w:r>
    </w:p>
    <w:p w:rsidR="00516706" w:rsidRPr="00516706" w:rsidRDefault="00516706" w:rsidP="00516706">
      <w:pPr>
        <w:numPr>
          <w:ilvl w:val="0"/>
          <w:numId w:val="14"/>
        </w:numPr>
        <w:spacing w:after="0" w:line="360" w:lineRule="auto"/>
        <w:contextualSpacing/>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Вршила се израда табеле 1, где се види однос финансијера здравственог система и шема финансирања.</w:t>
      </w:r>
    </w:p>
    <w:p w:rsidR="00516706" w:rsidRPr="00516706" w:rsidRDefault="00516706" w:rsidP="00516706">
      <w:pPr>
        <w:spacing w:after="0" w:line="360" w:lineRule="auto"/>
        <w:rPr>
          <w:rFonts w:ascii="Times New Roman" w:eastAsia="Times New Roman" w:hAnsi="Times New Roman"/>
          <w:sz w:val="24"/>
          <w:szCs w:val="24"/>
          <w:lang w:val="sr-Cyrl-RS"/>
        </w:rPr>
      </w:pPr>
    </w:p>
    <w:p w:rsidR="00516706" w:rsidRPr="00516706" w:rsidRDefault="00516706" w:rsidP="00516706">
      <w:pPr>
        <w:spacing w:after="0" w:line="360" w:lineRule="auto"/>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xml:space="preserve">У </w:t>
      </w:r>
      <w:r w:rsidRPr="00516706">
        <w:rPr>
          <w:rFonts w:ascii="Times New Roman" w:eastAsia="Times New Roman" w:hAnsi="Times New Roman"/>
          <w:b/>
          <w:sz w:val="24"/>
          <w:szCs w:val="24"/>
          <w:lang w:val="sr-Cyrl-RS"/>
        </w:rPr>
        <w:t>септембру</w:t>
      </w:r>
      <w:r w:rsidRPr="00516706">
        <w:rPr>
          <w:rFonts w:ascii="Times New Roman" w:eastAsia="Times New Roman" w:hAnsi="Times New Roman"/>
          <w:sz w:val="24"/>
          <w:szCs w:val="24"/>
          <w:lang w:val="sr-Cyrl-RS"/>
        </w:rPr>
        <w:t xml:space="preserve"> 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CS"/>
        </w:rPr>
      </w:pP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w:t>
      </w:r>
      <w:r w:rsidRPr="00516706">
        <w:rPr>
          <w:rFonts w:ascii="Times New Roman" w:eastAsia="Times New Roman" w:hAnsi="Times New Roman"/>
          <w:sz w:val="24"/>
          <w:szCs w:val="24"/>
          <w:lang w:val="sr-Cyrl-CS"/>
        </w:rPr>
        <w:tab/>
        <w:t>Рад на обради података за израду НЗР табела</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w:t>
      </w:r>
      <w:r w:rsidRPr="00516706">
        <w:rPr>
          <w:rFonts w:ascii="Times New Roman" w:eastAsia="Times New Roman" w:hAnsi="Times New Roman"/>
          <w:sz w:val="24"/>
          <w:szCs w:val="24"/>
          <w:lang w:val="sr-Cyrl-CS"/>
        </w:rPr>
        <w:tab/>
        <w:t xml:space="preserve">Израда табеле </w:t>
      </w:r>
      <w:r w:rsidRPr="00516706">
        <w:rPr>
          <w:rFonts w:ascii="Times New Roman" w:eastAsia="Times New Roman" w:hAnsi="Times New Roman"/>
          <w:sz w:val="24"/>
          <w:szCs w:val="24"/>
          <w:lang w:val="sr-Latn-RS"/>
        </w:rPr>
        <w:t xml:space="preserve">4 </w:t>
      </w:r>
      <w:r w:rsidRPr="00516706">
        <w:rPr>
          <w:rFonts w:ascii="Times New Roman" w:eastAsia="Times New Roman" w:hAnsi="Times New Roman"/>
          <w:sz w:val="24"/>
          <w:szCs w:val="24"/>
          <w:lang w:val="sr-Cyrl-RS"/>
        </w:rPr>
        <w:t xml:space="preserve">где се види однос финансијера здравственог система и пружених услуга </w:t>
      </w:r>
      <w:r w:rsidRPr="00516706">
        <w:rPr>
          <w:rFonts w:ascii="Times New Roman" w:eastAsia="Times New Roman" w:hAnsi="Times New Roman"/>
          <w:sz w:val="24"/>
          <w:szCs w:val="24"/>
          <w:lang w:val="sr-Cyrl-CS"/>
        </w:rPr>
        <w:t>и табеле 5  где се виде укупни тошкови за здравствену заштиту јавног сектора, укључујући и функције повезане са здравственом заштитом</w:t>
      </w:r>
    </w:p>
    <w:p w:rsidR="00516706" w:rsidRPr="00516706" w:rsidRDefault="00516706" w:rsidP="00516706">
      <w:pPr>
        <w:numPr>
          <w:ilvl w:val="0"/>
          <w:numId w:val="17"/>
        </w:numPr>
        <w:spacing w:after="0" w:line="360" w:lineRule="auto"/>
        <w:contextualSpacing/>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Рад на изради табеле 6 која приказује трошкове у вези са болестима</w:t>
      </w:r>
    </w:p>
    <w:p w:rsidR="00516706" w:rsidRPr="00516706" w:rsidRDefault="00516706" w:rsidP="00516706">
      <w:pPr>
        <w:numPr>
          <w:ilvl w:val="0"/>
          <w:numId w:val="17"/>
        </w:numPr>
        <w:spacing w:after="0" w:line="360" w:lineRule="auto"/>
        <w:contextualSpacing/>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Израда табеле 2 где се види однос текућих трошкова за здравствену заштиту по односу пружалаца услуга са извршеним здравственим услугама за 2012. годину у јавном сектору</w:t>
      </w:r>
    </w:p>
    <w:p w:rsidR="00516706" w:rsidRPr="00516706" w:rsidRDefault="00516706" w:rsidP="00516706">
      <w:pPr>
        <w:spacing w:after="0" w:line="360" w:lineRule="auto"/>
        <w:rPr>
          <w:rFonts w:ascii="Times New Roman" w:eastAsia="Times New Roman" w:hAnsi="Times New Roman"/>
          <w:sz w:val="24"/>
          <w:szCs w:val="24"/>
          <w:lang w:val="sr-Latn-RS"/>
        </w:rPr>
      </w:pP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 xml:space="preserve">У </w:t>
      </w:r>
      <w:r w:rsidRPr="00516706">
        <w:rPr>
          <w:rFonts w:ascii="Times New Roman" w:eastAsia="Times New Roman" w:hAnsi="Times New Roman"/>
          <w:b/>
          <w:sz w:val="24"/>
          <w:szCs w:val="24"/>
          <w:lang w:val="sr-Cyrl-CS"/>
        </w:rPr>
        <w:t>октобру</w:t>
      </w:r>
      <w:r w:rsidRPr="00516706">
        <w:rPr>
          <w:rFonts w:ascii="Times New Roman" w:eastAsia="Times New Roman" w:hAnsi="Times New Roman"/>
          <w:sz w:val="24"/>
          <w:szCs w:val="24"/>
          <w:lang w:val="sr-Cyrl-CS"/>
        </w:rPr>
        <w:t xml:space="preserve"> 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CS"/>
        </w:rPr>
      </w:pP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w:t>
      </w:r>
      <w:r w:rsidRPr="00516706">
        <w:rPr>
          <w:rFonts w:ascii="Times New Roman" w:eastAsia="Times New Roman" w:hAnsi="Times New Roman"/>
          <w:sz w:val="24"/>
          <w:szCs w:val="24"/>
          <w:lang w:val="sr-Cyrl-CS"/>
        </w:rPr>
        <w:tab/>
        <w:t>Контрола и обрада приспелих извештаја РСЗ о пружаоцима услуга, врстама услуга и ресурсима у приватном здравственом сектору</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w:t>
      </w:r>
      <w:r w:rsidRPr="00516706">
        <w:rPr>
          <w:rFonts w:ascii="Times New Roman" w:eastAsia="Times New Roman" w:hAnsi="Times New Roman"/>
          <w:sz w:val="24"/>
          <w:szCs w:val="24"/>
          <w:lang w:val="sr-Cyrl-CS"/>
        </w:rPr>
        <w:tab/>
        <w:t>Израда финалних табела за 2012 годину по новој методолагији</w:t>
      </w:r>
    </w:p>
    <w:p w:rsidR="00516706" w:rsidRPr="00516706" w:rsidRDefault="00516706" w:rsidP="00516706">
      <w:pPr>
        <w:spacing w:after="0" w:line="360" w:lineRule="auto"/>
        <w:ind w:left="1069"/>
        <w:rPr>
          <w:rFonts w:ascii="Times New Roman" w:eastAsia="Times New Roman" w:hAnsi="Times New Roman"/>
          <w:sz w:val="24"/>
          <w:szCs w:val="24"/>
          <w:lang w:val="sr-Cyrl-CS"/>
        </w:rPr>
      </w:pPr>
    </w:p>
    <w:p w:rsidR="00516706" w:rsidRDefault="00516706" w:rsidP="00516706">
      <w:pPr>
        <w:spacing w:after="0" w:line="360" w:lineRule="auto"/>
        <w:rPr>
          <w:rFonts w:ascii="Times New Roman" w:eastAsia="Times New Roman" w:hAnsi="Times New Roman"/>
          <w:sz w:val="24"/>
          <w:szCs w:val="24"/>
          <w:lang w:val="sr-Cyrl-CS"/>
        </w:rPr>
      </w:pP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 xml:space="preserve">У </w:t>
      </w:r>
      <w:r w:rsidRPr="00516706">
        <w:rPr>
          <w:rFonts w:ascii="Times New Roman" w:eastAsia="Times New Roman" w:hAnsi="Times New Roman"/>
          <w:b/>
          <w:sz w:val="24"/>
          <w:szCs w:val="24"/>
          <w:lang w:val="sr-Cyrl-CS"/>
        </w:rPr>
        <w:t>новембару</w:t>
      </w:r>
      <w:r w:rsidRPr="00516706">
        <w:rPr>
          <w:rFonts w:ascii="Times New Roman" w:eastAsia="Times New Roman" w:hAnsi="Times New Roman"/>
          <w:sz w:val="24"/>
          <w:szCs w:val="24"/>
          <w:lang w:val="sr-Cyrl-CS"/>
        </w:rPr>
        <w:t xml:space="preserve"> 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CS"/>
        </w:rPr>
      </w:pP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Активности:</w:t>
      </w:r>
    </w:p>
    <w:p w:rsidR="00516706" w:rsidRPr="00516706" w:rsidRDefault="00516706" w:rsidP="00516706">
      <w:pPr>
        <w:numPr>
          <w:ilvl w:val="0"/>
          <w:numId w:val="15"/>
        </w:numPr>
        <w:spacing w:after="0" w:line="360" w:lineRule="auto"/>
        <w:contextualSpacing/>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Контрола финалних табела за 2012 годину по новој методолагији</w:t>
      </w: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lastRenderedPageBreak/>
        <w:t>•</w:t>
      </w:r>
      <w:r w:rsidRPr="00516706">
        <w:rPr>
          <w:rFonts w:ascii="Times New Roman" w:eastAsia="Times New Roman" w:hAnsi="Times New Roman"/>
          <w:sz w:val="24"/>
          <w:szCs w:val="24"/>
          <w:lang w:val="sr-Cyrl-CS"/>
        </w:rPr>
        <w:tab/>
        <w:t xml:space="preserve">     Израда НЗР показатеља на основу НЗР табела</w:t>
      </w:r>
    </w:p>
    <w:p w:rsidR="00516706" w:rsidRPr="00516706" w:rsidRDefault="00516706" w:rsidP="00516706">
      <w:pPr>
        <w:spacing w:after="0" w:line="360" w:lineRule="auto"/>
        <w:rPr>
          <w:rFonts w:ascii="Times New Roman" w:eastAsia="Times New Roman" w:hAnsi="Times New Roman"/>
          <w:sz w:val="24"/>
          <w:szCs w:val="24"/>
          <w:lang w:val="sr-Cyrl-CS"/>
        </w:rPr>
      </w:pPr>
    </w:p>
    <w:p w:rsidR="00516706" w:rsidRPr="00516706" w:rsidRDefault="00516706" w:rsidP="00516706">
      <w:pPr>
        <w:spacing w:after="0" w:line="360" w:lineRule="auto"/>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 xml:space="preserve">У </w:t>
      </w:r>
      <w:r w:rsidRPr="00516706">
        <w:rPr>
          <w:rFonts w:ascii="Times New Roman" w:eastAsia="Times New Roman" w:hAnsi="Times New Roman"/>
          <w:b/>
          <w:sz w:val="24"/>
          <w:szCs w:val="24"/>
          <w:lang w:val="sr-Cyrl-CS"/>
        </w:rPr>
        <w:t>децембру</w:t>
      </w:r>
      <w:r w:rsidRPr="00516706">
        <w:rPr>
          <w:rFonts w:ascii="Times New Roman" w:eastAsia="Times New Roman" w:hAnsi="Times New Roman"/>
          <w:sz w:val="24"/>
          <w:szCs w:val="24"/>
          <w:lang w:val="sr-Cyrl-CS"/>
        </w:rPr>
        <w:t xml:space="preserve"> месецу 2013 извршиле су се следеће активности:</w:t>
      </w:r>
    </w:p>
    <w:p w:rsidR="00516706" w:rsidRPr="00516706" w:rsidRDefault="00516706" w:rsidP="00516706">
      <w:pPr>
        <w:spacing w:after="0" w:line="360" w:lineRule="auto"/>
        <w:ind w:left="1069"/>
        <w:rPr>
          <w:rFonts w:ascii="Times New Roman" w:eastAsia="Times New Roman" w:hAnsi="Times New Roman"/>
          <w:sz w:val="24"/>
          <w:szCs w:val="24"/>
          <w:lang w:val="sr-Cyrl-CS"/>
        </w:rPr>
      </w:pPr>
    </w:p>
    <w:p w:rsidR="00516706" w:rsidRPr="00516706" w:rsidRDefault="00516706" w:rsidP="00516706">
      <w:pPr>
        <w:spacing w:after="0" w:line="360" w:lineRule="auto"/>
        <w:ind w:left="1069"/>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Активности:</w:t>
      </w:r>
    </w:p>
    <w:p w:rsidR="00516706" w:rsidRPr="00516706" w:rsidRDefault="00516706" w:rsidP="00516706">
      <w:pPr>
        <w:numPr>
          <w:ilvl w:val="0"/>
          <w:numId w:val="14"/>
        </w:numPr>
        <w:spacing w:after="0" w:line="360" w:lineRule="auto"/>
        <w:contextualSpacing/>
        <w:rPr>
          <w:rFonts w:ascii="Times New Roman" w:eastAsia="Times New Roman" w:hAnsi="Times New Roman"/>
          <w:sz w:val="24"/>
          <w:szCs w:val="24"/>
          <w:lang w:val="sr-Cyrl-RS"/>
        </w:rPr>
      </w:pPr>
      <w:r w:rsidRPr="00516706">
        <w:rPr>
          <w:rFonts w:ascii="Times New Roman" w:eastAsia="Times New Roman" w:hAnsi="Times New Roman"/>
          <w:sz w:val="24"/>
          <w:szCs w:val="24"/>
          <w:lang w:val="sr-Cyrl-RS"/>
        </w:rPr>
        <w:t xml:space="preserve">Израда НЗР показатеља на основу НЗР табела </w:t>
      </w:r>
    </w:p>
    <w:p w:rsidR="00516706" w:rsidRPr="00516706" w:rsidRDefault="00516706" w:rsidP="00516706">
      <w:pPr>
        <w:numPr>
          <w:ilvl w:val="0"/>
          <w:numId w:val="14"/>
        </w:numPr>
        <w:spacing w:after="0" w:line="360" w:lineRule="auto"/>
        <w:contextualSpacing/>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Контрола НЗР показатеља и слање Светској здравственој организацији</w:t>
      </w:r>
    </w:p>
    <w:p w:rsidR="00516706" w:rsidRPr="00516706" w:rsidRDefault="00516706" w:rsidP="00516706">
      <w:pPr>
        <w:numPr>
          <w:ilvl w:val="0"/>
          <w:numId w:val="14"/>
        </w:numPr>
        <w:spacing w:after="0" w:line="360" w:lineRule="auto"/>
        <w:contextualSpacing/>
        <w:rPr>
          <w:rFonts w:ascii="Times New Roman" w:eastAsia="Times New Roman" w:hAnsi="Times New Roman"/>
          <w:sz w:val="24"/>
          <w:szCs w:val="24"/>
          <w:lang w:val="sr-Cyrl-CS"/>
        </w:rPr>
      </w:pPr>
      <w:r w:rsidRPr="00516706">
        <w:rPr>
          <w:rFonts w:ascii="Times New Roman" w:eastAsia="Times New Roman" w:hAnsi="Times New Roman"/>
          <w:sz w:val="24"/>
          <w:szCs w:val="24"/>
          <w:lang w:val="sr-Cyrl-CS"/>
        </w:rPr>
        <w:t>Припрема материјала за сајт Института за јавно здравље Србије на српском и енглеском језику</w:t>
      </w:r>
    </w:p>
    <w:p w:rsidR="00516706" w:rsidRPr="00516706" w:rsidRDefault="00516706" w:rsidP="00516706">
      <w:pPr>
        <w:numPr>
          <w:ilvl w:val="0"/>
          <w:numId w:val="14"/>
        </w:numPr>
        <w:spacing w:after="0" w:line="360" w:lineRule="auto"/>
        <w:contextualSpacing/>
        <w:rPr>
          <w:rFonts w:ascii="Times New Roman" w:eastAsia="Times New Roman" w:hAnsi="Times New Roman"/>
          <w:sz w:val="24"/>
          <w:szCs w:val="24"/>
          <w:lang w:val="sr-Cyrl-CS"/>
        </w:rPr>
      </w:pPr>
      <w:r w:rsidRPr="00516706">
        <w:rPr>
          <w:rFonts w:ascii="Times New Roman" w:eastAsia="Times New Roman" w:hAnsi="Times New Roman"/>
          <w:sz w:val="24"/>
          <w:szCs w:val="24"/>
          <w:lang w:val="sr-Cyrl-RS"/>
        </w:rPr>
        <w:t>Учествовање на обуци консултаната за НЗР организованој од стране СЗО</w:t>
      </w:r>
    </w:p>
    <w:p w:rsidR="00516706" w:rsidRPr="00516706" w:rsidRDefault="00516706" w:rsidP="00516706">
      <w:pPr>
        <w:spacing w:after="0" w:line="360" w:lineRule="auto"/>
        <w:ind w:left="1069"/>
        <w:rPr>
          <w:rFonts w:ascii="Times New Roman" w:eastAsia="Times New Roman" w:hAnsi="Times New Roman"/>
          <w:sz w:val="24"/>
          <w:szCs w:val="24"/>
          <w:lang w:val="sr-Cyrl-CS"/>
        </w:rPr>
      </w:pPr>
    </w:p>
    <w:p w:rsidR="00516706" w:rsidRPr="00516706" w:rsidRDefault="00516706" w:rsidP="00516706">
      <w:pPr>
        <w:spacing w:after="0" w:line="360" w:lineRule="auto"/>
        <w:rPr>
          <w:rFonts w:ascii="Times New Roman" w:eastAsia="Times New Roman" w:hAnsi="Times New Roman"/>
          <w:sz w:val="24"/>
          <w:szCs w:val="24"/>
          <w:lang w:val="en-GB"/>
        </w:rPr>
      </w:pPr>
    </w:p>
    <w:p w:rsidR="00C80BE8" w:rsidRDefault="00C80BE8" w:rsidP="00516706">
      <w:pPr>
        <w:spacing w:after="0" w:line="360" w:lineRule="auto"/>
        <w:jc w:val="both"/>
        <w:rPr>
          <w:rFonts w:ascii="Times New Roman" w:hAnsi="Times New Roman"/>
          <w:sz w:val="24"/>
          <w:szCs w:val="24"/>
          <w:lang w:val="sr-Cyrl-RS"/>
        </w:rPr>
      </w:pPr>
    </w:p>
    <w:p w:rsidR="00C80BE8" w:rsidRDefault="00C80BE8"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Cyrl-RS"/>
        </w:rPr>
      </w:pPr>
    </w:p>
    <w:p w:rsidR="004E4390" w:rsidRPr="004E4390" w:rsidRDefault="004E4390" w:rsidP="00516706">
      <w:pPr>
        <w:spacing w:after="0" w:line="360" w:lineRule="auto"/>
        <w:jc w:val="both"/>
        <w:rPr>
          <w:rFonts w:ascii="Times New Roman" w:hAnsi="Times New Roman"/>
          <w:sz w:val="24"/>
          <w:szCs w:val="24"/>
          <w:lang w:val="sr-Cyrl-RS"/>
        </w:rPr>
      </w:pPr>
    </w:p>
    <w:p w:rsidR="00E52272" w:rsidRDefault="00E52272" w:rsidP="00516706">
      <w:pPr>
        <w:spacing w:after="0" w:line="360" w:lineRule="auto"/>
        <w:jc w:val="both"/>
        <w:rPr>
          <w:rFonts w:ascii="Times New Roman" w:hAnsi="Times New Roman"/>
          <w:sz w:val="24"/>
          <w:szCs w:val="24"/>
          <w:lang w:val="sr-Latn-RS"/>
        </w:rPr>
      </w:pPr>
    </w:p>
    <w:p w:rsidR="00E52272" w:rsidRDefault="00E52272" w:rsidP="00516706">
      <w:pPr>
        <w:spacing w:after="0" w:line="360" w:lineRule="auto"/>
        <w:jc w:val="both"/>
        <w:rPr>
          <w:rFonts w:ascii="Times New Roman" w:hAnsi="Times New Roman"/>
          <w:sz w:val="24"/>
          <w:szCs w:val="24"/>
          <w:lang w:val="sr-Latn-RS"/>
        </w:rPr>
      </w:pPr>
    </w:p>
    <w:p w:rsidR="003B432D" w:rsidRPr="003B432D" w:rsidRDefault="003B432D" w:rsidP="003B432D">
      <w:pPr>
        <w:spacing w:after="0" w:line="240" w:lineRule="auto"/>
        <w:jc w:val="center"/>
        <w:rPr>
          <w:rFonts w:ascii="Times New Roman" w:eastAsia="Times New Roman" w:hAnsi="Times New Roman"/>
          <w:b/>
          <w:sz w:val="32"/>
          <w:szCs w:val="32"/>
          <w:lang w:val="sr-Latn-CS"/>
        </w:rPr>
      </w:pPr>
    </w:p>
    <w:p w:rsidR="003B432D" w:rsidRPr="003B432D" w:rsidRDefault="003B432D" w:rsidP="003B432D">
      <w:pPr>
        <w:spacing w:after="0" w:line="240" w:lineRule="auto"/>
        <w:jc w:val="center"/>
        <w:rPr>
          <w:rFonts w:ascii="Times New Roman" w:eastAsia="Times New Roman" w:hAnsi="Times New Roman"/>
          <w:b/>
          <w:sz w:val="48"/>
          <w:szCs w:val="48"/>
          <w:lang w:val="sr-Latn-CS"/>
        </w:rPr>
      </w:pPr>
      <w:r w:rsidRPr="003B432D">
        <w:rPr>
          <w:rFonts w:ascii="Times New Roman" w:eastAsia="Times New Roman" w:hAnsi="Times New Roman"/>
          <w:b/>
          <w:sz w:val="48"/>
          <w:szCs w:val="48"/>
          <w:lang w:val="sr-Latn-CS"/>
        </w:rPr>
        <w:lastRenderedPageBreak/>
        <w:t>Troškovi zdravstvene zaštite u Srbiji prema Međunarodnoj</w:t>
      </w:r>
    </w:p>
    <w:p w:rsidR="003B432D" w:rsidRPr="003B432D" w:rsidRDefault="003B432D" w:rsidP="003B432D">
      <w:pPr>
        <w:spacing w:after="0" w:line="240" w:lineRule="auto"/>
        <w:jc w:val="center"/>
        <w:rPr>
          <w:rFonts w:ascii="Times New Roman" w:eastAsia="Times New Roman" w:hAnsi="Times New Roman"/>
          <w:b/>
          <w:sz w:val="48"/>
          <w:szCs w:val="48"/>
          <w:lang w:val="sr-Latn-CS"/>
        </w:rPr>
      </w:pPr>
      <w:r w:rsidRPr="003B432D">
        <w:rPr>
          <w:rFonts w:ascii="Times New Roman" w:eastAsia="Times New Roman" w:hAnsi="Times New Roman"/>
          <w:b/>
          <w:sz w:val="48"/>
          <w:szCs w:val="48"/>
          <w:lang w:val="sr-Latn-CS"/>
        </w:rPr>
        <w:t>klasifikaciji bolesti za period 200</w:t>
      </w:r>
      <w:r w:rsidRPr="003B432D">
        <w:rPr>
          <w:rFonts w:ascii="Times New Roman" w:eastAsia="Times New Roman" w:hAnsi="Times New Roman"/>
          <w:b/>
          <w:sz w:val="48"/>
          <w:szCs w:val="48"/>
          <w:lang w:val="sr-Cyrl-RS"/>
        </w:rPr>
        <w:t>3</w:t>
      </w:r>
      <w:r w:rsidRPr="003B432D">
        <w:rPr>
          <w:rFonts w:ascii="Times New Roman" w:eastAsia="Times New Roman" w:hAnsi="Times New Roman"/>
          <w:b/>
          <w:sz w:val="48"/>
          <w:szCs w:val="48"/>
          <w:lang w:val="sr-Latn-CS"/>
        </w:rPr>
        <w:t>–20</w:t>
      </w:r>
      <w:r w:rsidRPr="003B432D">
        <w:rPr>
          <w:rFonts w:ascii="Times New Roman" w:eastAsia="Times New Roman" w:hAnsi="Times New Roman"/>
          <w:b/>
          <w:sz w:val="48"/>
          <w:szCs w:val="48"/>
          <w:lang w:val="sr-Cyrl-RS"/>
        </w:rPr>
        <w:t>11</w:t>
      </w:r>
      <w:r w:rsidRPr="003B432D">
        <w:rPr>
          <w:rFonts w:ascii="Times New Roman" w:eastAsia="Times New Roman" w:hAnsi="Times New Roman"/>
          <w:b/>
          <w:sz w:val="48"/>
          <w:szCs w:val="48"/>
          <w:lang w:val="sr-Latn-CS"/>
        </w:rPr>
        <w:t>. godine</w:t>
      </w: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Default="003B432D" w:rsidP="003B432D">
      <w:pPr>
        <w:spacing w:after="0" w:line="240" w:lineRule="auto"/>
        <w:rPr>
          <w:rFonts w:ascii="Times New Roman" w:eastAsia="Times New Roman" w:hAnsi="Times New Roman"/>
          <w:sz w:val="32"/>
          <w:szCs w:val="32"/>
          <w:lang w:val="sr-Cyrl-RS"/>
        </w:rPr>
      </w:pPr>
    </w:p>
    <w:p w:rsidR="004E4390" w:rsidRDefault="004E4390" w:rsidP="003B432D">
      <w:pPr>
        <w:spacing w:after="0" w:line="240" w:lineRule="auto"/>
        <w:rPr>
          <w:rFonts w:ascii="Times New Roman" w:eastAsia="Times New Roman" w:hAnsi="Times New Roman"/>
          <w:sz w:val="32"/>
          <w:szCs w:val="32"/>
          <w:lang w:val="sr-Cyrl-RS"/>
        </w:rPr>
      </w:pPr>
    </w:p>
    <w:p w:rsidR="004E4390" w:rsidRDefault="004E4390" w:rsidP="003B432D">
      <w:pPr>
        <w:spacing w:after="0" w:line="240" w:lineRule="auto"/>
        <w:rPr>
          <w:rFonts w:ascii="Times New Roman" w:eastAsia="Times New Roman" w:hAnsi="Times New Roman"/>
          <w:sz w:val="32"/>
          <w:szCs w:val="32"/>
          <w:lang w:val="sr-Cyrl-RS"/>
        </w:rPr>
      </w:pPr>
    </w:p>
    <w:p w:rsidR="004E4390" w:rsidRDefault="004E4390" w:rsidP="003B432D">
      <w:pPr>
        <w:spacing w:after="0" w:line="240" w:lineRule="auto"/>
        <w:rPr>
          <w:rFonts w:ascii="Times New Roman" w:eastAsia="Times New Roman" w:hAnsi="Times New Roman"/>
          <w:sz w:val="32"/>
          <w:szCs w:val="32"/>
          <w:lang w:val="sr-Cyrl-RS"/>
        </w:rPr>
      </w:pPr>
    </w:p>
    <w:p w:rsidR="004E4390" w:rsidRDefault="004E4390" w:rsidP="003B432D">
      <w:pPr>
        <w:spacing w:after="0" w:line="240" w:lineRule="auto"/>
        <w:rPr>
          <w:rFonts w:ascii="Times New Roman" w:eastAsia="Times New Roman" w:hAnsi="Times New Roman"/>
          <w:sz w:val="32"/>
          <w:szCs w:val="32"/>
          <w:lang w:val="sr-Cyrl-RS"/>
        </w:rPr>
      </w:pPr>
    </w:p>
    <w:p w:rsidR="004E4390" w:rsidRDefault="004E4390" w:rsidP="003B432D">
      <w:pPr>
        <w:spacing w:after="0" w:line="240" w:lineRule="auto"/>
        <w:rPr>
          <w:rFonts w:ascii="Times New Roman" w:eastAsia="Times New Roman" w:hAnsi="Times New Roman"/>
          <w:sz w:val="32"/>
          <w:szCs w:val="32"/>
          <w:lang w:val="sr-Cyrl-RS"/>
        </w:rPr>
      </w:pPr>
    </w:p>
    <w:p w:rsidR="004E4390" w:rsidRDefault="004E4390" w:rsidP="003B432D">
      <w:pPr>
        <w:spacing w:after="0" w:line="240" w:lineRule="auto"/>
        <w:rPr>
          <w:rFonts w:ascii="Times New Roman" w:eastAsia="Times New Roman" w:hAnsi="Times New Roman"/>
          <w:sz w:val="32"/>
          <w:szCs w:val="32"/>
          <w:lang w:val="sr-Cyrl-RS"/>
        </w:rPr>
      </w:pPr>
    </w:p>
    <w:p w:rsidR="004E4390" w:rsidRPr="004E4390" w:rsidRDefault="004E4390" w:rsidP="003B432D">
      <w:pPr>
        <w:spacing w:after="0" w:line="240" w:lineRule="auto"/>
        <w:rPr>
          <w:rFonts w:ascii="Times New Roman" w:eastAsia="Times New Roman" w:hAnsi="Times New Roman"/>
          <w:sz w:val="32"/>
          <w:szCs w:val="32"/>
          <w:lang w:val="sr-Cyrl-R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rPr>
          <w:rFonts w:ascii="Times New Roman" w:eastAsia="Times New Roman" w:hAnsi="Times New Roman"/>
          <w:sz w:val="32"/>
          <w:szCs w:val="32"/>
          <w:lang w:val="sr-Latn-CS"/>
        </w:rPr>
      </w:pPr>
    </w:p>
    <w:p w:rsidR="003B432D" w:rsidRPr="003B432D" w:rsidRDefault="003B432D" w:rsidP="003B432D">
      <w:pPr>
        <w:spacing w:after="0" w:line="240" w:lineRule="auto"/>
        <w:jc w:val="right"/>
        <w:rPr>
          <w:rFonts w:ascii="Times New Roman" w:eastAsia="Times New Roman" w:hAnsi="Times New Roman"/>
          <w:sz w:val="32"/>
          <w:szCs w:val="32"/>
          <w:lang w:val="sr-Latn-CS"/>
        </w:rPr>
      </w:pPr>
      <w:r w:rsidRPr="003B432D">
        <w:rPr>
          <w:rFonts w:ascii="Times New Roman" w:eastAsia="Times New Roman" w:hAnsi="Times New Roman"/>
          <w:sz w:val="32"/>
          <w:szCs w:val="32"/>
          <w:lang w:val="sr-Latn-CS"/>
        </w:rPr>
        <w:t>Autori:</w:t>
      </w:r>
    </w:p>
    <w:p w:rsidR="003B432D" w:rsidRPr="003B432D" w:rsidRDefault="003B432D" w:rsidP="003B432D">
      <w:pPr>
        <w:spacing w:after="0" w:line="240" w:lineRule="auto"/>
        <w:jc w:val="right"/>
        <w:rPr>
          <w:rFonts w:ascii="Times New Roman" w:eastAsia="Times New Roman" w:hAnsi="Times New Roman"/>
          <w:sz w:val="32"/>
          <w:szCs w:val="32"/>
          <w:lang w:val="sr-Cyrl-RS"/>
        </w:rPr>
      </w:pPr>
      <w:r w:rsidRPr="003B432D">
        <w:rPr>
          <w:rFonts w:ascii="Times New Roman" w:eastAsia="Times New Roman" w:hAnsi="Times New Roman"/>
          <w:sz w:val="32"/>
          <w:szCs w:val="32"/>
          <w:lang w:val="sr-Cyrl-RS"/>
        </w:rPr>
        <w:t>Dr sc.med ec. Snežana Dimitrijević</w:t>
      </w:r>
      <w:r w:rsidRPr="003B432D">
        <w:rPr>
          <w:rFonts w:ascii="Times New Roman" w:eastAsia="Times New Roman" w:hAnsi="Times New Roman"/>
          <w:sz w:val="32"/>
          <w:szCs w:val="32"/>
          <w:lang w:val="sr-Latn-RS"/>
        </w:rPr>
        <w:t xml:space="preserve"> </w:t>
      </w:r>
    </w:p>
    <w:p w:rsidR="003B432D" w:rsidRPr="003B432D" w:rsidRDefault="003B432D" w:rsidP="003B432D">
      <w:pPr>
        <w:spacing w:after="0" w:line="240" w:lineRule="auto"/>
        <w:jc w:val="right"/>
        <w:rPr>
          <w:rFonts w:ascii="Times New Roman" w:eastAsia="Times New Roman" w:hAnsi="Times New Roman"/>
          <w:sz w:val="32"/>
          <w:szCs w:val="32"/>
          <w:lang w:val="sr-Cyrl-RS"/>
        </w:rPr>
      </w:pPr>
      <w:r w:rsidRPr="003B432D">
        <w:rPr>
          <w:rFonts w:ascii="Times New Roman" w:eastAsia="Times New Roman" w:hAnsi="Times New Roman"/>
          <w:sz w:val="32"/>
          <w:szCs w:val="32"/>
          <w:lang w:val="sr-Cyrl-RS"/>
        </w:rPr>
        <w:t>Dr sc.med.dr Milena Gajić-Stevanović</w:t>
      </w:r>
    </w:p>
    <w:p w:rsidR="003B432D" w:rsidRPr="003B432D" w:rsidRDefault="003B432D" w:rsidP="003B432D">
      <w:pPr>
        <w:spacing w:after="0" w:line="240" w:lineRule="auto"/>
        <w:jc w:val="right"/>
        <w:rPr>
          <w:rFonts w:ascii="Times New Roman" w:eastAsia="Times New Roman" w:hAnsi="Times New Roman"/>
          <w:sz w:val="32"/>
          <w:szCs w:val="32"/>
          <w:lang w:val="sr-Cyrl-RS"/>
        </w:rPr>
      </w:pPr>
    </w:p>
    <w:p w:rsidR="003B432D" w:rsidRPr="003B432D" w:rsidRDefault="003B432D" w:rsidP="003B432D">
      <w:pPr>
        <w:spacing w:after="0" w:line="240" w:lineRule="auto"/>
        <w:rPr>
          <w:rFonts w:ascii="Times New Roman" w:eastAsia="Times New Roman" w:hAnsi="Times New Roman"/>
          <w:sz w:val="24"/>
          <w:szCs w:val="24"/>
          <w:lang w:val="sr-Latn-RS"/>
        </w:rPr>
      </w:pPr>
    </w:p>
    <w:p w:rsidR="003B432D" w:rsidRPr="003B432D" w:rsidRDefault="003B432D" w:rsidP="003B432D">
      <w:pPr>
        <w:spacing w:after="0" w:line="240" w:lineRule="auto"/>
        <w:rPr>
          <w:rFonts w:ascii="Times New Roman" w:eastAsia="Times New Roman" w:hAnsi="Times New Roman"/>
          <w:sz w:val="24"/>
          <w:szCs w:val="24"/>
          <w:lang w:val="sr-Latn-RS"/>
        </w:rPr>
      </w:pPr>
    </w:p>
    <w:p w:rsidR="003B432D" w:rsidRDefault="003B432D" w:rsidP="003B432D">
      <w:pPr>
        <w:spacing w:after="0" w:line="240" w:lineRule="auto"/>
        <w:rPr>
          <w:rFonts w:ascii="Times New Roman" w:eastAsia="Times New Roman" w:hAnsi="Times New Roman"/>
          <w:sz w:val="24"/>
          <w:szCs w:val="24"/>
          <w:lang w:val="sr-Cyrl-RS"/>
        </w:rPr>
      </w:pPr>
    </w:p>
    <w:p w:rsidR="004E4390" w:rsidRPr="004E4390" w:rsidRDefault="004E4390" w:rsidP="003B432D">
      <w:pPr>
        <w:spacing w:after="0" w:line="240" w:lineRule="auto"/>
        <w:rPr>
          <w:rFonts w:ascii="Times New Roman" w:eastAsia="Times New Roman" w:hAnsi="Times New Roman"/>
          <w:sz w:val="24"/>
          <w:szCs w:val="24"/>
          <w:lang w:val="sr-Cyrl-RS"/>
        </w:rPr>
      </w:pPr>
    </w:p>
    <w:p w:rsidR="003B432D" w:rsidRPr="003B432D" w:rsidRDefault="003B432D" w:rsidP="003B432D">
      <w:pPr>
        <w:spacing w:after="0" w:line="240" w:lineRule="auto"/>
        <w:rPr>
          <w:rFonts w:ascii="Times New Roman" w:eastAsia="Times New Roman" w:hAnsi="Times New Roman"/>
          <w:sz w:val="24"/>
          <w:szCs w:val="24"/>
          <w:lang w:val="sr-Cyrl-RS"/>
        </w:rPr>
      </w:pPr>
    </w:p>
    <w:p w:rsidR="003B432D" w:rsidRPr="003B432D" w:rsidRDefault="003B432D" w:rsidP="003B432D">
      <w:pPr>
        <w:spacing w:after="0" w:line="240" w:lineRule="auto"/>
        <w:rPr>
          <w:rFonts w:ascii="Times New Roman" w:eastAsia="Times New Roman" w:hAnsi="Times New Roman"/>
          <w:sz w:val="24"/>
          <w:szCs w:val="24"/>
          <w:lang w:val="sr-Cyrl-RS"/>
        </w:rPr>
      </w:pPr>
    </w:p>
    <w:p w:rsidR="003B432D" w:rsidRPr="003B432D" w:rsidRDefault="003B432D" w:rsidP="003B432D">
      <w:pPr>
        <w:spacing w:after="0" w:line="240" w:lineRule="auto"/>
        <w:rPr>
          <w:rFonts w:ascii="Times New Roman" w:eastAsia="Times New Roman" w:hAnsi="Times New Roman"/>
          <w:b/>
          <w:sz w:val="24"/>
          <w:szCs w:val="24"/>
          <w:lang w:val="sr-Cyrl-RS"/>
        </w:rPr>
      </w:pPr>
      <w:r w:rsidRPr="003B432D">
        <w:rPr>
          <w:rFonts w:ascii="Times New Roman" w:eastAsia="Times New Roman" w:hAnsi="Times New Roman"/>
          <w:b/>
          <w:sz w:val="24"/>
          <w:szCs w:val="24"/>
          <w:lang w:val="sr-Cyrl-RS"/>
        </w:rPr>
        <w:lastRenderedPageBreak/>
        <w:t>UVOD</w:t>
      </w:r>
    </w:p>
    <w:p w:rsidR="003B432D" w:rsidRPr="003B432D" w:rsidRDefault="003B432D" w:rsidP="003B432D">
      <w:pPr>
        <w:spacing w:after="0" w:line="240" w:lineRule="auto"/>
        <w:jc w:val="both"/>
        <w:rPr>
          <w:rFonts w:ascii="Times New Roman" w:eastAsia="Times New Roman" w:hAnsi="Times New Roman"/>
          <w:sz w:val="24"/>
          <w:szCs w:val="24"/>
          <w:lang w:val="sr-Cyrl-RS"/>
        </w:rPr>
      </w:pPr>
    </w:p>
    <w:p w:rsidR="003B432D" w:rsidRPr="003B432D" w:rsidRDefault="003B432D" w:rsidP="003B432D">
      <w:pPr>
        <w:spacing w:after="0" w:line="360" w:lineRule="auto"/>
        <w:jc w:val="both"/>
        <w:rPr>
          <w:rFonts w:ascii="Times New Roman" w:eastAsia="Times New Roman" w:hAnsi="Times New Roman"/>
          <w:sz w:val="24"/>
          <w:szCs w:val="24"/>
          <w:lang w:val="sr-Latn-RS"/>
        </w:rPr>
      </w:pPr>
    </w:p>
    <w:p w:rsidR="003B432D" w:rsidRPr="003B432D" w:rsidRDefault="003B432D" w:rsidP="003B432D">
      <w:pPr>
        <w:spacing w:after="0" w:line="360" w:lineRule="auto"/>
        <w:jc w:val="both"/>
        <w:rPr>
          <w:rFonts w:ascii="Times New Roman" w:eastAsia="Times New Roman" w:hAnsi="Times New Roman"/>
          <w:sz w:val="24"/>
          <w:szCs w:val="24"/>
          <w:lang w:val="sr-Cyrl-RS"/>
        </w:rPr>
      </w:pPr>
      <w:r w:rsidRPr="003B432D">
        <w:rPr>
          <w:rFonts w:ascii="Times New Roman" w:eastAsia="Times New Roman" w:hAnsi="Times New Roman"/>
          <w:sz w:val="24"/>
          <w:szCs w:val="24"/>
          <w:lang w:val="sr-Cyrl-RS"/>
        </w:rPr>
        <w:t>U okviru istraživanja troškova u sistemu zdravstvene zaštite poslednjih deset godina</w:t>
      </w:r>
    </w:p>
    <w:p w:rsidR="003B432D" w:rsidRPr="003B432D" w:rsidRDefault="003B432D" w:rsidP="003B432D">
      <w:pPr>
        <w:spacing w:after="0" w:line="360" w:lineRule="auto"/>
        <w:jc w:val="both"/>
        <w:rPr>
          <w:rFonts w:ascii="Times New Roman" w:eastAsia="Times New Roman" w:hAnsi="Times New Roman"/>
          <w:sz w:val="24"/>
          <w:szCs w:val="24"/>
          <w:lang w:val="sr-Cyrl-RS"/>
        </w:rPr>
      </w:pPr>
      <w:r w:rsidRPr="003B432D">
        <w:rPr>
          <w:rFonts w:ascii="Times New Roman" w:eastAsia="Times New Roman" w:hAnsi="Times New Roman"/>
          <w:sz w:val="24"/>
          <w:szCs w:val="24"/>
          <w:lang w:val="sr-Cyrl-RS"/>
        </w:rPr>
        <w:t>u svetu vlada sve veće interesovanje za izračunavanje troškova lečenja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bolesnika [1-7]. Neke studije su obradile samo pojedine bolesti [8-16], povrede [17], poremećaje [18] ili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stanja [19-24]. Troškovi zdravstvene zaštite predstavljaju breme kojim određena bolest ili grupa oboljenja opterećuje društvo [5]. Prve studije o novčanim iznosima lečenja od određenih bolesti ili grupa oboljenja pojavile su se 1950. godine, ali sve do 2000, kada je Organizacija za ekonomski razvoj država (Organisation for Economic Co-operation and Development – OECD) formirala Sistem zdravstvenih računa (SZR), nije postojalo ni okvirno metodološko uputstvo za izračunavanje cene lečenja bolesnika.</w:t>
      </w:r>
    </w:p>
    <w:p w:rsidR="003B432D" w:rsidRPr="003B432D" w:rsidRDefault="003B432D" w:rsidP="003B432D">
      <w:pPr>
        <w:spacing w:after="0" w:line="360" w:lineRule="auto"/>
        <w:jc w:val="both"/>
        <w:rPr>
          <w:rFonts w:ascii="Times New Roman" w:eastAsia="Times New Roman" w:hAnsi="Times New Roman"/>
          <w:sz w:val="24"/>
          <w:szCs w:val="24"/>
          <w:lang w:val="sr-Latn-RS"/>
        </w:rPr>
      </w:pPr>
    </w:p>
    <w:p w:rsidR="003B432D" w:rsidRPr="003B432D" w:rsidRDefault="003B432D" w:rsidP="003B432D">
      <w:pPr>
        <w:spacing w:after="0" w:line="360" w:lineRule="auto"/>
        <w:jc w:val="both"/>
        <w:rPr>
          <w:rFonts w:ascii="Times New Roman" w:eastAsia="Times New Roman" w:hAnsi="Times New Roman"/>
          <w:sz w:val="24"/>
          <w:szCs w:val="24"/>
          <w:lang w:val="sr-Cyrl-RS"/>
        </w:rPr>
      </w:pPr>
      <w:r w:rsidRPr="003B432D">
        <w:rPr>
          <w:rFonts w:ascii="Times New Roman" w:eastAsia="Times New Roman" w:hAnsi="Times New Roman"/>
          <w:sz w:val="24"/>
          <w:szCs w:val="24"/>
          <w:lang w:val="sr-Cyrl-RS"/>
        </w:rPr>
        <w:t>U tabeli broj 6 u SZR [25], kao delu Nacionalnog zdravstvenog računa (NZR), prikazani su tekući troškovi zdravstvene zaštite prema glavnim grupama oboljenja Međunarodne klasifikacije bolesti (MKB), koje su date u tabeli 1. U SZR su kao troškovi zdravstvene zaštite definisani svi oni troškovi u zdravstvenom sistemu koji ne uključuju prevenciju, usluge javnog zdravstva,</w:t>
      </w:r>
      <w:r w:rsidRPr="003B432D">
        <w:rPr>
          <w:rFonts w:ascii="Times New Roman" w:eastAsia="Times New Roman" w:hAnsi="Times New Roman"/>
          <w:sz w:val="24"/>
          <w:szCs w:val="24"/>
          <w:lang w:val="sr-Latn-RS"/>
        </w:rPr>
        <w:t xml:space="preserve"> z</w:t>
      </w:r>
      <w:r w:rsidRPr="003B432D">
        <w:rPr>
          <w:rFonts w:ascii="Times New Roman" w:eastAsia="Times New Roman" w:hAnsi="Times New Roman"/>
          <w:sz w:val="24"/>
          <w:szCs w:val="24"/>
          <w:lang w:val="sr-Cyrl-RS"/>
        </w:rPr>
        <w:t>dravstvenu</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administraciju,</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zdravstveno</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osiguranje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 troškove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za vršenje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funkcija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u vezi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sa zdravstvenom</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zaštitom.</w:t>
      </w:r>
    </w:p>
    <w:p w:rsidR="003B432D" w:rsidRPr="003B432D" w:rsidRDefault="003B432D" w:rsidP="003B432D">
      <w:pPr>
        <w:spacing w:after="0" w:line="360" w:lineRule="auto"/>
        <w:rPr>
          <w:rFonts w:ascii="Times New Roman" w:eastAsia="Times New Roman" w:hAnsi="Times New Roman"/>
          <w:sz w:val="24"/>
          <w:szCs w:val="24"/>
          <w:lang w:val="sr-Latn-RS"/>
        </w:rPr>
      </w:pPr>
    </w:p>
    <w:p w:rsidR="003B432D" w:rsidRPr="003B432D" w:rsidRDefault="003B432D" w:rsidP="003B432D">
      <w:pPr>
        <w:spacing w:after="0" w:line="360" w:lineRule="auto"/>
        <w:rPr>
          <w:rFonts w:ascii="Times New Roman" w:eastAsia="Times New Roman" w:hAnsi="Times New Roman"/>
          <w:sz w:val="24"/>
          <w:szCs w:val="24"/>
          <w:lang w:val="sr-Cyrl-RS"/>
        </w:rPr>
      </w:pPr>
      <w:r w:rsidRPr="003B432D">
        <w:rPr>
          <w:rFonts w:ascii="Times New Roman" w:eastAsia="Times New Roman" w:hAnsi="Times New Roman"/>
          <w:b/>
          <w:sz w:val="24"/>
          <w:szCs w:val="24"/>
          <w:lang w:val="sr-Cyrl-RS"/>
        </w:rPr>
        <w:t>Cilj</w:t>
      </w:r>
      <w:r w:rsidRPr="003B432D">
        <w:rPr>
          <w:rFonts w:ascii="Times New Roman" w:eastAsia="Times New Roman" w:hAnsi="Times New Roman"/>
          <w:sz w:val="24"/>
          <w:szCs w:val="24"/>
          <w:lang w:val="sr-Cyrl-RS"/>
        </w:rPr>
        <w:t xml:space="preserve"> ovog rada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bio je da se utvrde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troškovi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zdravstvene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zaštite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stanovnika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Republike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Srbije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prema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glavnim</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grupama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oboljenja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MKB za period</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200</w:t>
      </w:r>
      <w:r w:rsidRPr="003B432D">
        <w:rPr>
          <w:rFonts w:ascii="Times New Roman" w:eastAsia="Times New Roman" w:hAnsi="Times New Roman"/>
          <w:sz w:val="24"/>
          <w:szCs w:val="24"/>
          <w:lang w:val="sr-Latn-RS"/>
        </w:rPr>
        <w:t>3</w:t>
      </w:r>
      <w:r w:rsidRPr="003B432D">
        <w:rPr>
          <w:rFonts w:ascii="Times New Roman" w:eastAsia="Times New Roman" w:hAnsi="Times New Roman"/>
          <w:sz w:val="24"/>
          <w:szCs w:val="24"/>
          <w:lang w:val="sr-Cyrl-RS"/>
        </w:rPr>
        <w:t>–20</w:t>
      </w:r>
      <w:r w:rsidRPr="003B432D">
        <w:rPr>
          <w:rFonts w:ascii="Times New Roman" w:eastAsia="Times New Roman" w:hAnsi="Times New Roman"/>
          <w:sz w:val="24"/>
          <w:szCs w:val="24"/>
          <w:lang w:val="sr-Latn-RS"/>
        </w:rPr>
        <w:t>11</w:t>
      </w:r>
      <w:r w:rsidRPr="003B432D">
        <w:rPr>
          <w:rFonts w:ascii="Times New Roman" w:eastAsia="Times New Roman" w:hAnsi="Times New Roman"/>
          <w:sz w:val="24"/>
          <w:szCs w:val="24"/>
          <w:lang w:val="sr-Cyrl-RS"/>
        </w:rPr>
        <w:t>. godine.</w:t>
      </w:r>
    </w:p>
    <w:p w:rsidR="003B432D" w:rsidRPr="003B432D" w:rsidRDefault="003B432D" w:rsidP="003B432D">
      <w:pPr>
        <w:spacing w:after="0" w:line="360" w:lineRule="auto"/>
        <w:rPr>
          <w:rFonts w:ascii="Times New Roman" w:eastAsia="Times New Roman" w:hAnsi="Times New Roman"/>
          <w:sz w:val="24"/>
          <w:szCs w:val="24"/>
          <w:lang w:val="sr-Latn-RS"/>
        </w:rPr>
      </w:pPr>
    </w:p>
    <w:p w:rsidR="003B432D" w:rsidRPr="003B432D" w:rsidRDefault="003B432D" w:rsidP="003B432D">
      <w:pPr>
        <w:spacing w:after="0" w:line="360" w:lineRule="auto"/>
        <w:rPr>
          <w:rFonts w:ascii="Times New Roman" w:eastAsia="Times New Roman" w:hAnsi="Times New Roman"/>
          <w:sz w:val="24"/>
          <w:szCs w:val="24"/>
          <w:lang w:val="sr-Latn-RS"/>
        </w:rPr>
      </w:pPr>
    </w:p>
    <w:p w:rsidR="003B432D" w:rsidRPr="003B432D" w:rsidRDefault="003B432D" w:rsidP="003B432D">
      <w:pPr>
        <w:spacing w:after="0" w:line="360" w:lineRule="auto"/>
        <w:rPr>
          <w:rFonts w:ascii="Times New Roman" w:eastAsia="Times New Roman" w:hAnsi="Times New Roman"/>
          <w:sz w:val="24"/>
          <w:szCs w:val="24"/>
          <w:lang w:val="sr-Latn-RS"/>
        </w:rPr>
      </w:pPr>
    </w:p>
    <w:p w:rsidR="003B432D" w:rsidRPr="003B432D" w:rsidRDefault="003B432D" w:rsidP="003B432D">
      <w:pPr>
        <w:spacing w:after="0" w:line="360" w:lineRule="auto"/>
        <w:rPr>
          <w:rFonts w:ascii="Times New Roman" w:eastAsia="Times New Roman" w:hAnsi="Times New Roman"/>
          <w:b/>
          <w:sz w:val="24"/>
          <w:szCs w:val="24"/>
          <w:lang w:val="sr-Cyrl-RS"/>
        </w:rPr>
      </w:pPr>
      <w:r w:rsidRPr="003B432D">
        <w:rPr>
          <w:rFonts w:ascii="Times New Roman" w:eastAsia="Times New Roman" w:hAnsi="Times New Roman"/>
          <w:b/>
          <w:sz w:val="24"/>
          <w:szCs w:val="24"/>
          <w:lang w:val="sr-Cyrl-RS"/>
        </w:rPr>
        <w:t>MATERIJAL I METODE RADA</w:t>
      </w:r>
    </w:p>
    <w:p w:rsidR="003B432D" w:rsidRPr="003B432D" w:rsidRDefault="003B432D" w:rsidP="003B432D">
      <w:pPr>
        <w:spacing w:after="0" w:line="360" w:lineRule="auto"/>
        <w:rPr>
          <w:rFonts w:ascii="Times New Roman" w:eastAsia="Times New Roman" w:hAnsi="Times New Roman"/>
          <w:sz w:val="24"/>
          <w:szCs w:val="24"/>
          <w:lang w:val="sr-Latn-RS"/>
        </w:rPr>
      </w:pPr>
    </w:p>
    <w:p w:rsidR="003B432D" w:rsidRPr="003B432D" w:rsidRDefault="003B432D" w:rsidP="003B432D">
      <w:pPr>
        <w:spacing w:after="0" w:line="360" w:lineRule="auto"/>
        <w:rPr>
          <w:rFonts w:ascii="Times New Roman" w:eastAsia="Times New Roman" w:hAnsi="Times New Roman"/>
          <w:sz w:val="24"/>
          <w:szCs w:val="24"/>
          <w:lang w:val="sr-Latn-RS"/>
        </w:rPr>
      </w:pPr>
    </w:p>
    <w:p w:rsidR="003B432D" w:rsidRPr="003B432D" w:rsidRDefault="003B432D" w:rsidP="003B432D">
      <w:pPr>
        <w:spacing w:after="0" w:line="360" w:lineRule="auto"/>
        <w:rPr>
          <w:rFonts w:ascii="Times New Roman" w:eastAsia="Times New Roman" w:hAnsi="Times New Roman"/>
          <w:sz w:val="24"/>
          <w:szCs w:val="24"/>
          <w:lang w:val="sr-Cyrl-RS"/>
        </w:rPr>
      </w:pPr>
      <w:r w:rsidRPr="003B432D">
        <w:rPr>
          <w:rFonts w:ascii="Times New Roman" w:eastAsia="Times New Roman" w:hAnsi="Times New Roman"/>
          <w:sz w:val="24"/>
          <w:szCs w:val="24"/>
          <w:lang w:val="sr-Cyrl-RS"/>
        </w:rPr>
        <w:t>Urađena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je retrospektivna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 komparativna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analiza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zdravstvenih</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statističkih</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podataka</w:t>
      </w:r>
    </w:p>
    <w:p w:rsidR="003B432D" w:rsidRPr="003B432D" w:rsidRDefault="003B432D" w:rsidP="003B432D">
      <w:pPr>
        <w:spacing w:after="0" w:line="360" w:lineRule="auto"/>
        <w:rPr>
          <w:rFonts w:ascii="Times New Roman" w:eastAsia="Times New Roman" w:hAnsi="Times New Roman"/>
          <w:sz w:val="24"/>
          <w:szCs w:val="24"/>
          <w:lang w:val="sr-Cyrl-RS"/>
        </w:rPr>
      </w:pPr>
      <w:r w:rsidRPr="003B432D">
        <w:rPr>
          <w:rFonts w:ascii="Times New Roman" w:eastAsia="Times New Roman" w:hAnsi="Times New Roman"/>
          <w:sz w:val="24"/>
          <w:szCs w:val="24"/>
          <w:lang w:val="sr-Cyrl-RS"/>
        </w:rPr>
        <w:t>iz baze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Instituta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za javno</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zdravlje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Srbije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(IZJZS) i finansijskih</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podataka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Republičkog</w:t>
      </w:r>
    </w:p>
    <w:p w:rsidR="003B432D" w:rsidRPr="003B432D" w:rsidRDefault="003B432D" w:rsidP="003B432D">
      <w:pPr>
        <w:spacing w:after="0" w:line="360" w:lineRule="auto"/>
        <w:rPr>
          <w:rFonts w:ascii="Times New Roman" w:eastAsia="Times New Roman" w:hAnsi="Times New Roman"/>
          <w:sz w:val="24"/>
          <w:szCs w:val="24"/>
          <w:lang w:val="sr-Cyrl-RS"/>
        </w:rPr>
      </w:pPr>
      <w:r w:rsidRPr="003B432D">
        <w:rPr>
          <w:rFonts w:ascii="Times New Roman" w:eastAsia="Times New Roman" w:hAnsi="Times New Roman"/>
          <w:sz w:val="24"/>
          <w:szCs w:val="24"/>
          <w:lang w:val="sr-Cyrl-RS"/>
        </w:rPr>
        <w:t>zavoda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za zdravstveno</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osiguranje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(RZZO)</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za period</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200</w:t>
      </w:r>
      <w:r w:rsidRPr="003B432D">
        <w:rPr>
          <w:rFonts w:ascii="Times New Roman" w:eastAsia="Times New Roman" w:hAnsi="Times New Roman"/>
          <w:sz w:val="24"/>
          <w:szCs w:val="24"/>
          <w:lang w:val="sr-Latn-RS"/>
        </w:rPr>
        <w:t>3</w:t>
      </w:r>
      <w:r w:rsidRPr="003B432D">
        <w:rPr>
          <w:rFonts w:ascii="Times New Roman" w:eastAsia="Times New Roman" w:hAnsi="Times New Roman"/>
          <w:sz w:val="24"/>
          <w:szCs w:val="24"/>
          <w:lang w:val="sr-Cyrl-RS"/>
        </w:rPr>
        <w:t>–20</w:t>
      </w:r>
      <w:r w:rsidRPr="003B432D">
        <w:rPr>
          <w:rFonts w:ascii="Times New Roman" w:eastAsia="Times New Roman" w:hAnsi="Times New Roman"/>
          <w:sz w:val="24"/>
          <w:szCs w:val="24"/>
          <w:lang w:val="sr-Latn-RS"/>
        </w:rPr>
        <w:t>11</w:t>
      </w:r>
      <w:r w:rsidRPr="003B432D">
        <w:rPr>
          <w:rFonts w:ascii="Times New Roman" w:eastAsia="Times New Roman" w:hAnsi="Times New Roman"/>
          <w:sz w:val="24"/>
          <w:szCs w:val="24"/>
          <w:lang w:val="sr-Cyrl-RS"/>
        </w:rPr>
        <w:t>. godine.</w:t>
      </w:r>
    </w:p>
    <w:p w:rsidR="003B432D" w:rsidRPr="003B432D" w:rsidRDefault="003B432D" w:rsidP="003B432D">
      <w:pPr>
        <w:spacing w:after="0" w:line="360" w:lineRule="auto"/>
        <w:rPr>
          <w:rFonts w:ascii="Times New Roman" w:eastAsia="Times New Roman" w:hAnsi="Times New Roman"/>
          <w:sz w:val="24"/>
          <w:szCs w:val="24"/>
          <w:lang w:val="sr-Latn-RS"/>
        </w:rPr>
      </w:pPr>
    </w:p>
    <w:p w:rsidR="003B432D" w:rsidRPr="003B432D" w:rsidRDefault="003B432D" w:rsidP="003B432D">
      <w:pPr>
        <w:spacing w:after="0" w:line="360" w:lineRule="auto"/>
        <w:rPr>
          <w:rFonts w:ascii="Times New Roman" w:eastAsia="Times New Roman" w:hAnsi="Times New Roman"/>
          <w:sz w:val="24"/>
          <w:szCs w:val="24"/>
          <w:lang w:val="sr-Cyrl-RS"/>
        </w:rPr>
      </w:pPr>
      <w:r w:rsidRPr="003B432D">
        <w:rPr>
          <w:rFonts w:ascii="Times New Roman" w:eastAsia="Times New Roman" w:hAnsi="Times New Roman"/>
          <w:sz w:val="24"/>
          <w:szCs w:val="24"/>
          <w:lang w:val="sr-Cyrl-RS"/>
        </w:rPr>
        <w:lastRenderedPageBreak/>
        <w:t>Finansijski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 podaci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o uslugama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bolničkog,</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ambulantnog</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 kućnog</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lečenja,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pomoćnim</w:t>
      </w:r>
    </w:p>
    <w:p w:rsidR="003B432D" w:rsidRPr="003B432D" w:rsidRDefault="003B432D" w:rsidP="003B432D">
      <w:pPr>
        <w:spacing w:after="0" w:line="360" w:lineRule="auto"/>
        <w:rPr>
          <w:rFonts w:ascii="Times New Roman" w:eastAsia="Times New Roman" w:hAnsi="Times New Roman"/>
          <w:sz w:val="24"/>
          <w:szCs w:val="24"/>
          <w:lang w:val="sr-Latn-RS"/>
        </w:rPr>
      </w:pPr>
      <w:r w:rsidRPr="003B432D">
        <w:rPr>
          <w:rFonts w:ascii="Times New Roman" w:eastAsia="Times New Roman" w:hAnsi="Times New Roman"/>
          <w:sz w:val="24"/>
          <w:szCs w:val="24"/>
          <w:lang w:val="sr-Cyrl-RS"/>
        </w:rPr>
        <w:t>Uslugama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zdravstvene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zaštite,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potrošnji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lekova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 potrošnih</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dobara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u zdravstvu</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analizirani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su prema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metodologiji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SZR (verzija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1.0).</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Troškovi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zdravstvene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zaštite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stanovnika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Srbije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prema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glavnim</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kategorijama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MKB rađeni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su po sledećoj</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shemi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 metodologiji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NZR i OECD:</w:t>
      </w:r>
    </w:p>
    <w:p w:rsidR="003B432D" w:rsidRPr="003B432D" w:rsidRDefault="003B432D" w:rsidP="003B432D">
      <w:pPr>
        <w:spacing w:after="0" w:line="360" w:lineRule="auto"/>
        <w:rPr>
          <w:rFonts w:ascii="Times New Roman" w:eastAsia="Times New Roman" w:hAnsi="Times New Roman"/>
          <w:sz w:val="24"/>
          <w:szCs w:val="24"/>
          <w:lang w:val="sr-Latn-RS"/>
        </w:rPr>
      </w:pPr>
    </w:p>
    <w:p w:rsidR="003B432D" w:rsidRPr="003B432D" w:rsidRDefault="003B432D" w:rsidP="003B432D">
      <w:pPr>
        <w:spacing w:after="0" w:line="360" w:lineRule="auto"/>
        <w:rPr>
          <w:rFonts w:ascii="Times New Roman" w:eastAsia="Times New Roman" w:hAnsi="Times New Roman"/>
          <w:sz w:val="24"/>
          <w:szCs w:val="24"/>
          <w:lang w:val="sr-Cyrl-RS"/>
        </w:rPr>
      </w:pPr>
      <w:r w:rsidRPr="003B432D">
        <w:rPr>
          <w:rFonts w:ascii="Times New Roman" w:eastAsia="Times New Roman" w:hAnsi="Times New Roman"/>
          <w:sz w:val="24"/>
          <w:szCs w:val="24"/>
          <w:lang w:val="sr-Cyrl-RS"/>
        </w:rPr>
        <w:t>• H.C.1. – usluge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bolničkog</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lečenja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su finansijski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izražene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tako</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što je broj bolničkih</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dana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 grupama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bolesti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(izvor</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podataka: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IZJZS) pomnožen</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sa cenom</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bolničkog</w:t>
      </w:r>
    </w:p>
    <w:p w:rsidR="003B432D" w:rsidRPr="003B432D" w:rsidRDefault="003B432D" w:rsidP="003B432D">
      <w:pPr>
        <w:spacing w:after="0" w:line="360" w:lineRule="auto"/>
        <w:rPr>
          <w:rFonts w:ascii="Times New Roman" w:eastAsia="Times New Roman" w:hAnsi="Times New Roman"/>
          <w:sz w:val="24"/>
          <w:szCs w:val="24"/>
          <w:lang w:val="sr-Latn-RS"/>
        </w:rPr>
      </w:pPr>
      <w:r w:rsidRPr="003B432D">
        <w:rPr>
          <w:rFonts w:ascii="Times New Roman" w:eastAsia="Times New Roman" w:hAnsi="Times New Roman"/>
          <w:sz w:val="24"/>
          <w:szCs w:val="24"/>
          <w:lang w:val="sr-Cyrl-RS"/>
        </w:rPr>
        <w:t>Dana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iz važećeg</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Cenovnika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zdravstvenih</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usluga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RZZO</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[26];</w:t>
      </w:r>
    </w:p>
    <w:p w:rsidR="003B432D" w:rsidRPr="003B432D" w:rsidRDefault="003B432D" w:rsidP="003B432D">
      <w:pPr>
        <w:spacing w:after="0" w:line="360" w:lineRule="auto"/>
        <w:rPr>
          <w:rFonts w:ascii="Times New Roman" w:eastAsia="Times New Roman" w:hAnsi="Times New Roman"/>
          <w:sz w:val="24"/>
          <w:szCs w:val="24"/>
          <w:lang w:val="sr-Latn-RS"/>
        </w:rPr>
      </w:pPr>
      <w:r w:rsidRPr="003B432D">
        <w:rPr>
          <w:rFonts w:ascii="Times New Roman" w:eastAsia="Times New Roman" w:hAnsi="Times New Roman"/>
          <w:sz w:val="24"/>
          <w:szCs w:val="24"/>
          <w:lang w:val="sr-Cyrl-RS"/>
        </w:rPr>
        <w:t>• H.C.1.2. – usluge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dnevne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nege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nisu</w:t>
      </w:r>
      <w:r w:rsidRPr="003B432D">
        <w:rPr>
          <w:rFonts w:ascii="Times New Roman" w:eastAsia="Times New Roman" w:hAnsi="Times New Roman"/>
          <w:sz w:val="24"/>
          <w:szCs w:val="24"/>
          <w:lang w:val="sr-Latn-RS"/>
        </w:rPr>
        <w:t xml:space="preserve">  r</w:t>
      </w:r>
      <w:r w:rsidRPr="003B432D">
        <w:rPr>
          <w:rFonts w:ascii="Times New Roman" w:eastAsia="Times New Roman" w:hAnsi="Times New Roman"/>
          <w:sz w:val="24"/>
          <w:szCs w:val="24"/>
          <w:lang w:val="sr-Cyrl-RS"/>
        </w:rPr>
        <w:t>egistrovane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 grupama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bolesti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(nije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bilo</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podataka);</w:t>
      </w:r>
    </w:p>
    <w:p w:rsidR="003B432D" w:rsidRPr="003B432D" w:rsidRDefault="003B432D" w:rsidP="003B432D">
      <w:pPr>
        <w:spacing w:after="0" w:line="360" w:lineRule="auto"/>
        <w:rPr>
          <w:rFonts w:ascii="Times New Roman" w:eastAsia="Times New Roman" w:hAnsi="Times New Roman"/>
          <w:sz w:val="24"/>
          <w:szCs w:val="24"/>
          <w:lang w:val="sr-Cyrl-RS"/>
        </w:rPr>
      </w:pPr>
      <w:r w:rsidRPr="003B432D">
        <w:rPr>
          <w:rFonts w:ascii="Times New Roman" w:eastAsia="Times New Roman" w:hAnsi="Times New Roman"/>
          <w:sz w:val="24"/>
          <w:szCs w:val="24"/>
          <w:lang w:val="sr-Cyrl-RS"/>
        </w:rPr>
        <w:t>• H.C.1.3. – finansijska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sredstva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potrošena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za ambulantn</w:t>
      </w:r>
      <w:r w:rsidRPr="003B432D">
        <w:rPr>
          <w:rFonts w:ascii="Times New Roman" w:eastAsia="Times New Roman" w:hAnsi="Times New Roman"/>
          <w:sz w:val="24"/>
          <w:szCs w:val="24"/>
          <w:lang w:val="sr-Latn-RS"/>
        </w:rPr>
        <w:t>o l</w:t>
      </w:r>
      <w:r w:rsidRPr="003B432D">
        <w:rPr>
          <w:rFonts w:ascii="Times New Roman" w:eastAsia="Times New Roman" w:hAnsi="Times New Roman"/>
          <w:sz w:val="24"/>
          <w:szCs w:val="24"/>
          <w:lang w:val="sr-Cyrl-RS"/>
        </w:rPr>
        <w:t>ečenje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bolesnika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dobijena</w:t>
      </w:r>
    </w:p>
    <w:p w:rsidR="003B432D" w:rsidRPr="003B432D" w:rsidRDefault="003B432D" w:rsidP="003B432D">
      <w:pPr>
        <w:spacing w:after="0" w:line="360" w:lineRule="auto"/>
        <w:rPr>
          <w:rFonts w:ascii="Times New Roman" w:eastAsia="Times New Roman" w:hAnsi="Times New Roman"/>
          <w:sz w:val="24"/>
          <w:szCs w:val="24"/>
          <w:lang w:val="sr-Latn-RS"/>
        </w:rPr>
      </w:pPr>
      <w:r w:rsidRPr="003B432D">
        <w:rPr>
          <w:rFonts w:ascii="Times New Roman" w:eastAsia="Times New Roman" w:hAnsi="Times New Roman"/>
          <w:sz w:val="24"/>
          <w:szCs w:val="24"/>
          <w:lang w:val="sr-Cyrl-RS"/>
        </w:rPr>
        <w:t>su tako</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što je broj usluga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ambulantnog</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lečenja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(izvor</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podataka: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IZJZS) pomnožen</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sa cenom</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iz</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važećeg</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Cenovnika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zdravstvenih</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usluga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RZZO;</w:t>
      </w:r>
    </w:p>
    <w:p w:rsidR="003B432D" w:rsidRPr="003B432D" w:rsidRDefault="003B432D" w:rsidP="003B432D">
      <w:pPr>
        <w:spacing w:after="0" w:line="360" w:lineRule="auto"/>
        <w:rPr>
          <w:rFonts w:ascii="Times New Roman" w:eastAsia="Times New Roman" w:hAnsi="Times New Roman"/>
          <w:sz w:val="24"/>
          <w:szCs w:val="24"/>
          <w:lang w:val="sr-Cyrl-RS"/>
        </w:rPr>
      </w:pPr>
      <w:r w:rsidRPr="003B432D">
        <w:rPr>
          <w:rFonts w:ascii="Times New Roman" w:eastAsia="Times New Roman" w:hAnsi="Times New Roman"/>
          <w:sz w:val="24"/>
          <w:szCs w:val="24"/>
          <w:lang w:val="sr-Cyrl-RS"/>
        </w:rPr>
        <w:t>• H.C.1.4. – usluge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kućnog</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lečenja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finansijski</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su izražene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tako</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što su usluge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kućnog</w:t>
      </w:r>
    </w:p>
    <w:p w:rsidR="003B432D" w:rsidRPr="003B432D" w:rsidRDefault="003B432D" w:rsidP="003B432D">
      <w:pPr>
        <w:spacing w:after="0" w:line="360" w:lineRule="auto"/>
        <w:rPr>
          <w:rFonts w:ascii="Times New Roman" w:eastAsia="Times New Roman" w:hAnsi="Times New Roman"/>
          <w:sz w:val="24"/>
          <w:szCs w:val="24"/>
          <w:lang w:val="sr-Latn-RS"/>
        </w:rPr>
      </w:pPr>
      <w:r w:rsidRPr="003B432D">
        <w:rPr>
          <w:rFonts w:ascii="Times New Roman" w:eastAsia="Times New Roman" w:hAnsi="Times New Roman"/>
          <w:sz w:val="24"/>
          <w:szCs w:val="24"/>
          <w:lang w:val="sr-Latn-RS"/>
        </w:rPr>
        <w:t>l</w:t>
      </w:r>
      <w:r w:rsidRPr="003B432D">
        <w:rPr>
          <w:rFonts w:ascii="Times New Roman" w:eastAsia="Times New Roman" w:hAnsi="Times New Roman"/>
          <w:sz w:val="24"/>
          <w:szCs w:val="24"/>
          <w:lang w:val="sr-Cyrl-RS"/>
        </w:rPr>
        <w:t>ečenja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(izvor</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podataka: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planske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tabele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za domove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zdravlja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koje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obrađuje</w:t>
      </w:r>
      <w:r w:rsidRPr="003B432D">
        <w:rPr>
          <w:rFonts w:ascii="Times New Roman" w:eastAsia="Times New Roman" w:hAnsi="Times New Roman"/>
          <w:sz w:val="24"/>
          <w:szCs w:val="24"/>
          <w:lang w:val="sr-Latn-RS"/>
        </w:rPr>
        <w:t xml:space="preserve">  I</w:t>
      </w:r>
      <w:r w:rsidRPr="003B432D">
        <w:rPr>
          <w:rFonts w:ascii="Times New Roman" w:eastAsia="Times New Roman" w:hAnsi="Times New Roman"/>
          <w:sz w:val="24"/>
          <w:szCs w:val="24"/>
          <w:lang w:val="sr-Cyrl-RS"/>
        </w:rPr>
        <w:t>ZJZS) pomnožene</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sa cenom</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iz važećeg</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Cenovnika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zdravstvenih</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usluga</w:t>
      </w:r>
      <w:r w:rsidRPr="003B432D">
        <w:rPr>
          <w:rFonts w:ascii="Times New Roman" w:eastAsia="Times New Roman" w:hAnsi="Times New Roman"/>
          <w:sz w:val="24"/>
          <w:szCs w:val="24"/>
          <w:lang w:val="sr-Latn-RS"/>
        </w:rPr>
        <w:t xml:space="preserve"> </w:t>
      </w:r>
      <w:r w:rsidRPr="003B432D">
        <w:rPr>
          <w:rFonts w:ascii="Times New Roman" w:eastAsia="Times New Roman" w:hAnsi="Times New Roman"/>
          <w:sz w:val="24"/>
          <w:szCs w:val="24"/>
          <w:lang w:val="sr-Cyrl-RS"/>
        </w:rPr>
        <w:t>RZZO</w:t>
      </w:r>
      <w:r w:rsidRPr="003B432D">
        <w:rPr>
          <w:rFonts w:ascii="Times New Roman" w:eastAsia="Times New Roman" w:hAnsi="Times New Roman"/>
          <w:sz w:val="24"/>
          <w:szCs w:val="24"/>
          <w:lang w:val="sr-Latn-RS"/>
        </w:rPr>
        <w:t>.</w:t>
      </w:r>
    </w:p>
    <w:p w:rsidR="003B432D" w:rsidRPr="003B432D" w:rsidRDefault="003B432D" w:rsidP="003B432D">
      <w:pPr>
        <w:numPr>
          <w:ilvl w:val="0"/>
          <w:numId w:val="22"/>
        </w:numPr>
        <w:spacing w:after="0" w:line="360" w:lineRule="auto"/>
        <w:ind w:left="0" w:hanging="142"/>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 xml:space="preserve"> H.C.4. – pomoćne usluge zdravstvene zaštite (laboratorijske analize, dijagnostika i prevoz bolesnika) finansijski su izražene tako što je iskustveno procenjen ukupan broj tih usluga pomnožen s odgovarajućim cenama iz važećeg Cenovnika zdravstvenih usluga RZZO;</w:t>
      </w:r>
    </w:p>
    <w:p w:rsidR="003B432D" w:rsidRPr="003B432D" w:rsidRDefault="003B432D" w:rsidP="003B432D">
      <w:pPr>
        <w:spacing w:after="0" w:line="360" w:lineRule="auto"/>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 H.C.5.1. – finansijski prikaz utroška lekova i drugih potrošnih dobara dobijen je od Agencije za lekove i medicinska sredstva Srbije.</w:t>
      </w:r>
    </w:p>
    <w:p w:rsidR="003B432D" w:rsidRPr="003B432D" w:rsidRDefault="003B432D" w:rsidP="003B432D">
      <w:pPr>
        <w:spacing w:after="0" w:line="360" w:lineRule="auto"/>
        <w:rPr>
          <w:rFonts w:ascii="Times New Roman" w:eastAsia="Times New Roman" w:hAnsi="Times New Roman"/>
          <w:sz w:val="24"/>
          <w:szCs w:val="24"/>
          <w:lang w:val="sr-Latn-CS"/>
        </w:rPr>
      </w:pPr>
    </w:p>
    <w:p w:rsidR="003B432D" w:rsidRPr="003B432D" w:rsidRDefault="003B432D" w:rsidP="003B432D">
      <w:pPr>
        <w:spacing w:after="0" w:line="360" w:lineRule="auto"/>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Zbir stavki H.C.1, H.C.1.2, H.C.1.3, H.C.1.4, H.C.4. i H.C.5.1. po grupama bolesti daje procenjenu finansijsku vrednost ukupne cene zdravstvene zaštite stanovnika Srbije prema grupama oboljenja MKB.</w:t>
      </w:r>
    </w:p>
    <w:p w:rsidR="003B432D" w:rsidRPr="003B432D" w:rsidRDefault="003B432D" w:rsidP="003B432D">
      <w:pPr>
        <w:spacing w:after="0" w:line="360" w:lineRule="auto"/>
        <w:rPr>
          <w:rFonts w:ascii="Times New Roman" w:eastAsia="Times New Roman" w:hAnsi="Times New Roman"/>
          <w:sz w:val="24"/>
          <w:szCs w:val="24"/>
          <w:lang w:val="sr-Latn-CS"/>
        </w:rPr>
      </w:pPr>
    </w:p>
    <w:p w:rsidR="003B432D" w:rsidRPr="003B432D" w:rsidRDefault="003B432D" w:rsidP="003B432D">
      <w:pPr>
        <w:spacing w:after="0" w:line="360" w:lineRule="auto"/>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U analizi su primenjene komparativna i retrospektivna metoda istraživanja.</w:t>
      </w:r>
    </w:p>
    <w:p w:rsidR="003B432D" w:rsidRPr="003B432D" w:rsidRDefault="003B432D" w:rsidP="003B432D">
      <w:pPr>
        <w:spacing w:after="0" w:line="360" w:lineRule="auto"/>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Za analizu su korišćeni i podaci Republičkog zavoda za statistiku (RZS) i Narodne</w:t>
      </w:r>
    </w:p>
    <w:p w:rsidR="003B432D" w:rsidRPr="003B432D" w:rsidRDefault="003B432D" w:rsidP="003B432D">
      <w:pPr>
        <w:spacing w:after="0" w:line="360" w:lineRule="auto"/>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Banke Srbije (NBS).</w:t>
      </w:r>
    </w:p>
    <w:p w:rsidR="003B432D" w:rsidRPr="003B432D" w:rsidRDefault="003B432D" w:rsidP="003B432D">
      <w:pPr>
        <w:spacing w:after="0" w:line="240" w:lineRule="auto"/>
        <w:rPr>
          <w:rFonts w:ascii="Times New Roman" w:eastAsia="Times New Roman" w:hAnsi="Times New Roman"/>
          <w:sz w:val="24"/>
          <w:szCs w:val="24"/>
          <w:lang w:val="sr-Latn-CS"/>
        </w:rPr>
      </w:pPr>
    </w:p>
    <w:p w:rsidR="003B432D" w:rsidRPr="003B432D" w:rsidRDefault="003B432D" w:rsidP="003B432D">
      <w:pPr>
        <w:spacing w:after="0" w:line="240" w:lineRule="auto"/>
        <w:rPr>
          <w:rFonts w:ascii="Times New Roman" w:eastAsia="Times New Roman" w:hAnsi="Times New Roman"/>
          <w:sz w:val="24"/>
          <w:szCs w:val="24"/>
          <w:lang w:val="sr-Latn-CS"/>
        </w:rPr>
      </w:pPr>
    </w:p>
    <w:p w:rsidR="003B432D" w:rsidRPr="00897E63" w:rsidRDefault="003B432D" w:rsidP="003B432D">
      <w:pPr>
        <w:spacing w:after="0" w:line="360" w:lineRule="auto"/>
        <w:jc w:val="both"/>
        <w:rPr>
          <w:rFonts w:ascii="Times New Roman" w:eastAsia="Times New Roman" w:hAnsi="Times New Roman"/>
          <w:sz w:val="24"/>
          <w:szCs w:val="24"/>
          <w:lang w:val="sr-Cyrl-R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lastRenderedPageBreak/>
        <w:t>REZULTATI ANALIZE</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 xml:space="preserve">Ukupna novčana sredstva (izražena u dinarima, evrima i američkim dolarima) koja su utrošena na zdravstvenu zaštitu stanovnika Srbije tokom osam posmatranih godina, prema glavnim grupama oboljenja MKB (Tabela ), prikazana su u tabeli 2. </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Tabela 1. Raspodela grupa oboljenja prema Međunarodnoj klasifikaciji bolesti (MKB) po metodologiji za izradu tabele 6 NZR na osnovu SZR (verzija 1).</w:t>
      </w:r>
    </w:p>
    <w:p w:rsidR="003B432D" w:rsidRPr="003B432D" w:rsidRDefault="003B432D" w:rsidP="003B432D">
      <w:pPr>
        <w:spacing w:after="0" w:line="360" w:lineRule="auto"/>
        <w:jc w:val="both"/>
        <w:rPr>
          <w:rFonts w:ascii="Times New Roman" w:eastAsia="Times New Roman" w:hAnsi="Times New Roman"/>
          <w:b/>
          <w:sz w:val="24"/>
          <w:szCs w:val="24"/>
          <w:lang w:val="sr-Latn-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5723"/>
      </w:tblGrid>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Šifra</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Grupe oboljenja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A00-B99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Infektivne i parazitske bolesti</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C00-D48</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Tumori</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E00-E90</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Endokrine i bolesti metabolizma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D50-D89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Bolesti krvi</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F00-F99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Mentalni poremećaji</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G00-G99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Bolesti nervnog sistema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I00-I99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Bolesti disajnog sistema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K00-K93</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Bolesti digestivnog sistema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N00-N99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Bolesti urogenitalnog sistema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O00-O99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Komplikacije trudnoće i porođaja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L00-L99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Bolesti kože i potkožnog tkiva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M00-M99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Bolesti mišićno-koštanog sistema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Q00-Q99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Urođene anomalije</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P00-P96</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Perinatalna stanja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R00-R99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Simptomi i patološka stanja</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S00-T98</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Povrede, trovanja i posledice</w:t>
            </w:r>
          </w:p>
        </w:tc>
      </w:tr>
      <w:tr w:rsidR="003B432D" w:rsidRPr="003B432D" w:rsidTr="001E01AC">
        <w:tc>
          <w:tcPr>
            <w:tcW w:w="2802"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V01-Z99</w:t>
            </w:r>
          </w:p>
        </w:tc>
        <w:tc>
          <w:tcPr>
            <w:tcW w:w="5723" w:type="dxa"/>
            <w:shd w:val="clear" w:color="auto" w:fill="auto"/>
          </w:tcPr>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Sve ostale kategorije</w:t>
            </w:r>
          </w:p>
        </w:tc>
      </w:tr>
    </w:tbl>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lastRenderedPageBreak/>
        <w:t>Tabela 2. Ukupni troškovi zdravstvene zaštite prema grupama MKB u Srbiji u periodu 2004–2011. godine</w:t>
      </w:r>
    </w:p>
    <w:p w:rsidR="003B432D" w:rsidRPr="003B432D" w:rsidRDefault="003B432D" w:rsidP="003B432D">
      <w:pPr>
        <w:spacing w:after="0" w:line="360" w:lineRule="auto"/>
        <w:jc w:val="both"/>
        <w:rPr>
          <w:rFonts w:ascii="Times New Roman" w:eastAsia="Times New Roman" w:hAnsi="Times New Roman"/>
          <w:b/>
          <w:sz w:val="24"/>
          <w:szCs w:val="24"/>
          <w:lang w:val="sr-Latn-CS"/>
        </w:rPr>
      </w:pPr>
    </w:p>
    <w:tbl>
      <w:tblPr>
        <w:tblW w:w="8640" w:type="dxa"/>
        <w:tblCellMar>
          <w:left w:w="0" w:type="dxa"/>
          <w:right w:w="0" w:type="dxa"/>
        </w:tblCellMar>
        <w:tblLook w:val="0600" w:firstRow="0" w:lastRow="0" w:firstColumn="0" w:lastColumn="0" w:noHBand="1" w:noVBand="1"/>
      </w:tblPr>
      <w:tblGrid>
        <w:gridCol w:w="2119"/>
        <w:gridCol w:w="2223"/>
        <w:gridCol w:w="2149"/>
        <w:gridCol w:w="2149"/>
      </w:tblGrid>
      <w:tr w:rsidR="003B432D" w:rsidRPr="003B432D" w:rsidTr="001E01AC">
        <w:trPr>
          <w:trHeight w:val="747"/>
        </w:trPr>
        <w:tc>
          <w:tcPr>
            <w:tcW w:w="2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Godina</w:t>
            </w:r>
          </w:p>
        </w:tc>
        <w:tc>
          <w:tcPr>
            <w:tcW w:w="22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Ukupni tro</w:t>
            </w:r>
            <w:r w:rsidRPr="003B432D">
              <w:rPr>
                <w:rFonts w:ascii="Arial" w:eastAsia="Times New Roman" w:hAnsi="Arial"/>
                <w:b/>
                <w:bCs/>
                <w:color w:val="000000"/>
                <w:kern w:val="24"/>
                <w:sz w:val="24"/>
                <w:szCs w:val="24"/>
                <w:lang w:val="sr-Latn-RS" w:eastAsia="sr-Cyrl-RS"/>
              </w:rPr>
              <w:t>š</w:t>
            </w:r>
            <w:r w:rsidRPr="003B432D">
              <w:rPr>
                <w:rFonts w:ascii="Times New Roman" w:eastAsia="Times New Roman" w:hAnsi="Times New Roman"/>
                <w:b/>
                <w:bCs/>
                <w:color w:val="000000"/>
                <w:kern w:val="24"/>
                <w:sz w:val="24"/>
                <w:szCs w:val="24"/>
                <w:lang w:val="sr-Latn-RS" w:eastAsia="sr-Cyrl-RS"/>
              </w:rPr>
              <w:t xml:space="preserve">kovi </w:t>
            </w:r>
          </w:p>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(dinari (RSD))</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Ukupni tro</w:t>
            </w:r>
            <w:r w:rsidRPr="003B432D">
              <w:rPr>
                <w:rFonts w:ascii="Arial" w:eastAsia="Times New Roman" w:hAnsi="Arial"/>
                <w:b/>
                <w:bCs/>
                <w:color w:val="000000"/>
                <w:kern w:val="24"/>
                <w:sz w:val="24"/>
                <w:szCs w:val="24"/>
                <w:lang w:val="sr-Latn-RS" w:eastAsia="sr-Cyrl-RS"/>
              </w:rPr>
              <w:t>š</w:t>
            </w:r>
            <w:r w:rsidRPr="003B432D">
              <w:rPr>
                <w:rFonts w:ascii="Times New Roman" w:eastAsia="Times New Roman" w:hAnsi="Times New Roman"/>
                <w:b/>
                <w:bCs/>
                <w:color w:val="000000"/>
                <w:kern w:val="24"/>
                <w:sz w:val="24"/>
                <w:szCs w:val="24"/>
                <w:lang w:val="sr-Latn-RS" w:eastAsia="sr-Cyrl-RS"/>
              </w:rPr>
              <w:t>kovi</w:t>
            </w:r>
          </w:p>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(evri (</w:t>
            </w:r>
            <w:r w:rsidRPr="003B432D">
              <w:rPr>
                <w:rFonts w:ascii="Arial" w:eastAsia="Times New Roman" w:hAnsi="Arial"/>
                <w:b/>
                <w:bCs/>
                <w:color w:val="000000"/>
                <w:kern w:val="24"/>
                <w:sz w:val="24"/>
                <w:szCs w:val="24"/>
                <w:lang w:val="sr-Latn-RS" w:eastAsia="sr-Cyrl-RS"/>
              </w:rPr>
              <w:t>€</w:t>
            </w:r>
            <w:r w:rsidRPr="003B432D">
              <w:rPr>
                <w:rFonts w:ascii="Times New Roman" w:eastAsia="Times New Roman" w:hAnsi="Times New Roman"/>
                <w:b/>
                <w:bCs/>
                <w:color w:val="000000"/>
                <w:kern w:val="24"/>
                <w:sz w:val="24"/>
                <w:szCs w:val="24"/>
                <w:lang w:val="sr-Latn-RS" w:eastAsia="sr-Cyrl-RS"/>
              </w:rPr>
              <w:t>))</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Ukupni tro</w:t>
            </w:r>
            <w:r w:rsidRPr="003B432D">
              <w:rPr>
                <w:rFonts w:ascii="Arial" w:eastAsia="Times New Roman" w:hAnsi="Arial"/>
                <w:b/>
                <w:bCs/>
                <w:color w:val="000000"/>
                <w:kern w:val="24"/>
                <w:sz w:val="24"/>
                <w:szCs w:val="24"/>
                <w:lang w:val="sr-Latn-RS" w:eastAsia="sr-Cyrl-RS"/>
              </w:rPr>
              <w:t>š</w:t>
            </w:r>
            <w:r w:rsidRPr="003B432D">
              <w:rPr>
                <w:rFonts w:ascii="Times New Roman" w:eastAsia="Times New Roman" w:hAnsi="Times New Roman"/>
                <w:b/>
                <w:bCs/>
                <w:color w:val="000000"/>
                <w:kern w:val="24"/>
                <w:sz w:val="24"/>
                <w:szCs w:val="24"/>
                <w:lang w:val="sr-Latn-RS" w:eastAsia="sr-Cyrl-RS"/>
              </w:rPr>
              <w:t>kovi</w:t>
            </w:r>
          </w:p>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(dolari ($))</w:t>
            </w:r>
          </w:p>
        </w:tc>
      </w:tr>
      <w:tr w:rsidR="003B432D" w:rsidRPr="003B432D" w:rsidTr="001E01AC">
        <w:trPr>
          <w:trHeight w:val="692"/>
        </w:trPr>
        <w:tc>
          <w:tcPr>
            <w:tcW w:w="2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B432D" w:rsidRPr="003B432D" w:rsidRDefault="003B432D" w:rsidP="003B432D">
            <w:pPr>
              <w:kinsoku w:val="0"/>
              <w:overflowPunct w:val="0"/>
              <w:spacing w:after="0" w:line="240" w:lineRule="auto"/>
              <w:ind w:left="547" w:hanging="547"/>
              <w:jc w:val="both"/>
              <w:textAlignment w:val="baseline"/>
              <w:rPr>
                <w:rFonts w:ascii="Times New Roman" w:eastAsia="Times New Roman" w:hAnsi="Times New Roman"/>
                <w:b/>
                <w:bCs/>
                <w:color w:val="000000"/>
                <w:kern w:val="24"/>
                <w:sz w:val="24"/>
                <w:szCs w:val="24"/>
                <w:lang w:val="sr-Latn-RS" w:eastAsia="sr-Cyrl-RS"/>
              </w:rPr>
            </w:pPr>
            <w:r w:rsidRPr="003B432D">
              <w:rPr>
                <w:rFonts w:ascii="Times New Roman" w:eastAsia="Times New Roman" w:hAnsi="Times New Roman"/>
                <w:b/>
                <w:bCs/>
                <w:color w:val="000000"/>
                <w:kern w:val="24"/>
                <w:sz w:val="24"/>
                <w:szCs w:val="24"/>
                <w:lang w:val="sr-Latn-RS" w:eastAsia="sr-Cyrl-RS"/>
              </w:rPr>
              <w:t>2003</w:t>
            </w:r>
          </w:p>
        </w:tc>
        <w:tc>
          <w:tcPr>
            <w:tcW w:w="22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B432D" w:rsidRPr="003B432D" w:rsidRDefault="003B432D" w:rsidP="003B432D">
            <w:pPr>
              <w:kinsoku w:val="0"/>
              <w:overflowPunct w:val="0"/>
              <w:spacing w:after="0" w:line="240" w:lineRule="auto"/>
              <w:ind w:left="547" w:hanging="547"/>
              <w:jc w:val="both"/>
              <w:textAlignment w:val="baseline"/>
              <w:rPr>
                <w:rFonts w:ascii="Times New Roman" w:eastAsia="Times New Roman" w:hAnsi="Times New Roman"/>
                <w:bCs/>
                <w:color w:val="000000"/>
                <w:kern w:val="24"/>
                <w:sz w:val="20"/>
                <w:szCs w:val="20"/>
                <w:lang w:val="sr-Latn-RS" w:eastAsia="sr-Cyrl-RS"/>
              </w:rPr>
            </w:pPr>
            <w:r w:rsidRPr="003B432D">
              <w:rPr>
                <w:rFonts w:ascii="Times New Roman" w:eastAsia="Times New Roman" w:hAnsi="Times New Roman"/>
                <w:bCs/>
                <w:color w:val="000000"/>
                <w:kern w:val="24"/>
                <w:sz w:val="20"/>
                <w:szCs w:val="20"/>
                <w:lang w:val="sr-Latn-RS" w:eastAsia="sr-Cyrl-RS"/>
              </w:rPr>
              <w:t>36.130.159.399,00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B432D" w:rsidRPr="003B432D" w:rsidRDefault="003B432D" w:rsidP="003B432D">
            <w:pPr>
              <w:kinsoku w:val="0"/>
              <w:overflowPunct w:val="0"/>
              <w:spacing w:after="0" w:line="240" w:lineRule="auto"/>
              <w:ind w:left="547" w:hanging="547"/>
              <w:jc w:val="both"/>
              <w:textAlignment w:val="baseline"/>
              <w:rPr>
                <w:rFonts w:ascii="Times New Roman" w:eastAsia="Times New Roman" w:hAnsi="Times New Roman"/>
                <w:bCs/>
                <w:color w:val="000000"/>
                <w:kern w:val="24"/>
                <w:sz w:val="20"/>
                <w:szCs w:val="20"/>
                <w:lang w:val="sr-Latn-RS" w:eastAsia="sr-Cyrl-RS"/>
              </w:rPr>
            </w:pPr>
            <w:r w:rsidRPr="003B432D">
              <w:rPr>
                <w:rFonts w:ascii="Times New Roman" w:eastAsia="Times New Roman" w:hAnsi="Times New Roman"/>
                <w:bCs/>
                <w:color w:val="000000"/>
                <w:kern w:val="24"/>
                <w:sz w:val="20"/>
                <w:szCs w:val="20"/>
                <w:lang w:val="sr-Latn-RS" w:eastAsia="sr-Cyrl-RS"/>
              </w:rPr>
              <w:t xml:space="preserve"> 528.892.191,65</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B432D" w:rsidRPr="003B432D" w:rsidRDefault="003B432D" w:rsidP="003B432D">
            <w:pPr>
              <w:kinsoku w:val="0"/>
              <w:overflowPunct w:val="0"/>
              <w:spacing w:after="0" w:line="240" w:lineRule="auto"/>
              <w:ind w:left="547" w:hanging="547"/>
              <w:jc w:val="both"/>
              <w:textAlignment w:val="baseline"/>
              <w:rPr>
                <w:rFonts w:ascii="Times New Roman" w:eastAsia="Times New Roman" w:hAnsi="Times New Roman"/>
                <w:bCs/>
                <w:color w:val="000000"/>
                <w:kern w:val="24"/>
                <w:sz w:val="20"/>
                <w:szCs w:val="20"/>
                <w:lang w:val="sr-Latn-RS" w:eastAsia="sr-Cyrl-RS"/>
              </w:rPr>
            </w:pPr>
            <w:r w:rsidRPr="003B432D">
              <w:rPr>
                <w:rFonts w:ascii="Times New Roman" w:eastAsia="Times New Roman" w:hAnsi="Times New Roman"/>
                <w:bCs/>
                <w:color w:val="000000"/>
                <w:kern w:val="24"/>
                <w:sz w:val="20"/>
                <w:szCs w:val="20"/>
                <w:lang w:val="sr-Latn-RS" w:eastAsia="sr-Cyrl-RS"/>
              </w:rPr>
              <w:t xml:space="preserve">  661.273.992,79</w:t>
            </w:r>
          </w:p>
        </w:tc>
      </w:tr>
      <w:tr w:rsidR="003B432D" w:rsidRPr="003B432D" w:rsidTr="001E01AC">
        <w:trPr>
          <w:trHeight w:val="692"/>
        </w:trPr>
        <w:tc>
          <w:tcPr>
            <w:tcW w:w="2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2004</w:t>
            </w:r>
          </w:p>
        </w:tc>
        <w:tc>
          <w:tcPr>
            <w:tcW w:w="22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49.546.621.147,00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 xml:space="preserve"> 628.086.723,00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 xml:space="preserve">  855.203.134,00</w:t>
            </w:r>
          </w:p>
        </w:tc>
      </w:tr>
      <w:tr w:rsidR="003B432D" w:rsidRPr="003B432D" w:rsidTr="001E01AC">
        <w:trPr>
          <w:trHeight w:val="694"/>
        </w:trPr>
        <w:tc>
          <w:tcPr>
            <w:tcW w:w="2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2005</w:t>
            </w:r>
          </w:p>
        </w:tc>
        <w:tc>
          <w:tcPr>
            <w:tcW w:w="22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81.222.190.366,00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 xml:space="preserve"> 949.967.138,00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1.124.666.678,00</w:t>
            </w:r>
          </w:p>
        </w:tc>
      </w:tr>
      <w:tr w:rsidR="003B432D" w:rsidRPr="003B432D" w:rsidTr="001E01AC">
        <w:trPr>
          <w:trHeight w:val="692"/>
        </w:trPr>
        <w:tc>
          <w:tcPr>
            <w:tcW w:w="2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2006</w:t>
            </w:r>
          </w:p>
        </w:tc>
        <w:tc>
          <w:tcPr>
            <w:tcW w:w="22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96.162.554.246,00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1.217.247.522,00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1.603.358.597,00</w:t>
            </w:r>
          </w:p>
        </w:tc>
      </w:tr>
      <w:tr w:rsidR="003B432D" w:rsidRPr="003B432D" w:rsidTr="001E01AC">
        <w:trPr>
          <w:trHeight w:val="686"/>
        </w:trPr>
        <w:tc>
          <w:tcPr>
            <w:tcW w:w="2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2007</w:t>
            </w:r>
          </w:p>
        </w:tc>
        <w:tc>
          <w:tcPr>
            <w:tcW w:w="22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120.987.502.236,00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1.526.922.066,00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2.251.868.727,00</w:t>
            </w:r>
          </w:p>
        </w:tc>
      </w:tr>
      <w:tr w:rsidR="003B432D" w:rsidRPr="003B432D" w:rsidTr="001E01AC">
        <w:trPr>
          <w:trHeight w:val="653"/>
        </w:trPr>
        <w:tc>
          <w:tcPr>
            <w:tcW w:w="2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2008</w:t>
            </w:r>
          </w:p>
        </w:tc>
        <w:tc>
          <w:tcPr>
            <w:tcW w:w="22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142.398.620.728,00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1.607.189.769,00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2.263.889.041,00</w:t>
            </w:r>
          </w:p>
        </w:tc>
      </w:tr>
      <w:tr w:rsidR="003B432D" w:rsidRPr="003B432D" w:rsidTr="001E01AC">
        <w:trPr>
          <w:trHeight w:val="653"/>
        </w:trPr>
        <w:tc>
          <w:tcPr>
            <w:tcW w:w="2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2009</w:t>
            </w:r>
          </w:p>
        </w:tc>
        <w:tc>
          <w:tcPr>
            <w:tcW w:w="22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144.150.456.906,00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1.503.321.134,00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2.160.253.219,00</w:t>
            </w:r>
          </w:p>
        </w:tc>
      </w:tr>
      <w:tr w:rsidR="003B432D" w:rsidRPr="003B432D" w:rsidTr="001E01AC">
        <w:trPr>
          <w:trHeight w:val="661"/>
        </w:trPr>
        <w:tc>
          <w:tcPr>
            <w:tcW w:w="2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2010</w:t>
            </w:r>
          </w:p>
        </w:tc>
        <w:tc>
          <w:tcPr>
            <w:tcW w:w="22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151.333.139.835,48</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1.434.464.541,00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1.908.843.843,00</w:t>
            </w:r>
          </w:p>
        </w:tc>
      </w:tr>
      <w:tr w:rsidR="003B432D" w:rsidRPr="003B432D" w:rsidTr="001E01AC">
        <w:trPr>
          <w:trHeight w:val="661"/>
        </w:trPr>
        <w:tc>
          <w:tcPr>
            <w:tcW w:w="2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4"/>
                <w:szCs w:val="24"/>
                <w:lang w:val="sr-Cyrl-RS" w:eastAsia="sr-Cyrl-RS"/>
              </w:rPr>
            </w:pPr>
            <w:r w:rsidRPr="003B432D">
              <w:rPr>
                <w:rFonts w:ascii="Times New Roman" w:eastAsia="Times New Roman" w:hAnsi="Times New Roman"/>
                <w:b/>
                <w:bCs/>
                <w:color w:val="000000"/>
                <w:kern w:val="24"/>
                <w:sz w:val="24"/>
                <w:szCs w:val="24"/>
                <w:lang w:val="sr-Latn-RS" w:eastAsia="sr-Cyrl-RS"/>
              </w:rPr>
              <w:t>2011</w:t>
            </w:r>
          </w:p>
        </w:tc>
        <w:tc>
          <w:tcPr>
            <w:tcW w:w="22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151.614.999.373,81</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1.488.057.711,00</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B432D" w:rsidRPr="003B432D" w:rsidRDefault="003B432D" w:rsidP="003B432D">
            <w:pPr>
              <w:kinsoku w:val="0"/>
              <w:overflowPunct w:val="0"/>
              <w:spacing w:after="0" w:line="240" w:lineRule="auto"/>
              <w:ind w:left="547" w:hanging="547"/>
              <w:jc w:val="both"/>
              <w:textAlignment w:val="baseline"/>
              <w:rPr>
                <w:rFonts w:ascii="Arial" w:eastAsia="Times New Roman" w:hAnsi="Arial" w:cs="Arial"/>
                <w:sz w:val="20"/>
                <w:szCs w:val="20"/>
                <w:lang w:val="sr-Cyrl-RS" w:eastAsia="sr-Cyrl-RS"/>
              </w:rPr>
            </w:pPr>
            <w:r w:rsidRPr="003B432D">
              <w:rPr>
                <w:rFonts w:ascii="Times New Roman" w:eastAsia="Times New Roman" w:hAnsi="Times New Roman"/>
                <w:bCs/>
                <w:color w:val="000000"/>
                <w:kern w:val="24"/>
                <w:sz w:val="20"/>
                <w:szCs w:val="20"/>
                <w:lang w:val="sr-Latn-RS" w:eastAsia="sr-Cyrl-RS"/>
              </w:rPr>
              <w:t>2.076.022.877,00</w:t>
            </w:r>
          </w:p>
        </w:tc>
      </w:tr>
    </w:tbl>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Analize za svaku godinu posebno prikazane su na grafikonima 1-12.</w:t>
      </w: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r w:rsidRPr="003B432D">
        <w:rPr>
          <w:rFonts w:ascii="Times New Roman" w:eastAsia="Times New Roman" w:hAnsi="Times New Roman"/>
          <w:b/>
          <w:sz w:val="28"/>
          <w:szCs w:val="28"/>
          <w:lang w:val="sr-Latn-CS"/>
        </w:rPr>
        <w:lastRenderedPageBreak/>
        <w:t>2003.godina</w:t>
      </w: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bCs/>
          <w:sz w:val="24"/>
          <w:szCs w:val="24"/>
          <w:lang w:val="sr-Latn-CS"/>
        </w:rPr>
      </w:pPr>
      <w:r w:rsidRPr="003B432D">
        <w:rPr>
          <w:rFonts w:ascii="Times New Roman" w:eastAsia="Times New Roman" w:hAnsi="Times New Roman"/>
          <w:sz w:val="24"/>
          <w:szCs w:val="24"/>
          <w:lang w:val="sr-Latn-CS"/>
        </w:rPr>
        <w:t xml:space="preserve">Lični troškovi za zdravstvo po glavnim ICD kategorijama ukupno u 2003. godini iznosili su   </w:t>
      </w:r>
      <w:r w:rsidRPr="003B432D">
        <w:rPr>
          <w:rFonts w:ascii="Times New Roman" w:eastAsia="Times New Roman" w:hAnsi="Times New Roman"/>
          <w:b/>
          <w:bCs/>
          <w:sz w:val="24"/>
          <w:szCs w:val="24"/>
        </w:rPr>
        <w:t xml:space="preserve">36.130.159.399 dinara. </w:t>
      </w:r>
      <w:r w:rsidRPr="003B432D">
        <w:rPr>
          <w:rFonts w:ascii="Times New Roman" w:eastAsia="Times New Roman" w:hAnsi="Times New Roman"/>
          <w:bCs/>
          <w:sz w:val="24"/>
          <w:szCs w:val="24"/>
        </w:rPr>
        <w:t>Posmatrano po grupama bolesti najve</w:t>
      </w:r>
      <w:r w:rsidRPr="003B432D">
        <w:rPr>
          <w:rFonts w:ascii="Times New Roman" w:eastAsia="Times New Roman" w:hAnsi="Times New Roman"/>
          <w:bCs/>
          <w:sz w:val="24"/>
          <w:szCs w:val="24"/>
          <w:lang w:val="sr-Latn-CS"/>
        </w:rPr>
        <w:t>ći lični troškovi su izdvojeni za bolesti krvotoka (19.81%), zatim za neoplazme (11.61%), dok najmanje za urođene anomalije (0.73%). ( Grafikon 1)</w:t>
      </w:r>
    </w:p>
    <w:p w:rsidR="003B432D" w:rsidRPr="003B432D" w:rsidRDefault="003B432D" w:rsidP="003B432D">
      <w:pPr>
        <w:spacing w:after="0" w:line="360" w:lineRule="auto"/>
        <w:ind w:firstLine="720"/>
        <w:jc w:val="both"/>
        <w:rPr>
          <w:rFonts w:ascii="Times New Roman" w:eastAsia="Times New Roman" w:hAnsi="Times New Roman"/>
          <w:bCs/>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1. Lični troškovi za zdravstvo po ICD klasifikaciji u 2003.godini</w:t>
      </w: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r>
        <w:rPr>
          <w:rFonts w:ascii="Times New Roman" w:eastAsia="Times New Roman" w:hAnsi="Times New Roman"/>
          <w:noProof/>
          <w:sz w:val="24"/>
          <w:szCs w:val="24"/>
          <w:lang w:val="sr-Cyrl-RS" w:eastAsia="sr-Cyrl-RS"/>
        </w:rPr>
        <w:drawing>
          <wp:inline distT="0" distB="0" distL="0" distR="0" wp14:anchorId="2F2D0F61" wp14:editId="6EB3C178">
            <wp:extent cx="5991225" cy="3733800"/>
            <wp:effectExtent l="0" t="0" r="0" b="0"/>
            <wp:docPr id="15"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Ukupni lični troškovi za zdravstvo po glavnim ICD kategorijama u 2003. godini po glavi stanovnika iznosili su 70.54 €, dok je procenat ukupnih ličnih troškova u odnosu na GDP za 2003. godinu 3.19.</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Default="003B432D" w:rsidP="003B432D">
      <w:pPr>
        <w:spacing w:after="0" w:line="360" w:lineRule="auto"/>
        <w:ind w:firstLine="720"/>
        <w:jc w:val="both"/>
        <w:rPr>
          <w:rFonts w:ascii="Times New Roman" w:eastAsia="Times New Roman" w:hAnsi="Times New Roman"/>
          <w:sz w:val="24"/>
          <w:szCs w:val="24"/>
          <w:lang w:val="sr-Cyrl-RS"/>
        </w:rPr>
      </w:pPr>
    </w:p>
    <w:p w:rsidR="004E4390" w:rsidRPr="004E4390" w:rsidRDefault="004E4390" w:rsidP="003B432D">
      <w:pPr>
        <w:spacing w:after="0" w:line="360" w:lineRule="auto"/>
        <w:ind w:firstLine="720"/>
        <w:jc w:val="both"/>
        <w:rPr>
          <w:rFonts w:ascii="Times New Roman" w:eastAsia="Times New Roman" w:hAnsi="Times New Roman"/>
          <w:sz w:val="24"/>
          <w:szCs w:val="24"/>
          <w:lang w:val="sr-Cyrl-R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lastRenderedPageBreak/>
        <w:t xml:space="preserve">       </w:t>
      </w:r>
      <w:r w:rsidRPr="003B432D">
        <w:rPr>
          <w:rFonts w:ascii="Times New Roman" w:eastAsia="Times New Roman" w:hAnsi="Times New Roman"/>
          <w:b/>
          <w:sz w:val="28"/>
          <w:szCs w:val="28"/>
          <w:lang w:val="sr-Latn-CS"/>
        </w:rPr>
        <w:t>2004. godina</w:t>
      </w:r>
    </w:p>
    <w:p w:rsidR="003B432D" w:rsidRPr="003B432D" w:rsidRDefault="003B432D" w:rsidP="003B432D">
      <w:pPr>
        <w:spacing w:after="0" w:line="360" w:lineRule="auto"/>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bCs/>
          <w:sz w:val="24"/>
          <w:szCs w:val="24"/>
          <w:lang w:val="sr-Latn-CS"/>
        </w:rPr>
      </w:pPr>
      <w:r w:rsidRPr="003B432D">
        <w:rPr>
          <w:rFonts w:ascii="Times New Roman" w:eastAsia="Times New Roman" w:hAnsi="Times New Roman"/>
          <w:sz w:val="24"/>
          <w:szCs w:val="24"/>
          <w:lang w:val="sr-Latn-CS"/>
        </w:rPr>
        <w:t xml:space="preserve">U 2004. godini ukupni lični troškovi za zdravstvo po glavnim ICD kategorijama iznosili su   </w:t>
      </w:r>
      <w:r w:rsidRPr="003B432D">
        <w:rPr>
          <w:rFonts w:ascii="Times New Roman" w:eastAsia="Times New Roman" w:hAnsi="Times New Roman"/>
          <w:b/>
          <w:sz w:val="24"/>
          <w:szCs w:val="24"/>
        </w:rPr>
        <w:t>49.546.621.147</w:t>
      </w:r>
      <w:r w:rsidRPr="003B432D">
        <w:rPr>
          <w:rFonts w:ascii="Times New Roman" w:eastAsia="Times New Roman" w:hAnsi="Times New Roman"/>
          <w:b/>
          <w:sz w:val="20"/>
          <w:szCs w:val="20"/>
        </w:rPr>
        <w:t xml:space="preserve"> </w:t>
      </w:r>
      <w:r w:rsidRPr="003B432D">
        <w:rPr>
          <w:rFonts w:ascii="Times New Roman" w:eastAsia="Times New Roman" w:hAnsi="Times New Roman"/>
          <w:b/>
          <w:bCs/>
          <w:sz w:val="24"/>
          <w:szCs w:val="24"/>
        </w:rPr>
        <w:t xml:space="preserve">dinara. </w:t>
      </w:r>
      <w:r w:rsidRPr="003B432D">
        <w:rPr>
          <w:rFonts w:ascii="Times New Roman" w:eastAsia="Times New Roman" w:hAnsi="Times New Roman"/>
          <w:bCs/>
          <w:sz w:val="24"/>
          <w:szCs w:val="24"/>
        </w:rPr>
        <w:t>Posmatrano po grupama bolesti najve</w:t>
      </w:r>
      <w:r w:rsidRPr="003B432D">
        <w:rPr>
          <w:rFonts w:ascii="Times New Roman" w:eastAsia="Times New Roman" w:hAnsi="Times New Roman"/>
          <w:bCs/>
          <w:sz w:val="24"/>
          <w:szCs w:val="24"/>
          <w:lang w:val="sr-Latn-CS"/>
        </w:rPr>
        <w:t>ći lični troškovi su izdvojeni za bolesti krvotoka (18.98%), zatim za neoplazme (11.12%) i bolesti urogenitalnog sistema (10.02%) dok najmanje za urođene anomalije (0.64 %) i perinatalna stanja (0.86%). ( Grafikon 2)</w:t>
      </w:r>
    </w:p>
    <w:p w:rsidR="003B432D" w:rsidRPr="003B432D" w:rsidRDefault="003B432D" w:rsidP="003B432D">
      <w:pPr>
        <w:spacing w:after="0" w:line="240" w:lineRule="auto"/>
        <w:jc w:val="both"/>
        <w:rPr>
          <w:rFonts w:ascii="Times New Roman" w:eastAsia="Times New Roman" w:hAnsi="Times New Roman"/>
          <w:bCs/>
          <w:sz w:val="24"/>
          <w:szCs w:val="24"/>
          <w:lang w:val="sr-Latn-CS"/>
        </w:rPr>
      </w:pPr>
    </w:p>
    <w:p w:rsidR="003B432D" w:rsidRPr="003B432D" w:rsidRDefault="003B432D" w:rsidP="003B432D">
      <w:pPr>
        <w:spacing w:after="0" w:line="240" w:lineRule="auto"/>
        <w:jc w:val="both"/>
        <w:rPr>
          <w:rFonts w:ascii="Times New Roman" w:eastAsia="Times New Roman" w:hAnsi="Times New Roman"/>
          <w:bCs/>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2. Lični troškovi za zdravstvo po ICD klasifikaciji u 2004.godini</w:t>
      </w: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Pr>
          <w:rFonts w:ascii="Times New Roman" w:eastAsia="Times New Roman" w:hAnsi="Times New Roman"/>
          <w:noProof/>
          <w:sz w:val="24"/>
          <w:szCs w:val="24"/>
          <w:lang w:val="sr-Cyrl-RS" w:eastAsia="sr-Cyrl-RS"/>
        </w:rPr>
        <w:drawing>
          <wp:inline distT="0" distB="0" distL="0" distR="0" wp14:anchorId="01121282" wp14:editId="2D5CA6B9">
            <wp:extent cx="5972175" cy="4086225"/>
            <wp:effectExtent l="0" t="0" r="0" b="0"/>
            <wp:docPr id="14"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Lični troškovi za zdravstvo po glavnim ICD kategorijama ukupno u 2004. godini po glavi stanovnika iznosili su 83.76 €, dok je procenat ukupnih ličnih troškova u odnosu na GDP za 2003. godinu 3.58.</w:t>
      </w: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Default="003B432D" w:rsidP="003B432D">
      <w:pPr>
        <w:spacing w:after="0" w:line="360" w:lineRule="auto"/>
        <w:jc w:val="both"/>
        <w:rPr>
          <w:rFonts w:ascii="Times New Roman" w:eastAsia="Times New Roman" w:hAnsi="Times New Roman"/>
          <w:b/>
          <w:sz w:val="28"/>
          <w:szCs w:val="28"/>
          <w:lang w:val="sr-Cyrl-RS"/>
        </w:rPr>
      </w:pPr>
    </w:p>
    <w:p w:rsidR="004E4390" w:rsidRPr="004E4390" w:rsidRDefault="004E4390" w:rsidP="003B432D">
      <w:pPr>
        <w:spacing w:after="0" w:line="360" w:lineRule="auto"/>
        <w:jc w:val="both"/>
        <w:rPr>
          <w:rFonts w:ascii="Times New Roman" w:eastAsia="Times New Roman" w:hAnsi="Times New Roman"/>
          <w:b/>
          <w:sz w:val="28"/>
          <w:szCs w:val="28"/>
          <w:lang w:val="sr-Cyrl-RS"/>
        </w:rPr>
      </w:pP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r w:rsidRPr="003B432D">
        <w:rPr>
          <w:rFonts w:ascii="Times New Roman" w:eastAsia="Times New Roman" w:hAnsi="Times New Roman"/>
          <w:b/>
          <w:sz w:val="28"/>
          <w:szCs w:val="28"/>
          <w:lang w:val="sr-Latn-CS"/>
        </w:rPr>
        <w:lastRenderedPageBreak/>
        <w:t>2005.godina</w:t>
      </w: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Cs/>
          <w:sz w:val="24"/>
          <w:szCs w:val="24"/>
          <w:lang w:val="sr-Latn-CS"/>
        </w:rPr>
      </w:pPr>
      <w:r w:rsidRPr="003B432D">
        <w:rPr>
          <w:rFonts w:ascii="Times New Roman" w:eastAsia="Times New Roman" w:hAnsi="Times New Roman"/>
          <w:b/>
          <w:sz w:val="24"/>
          <w:szCs w:val="24"/>
          <w:lang w:val="sr-Latn-CS"/>
        </w:rPr>
        <w:t>81.222.190.336 dinara</w:t>
      </w:r>
      <w:r w:rsidRPr="003B432D">
        <w:rPr>
          <w:rFonts w:ascii="Times New Roman" w:eastAsia="Times New Roman" w:hAnsi="Times New Roman"/>
          <w:sz w:val="24"/>
          <w:szCs w:val="24"/>
          <w:lang w:val="sr-Latn-CS"/>
        </w:rPr>
        <w:t xml:space="preserve"> su iznosili ukupni lični troškovi za zdravstvo po glavnim ICD kategorijama u 2005. godini. </w:t>
      </w:r>
      <w:r w:rsidRPr="003B432D">
        <w:rPr>
          <w:rFonts w:ascii="Times New Roman" w:eastAsia="Times New Roman" w:hAnsi="Times New Roman"/>
          <w:bCs/>
          <w:sz w:val="24"/>
          <w:szCs w:val="24"/>
        </w:rPr>
        <w:t>Posmatrano po grupama bolesti najve</w:t>
      </w:r>
      <w:r w:rsidRPr="003B432D">
        <w:rPr>
          <w:rFonts w:ascii="Times New Roman" w:eastAsia="Times New Roman" w:hAnsi="Times New Roman"/>
          <w:bCs/>
          <w:sz w:val="24"/>
          <w:szCs w:val="24"/>
          <w:lang w:val="sr-Latn-CS"/>
        </w:rPr>
        <w:t xml:space="preserve">ći lični troškovi su izdvojeni za bolesti krvotoka (17.26%), za infektivne i parazitarne bolesti (10.46%), za neoplazme (9.49%) i bolesti urogenitalnog sistema (9.33%),   dok najmanje za simptome i patološka stanja (0.92%), urođene anomalije (0.61 %) i perinatalna stanja (0.45%). </w:t>
      </w:r>
    </w:p>
    <w:p w:rsidR="003B432D" w:rsidRPr="003B432D" w:rsidRDefault="003B432D" w:rsidP="003B432D">
      <w:pPr>
        <w:spacing w:after="0" w:line="360" w:lineRule="auto"/>
        <w:jc w:val="both"/>
        <w:rPr>
          <w:rFonts w:ascii="Arial" w:eastAsia="Times New Roman" w:hAnsi="Arial" w:cs="Arial"/>
          <w:b/>
          <w:bCs/>
          <w:i/>
          <w:iCs/>
          <w:sz w:val="12"/>
          <w:szCs w:val="12"/>
        </w:rPr>
      </w:pPr>
      <w:r w:rsidRPr="003B432D">
        <w:rPr>
          <w:rFonts w:ascii="Times New Roman" w:eastAsia="Times New Roman" w:hAnsi="Times New Roman"/>
          <w:bCs/>
          <w:sz w:val="24"/>
          <w:szCs w:val="24"/>
          <w:lang w:val="sr-Latn-CS"/>
        </w:rPr>
        <w:t>( Grafikon 3)</w:t>
      </w:r>
    </w:p>
    <w:p w:rsidR="003B432D" w:rsidRPr="003B432D" w:rsidRDefault="003B432D" w:rsidP="003B432D">
      <w:pPr>
        <w:spacing w:after="0" w:line="240" w:lineRule="auto"/>
        <w:jc w:val="both"/>
        <w:rPr>
          <w:rFonts w:ascii="Times New Roman" w:eastAsia="Times New Roman" w:hAnsi="Times New Roman"/>
          <w:bCs/>
          <w:sz w:val="24"/>
          <w:szCs w:val="24"/>
          <w:lang w:val="sr-Latn-CS"/>
        </w:rPr>
      </w:pPr>
    </w:p>
    <w:p w:rsidR="003B432D" w:rsidRPr="003B432D" w:rsidRDefault="003B432D" w:rsidP="003B432D">
      <w:pPr>
        <w:spacing w:after="0" w:line="240" w:lineRule="auto"/>
        <w:jc w:val="both"/>
        <w:rPr>
          <w:rFonts w:ascii="Times New Roman" w:eastAsia="Times New Roman" w:hAnsi="Times New Roman"/>
          <w:bCs/>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3. Lični troškovi za zdravstvo po ICD klasifikaciji u 2005.godini</w:t>
      </w: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r>
        <w:rPr>
          <w:rFonts w:ascii="Times New Roman" w:eastAsia="Times New Roman" w:hAnsi="Times New Roman"/>
          <w:noProof/>
          <w:sz w:val="24"/>
          <w:szCs w:val="24"/>
          <w:lang w:val="sr-Cyrl-RS" w:eastAsia="sr-Cyrl-RS"/>
        </w:rPr>
        <w:drawing>
          <wp:inline distT="0" distB="0" distL="0" distR="0" wp14:anchorId="5674C21A" wp14:editId="58473BF1">
            <wp:extent cx="5991225" cy="3276600"/>
            <wp:effectExtent l="0" t="0" r="0" b="0"/>
            <wp:docPr id="13"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Ukupni lični troškovi za zdravstvo po glavnim ICD kategorijama u 2005. godini po glavi stanovnika iznosili su 126.70 €, dok je procenat ukupnih ličnih troškova u odnosu na GDP za 2005. godinu 4.81.</w:t>
      </w: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8"/>
          <w:szCs w:val="28"/>
          <w:lang w:val="sr-Latn-CS"/>
        </w:rPr>
      </w:pPr>
    </w:p>
    <w:p w:rsidR="003B432D" w:rsidRDefault="003B432D" w:rsidP="003B432D">
      <w:pPr>
        <w:spacing w:after="0" w:line="360" w:lineRule="auto"/>
        <w:jc w:val="both"/>
        <w:rPr>
          <w:rFonts w:ascii="Times New Roman" w:eastAsia="Times New Roman" w:hAnsi="Times New Roman"/>
          <w:b/>
          <w:sz w:val="28"/>
          <w:szCs w:val="28"/>
          <w:lang w:val="sr-Cyrl-RS"/>
        </w:rPr>
      </w:pPr>
    </w:p>
    <w:p w:rsidR="004E4390" w:rsidRPr="004E4390" w:rsidRDefault="004E4390" w:rsidP="003B432D">
      <w:pPr>
        <w:spacing w:after="0" w:line="360" w:lineRule="auto"/>
        <w:jc w:val="both"/>
        <w:rPr>
          <w:rFonts w:ascii="Times New Roman" w:eastAsia="Times New Roman" w:hAnsi="Times New Roman"/>
          <w:b/>
          <w:sz w:val="28"/>
          <w:szCs w:val="28"/>
          <w:lang w:val="sr-Cyrl-RS"/>
        </w:rPr>
      </w:pP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r w:rsidRPr="003B432D">
        <w:rPr>
          <w:rFonts w:ascii="Times New Roman" w:eastAsia="Times New Roman" w:hAnsi="Times New Roman"/>
          <w:b/>
          <w:sz w:val="28"/>
          <w:szCs w:val="28"/>
          <w:lang w:val="sr-Latn-CS"/>
        </w:rPr>
        <w:lastRenderedPageBreak/>
        <w:t>2006.godina</w:t>
      </w: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bCs/>
          <w:sz w:val="24"/>
          <w:szCs w:val="24"/>
          <w:lang w:val="sr-Latn-CS"/>
        </w:rPr>
      </w:pPr>
      <w:r w:rsidRPr="003B432D">
        <w:rPr>
          <w:rFonts w:ascii="Times New Roman" w:eastAsia="Times New Roman" w:hAnsi="Times New Roman"/>
          <w:sz w:val="24"/>
          <w:szCs w:val="24"/>
          <w:lang w:val="sr-Latn-CS"/>
        </w:rPr>
        <w:t xml:space="preserve">U 2006. godini ukupni lični troškovi za zdravstvo po glavnim ICD kategorijama iznosili su   </w:t>
      </w:r>
      <w:r w:rsidRPr="003B432D">
        <w:rPr>
          <w:rFonts w:ascii="Times New Roman" w:eastAsia="Times New Roman" w:hAnsi="Times New Roman"/>
          <w:b/>
          <w:sz w:val="24"/>
          <w:szCs w:val="24"/>
        </w:rPr>
        <w:t xml:space="preserve">96.162.554.246 </w:t>
      </w:r>
      <w:r w:rsidRPr="003B432D">
        <w:rPr>
          <w:rFonts w:ascii="Arial" w:eastAsia="Times New Roman" w:hAnsi="Arial" w:cs="Arial"/>
          <w:b/>
          <w:bCs/>
          <w:i/>
          <w:iCs/>
          <w:sz w:val="12"/>
          <w:szCs w:val="12"/>
        </w:rPr>
        <w:t xml:space="preserve"> </w:t>
      </w:r>
      <w:r w:rsidRPr="003B432D">
        <w:rPr>
          <w:rFonts w:ascii="Times New Roman" w:eastAsia="Times New Roman" w:hAnsi="Times New Roman"/>
          <w:b/>
          <w:bCs/>
          <w:sz w:val="24"/>
          <w:szCs w:val="24"/>
        </w:rPr>
        <w:t xml:space="preserve">dinara.  </w:t>
      </w:r>
      <w:r w:rsidRPr="003B432D">
        <w:rPr>
          <w:rFonts w:ascii="Times New Roman" w:eastAsia="Times New Roman" w:hAnsi="Times New Roman"/>
          <w:bCs/>
          <w:sz w:val="24"/>
          <w:szCs w:val="24"/>
        </w:rPr>
        <w:t>Posmatrano po grupama bolesti najve</w:t>
      </w:r>
      <w:r w:rsidRPr="003B432D">
        <w:rPr>
          <w:rFonts w:ascii="Times New Roman" w:eastAsia="Times New Roman" w:hAnsi="Times New Roman"/>
          <w:bCs/>
          <w:sz w:val="24"/>
          <w:szCs w:val="24"/>
          <w:lang w:val="sr-Latn-CS"/>
        </w:rPr>
        <w:t xml:space="preserve">ći lični troškovi su izdvojeni za bolesti krvotoka (20.14%), infektivne i parazitarne bolesti (11.64%),   bolesti digestivnog sistema (9.87%) i za neoplazme (8.48%), dok najmanje za simptome i patološka stanja (0.95%), urođene anomalije (0.59 %) i perinatalna stanja (0.59%). </w:t>
      </w:r>
    </w:p>
    <w:p w:rsidR="003B432D" w:rsidRPr="003B432D" w:rsidRDefault="003B432D" w:rsidP="003B432D">
      <w:pPr>
        <w:spacing w:after="0" w:line="360" w:lineRule="auto"/>
        <w:jc w:val="both"/>
        <w:rPr>
          <w:rFonts w:ascii="Times New Roman" w:eastAsia="Times New Roman" w:hAnsi="Times New Roman"/>
          <w:b/>
          <w:sz w:val="24"/>
          <w:szCs w:val="24"/>
        </w:rPr>
      </w:pPr>
      <w:r w:rsidRPr="003B432D">
        <w:rPr>
          <w:rFonts w:ascii="Times New Roman" w:eastAsia="Times New Roman" w:hAnsi="Times New Roman"/>
          <w:bCs/>
          <w:sz w:val="24"/>
          <w:szCs w:val="24"/>
          <w:lang w:val="sr-Latn-CS"/>
        </w:rPr>
        <w:t>( Grafikon  4)</w:t>
      </w:r>
    </w:p>
    <w:p w:rsidR="003B432D" w:rsidRPr="003B432D" w:rsidRDefault="003B432D" w:rsidP="003B432D">
      <w:pPr>
        <w:spacing w:after="0" w:line="360" w:lineRule="auto"/>
        <w:ind w:firstLine="720"/>
        <w:jc w:val="both"/>
        <w:rPr>
          <w:rFonts w:ascii="Arial" w:eastAsia="Times New Roman" w:hAnsi="Arial" w:cs="Arial"/>
          <w:b/>
          <w:bCs/>
          <w:i/>
          <w:iCs/>
          <w:sz w:val="12"/>
          <w:szCs w:val="12"/>
        </w:rPr>
      </w:pPr>
    </w:p>
    <w:p w:rsidR="003B432D" w:rsidRPr="003B432D" w:rsidRDefault="003B432D" w:rsidP="003B432D">
      <w:pPr>
        <w:spacing w:after="0" w:line="360" w:lineRule="auto"/>
        <w:ind w:firstLine="720"/>
        <w:jc w:val="both"/>
        <w:rPr>
          <w:rFonts w:ascii="Arial" w:eastAsia="Times New Roman" w:hAnsi="Arial" w:cs="Arial"/>
          <w:b/>
          <w:bCs/>
          <w:i/>
          <w:iCs/>
          <w:sz w:val="12"/>
          <w:szCs w:val="12"/>
        </w:rPr>
      </w:pP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4. Lični troškovi za zdravstvo po ICD klasifikaciji u 2006.godini</w:t>
      </w: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rPr>
      </w:pPr>
      <w:r>
        <w:rPr>
          <w:rFonts w:ascii="Times New Roman" w:eastAsia="Times New Roman" w:hAnsi="Times New Roman"/>
          <w:noProof/>
          <w:sz w:val="24"/>
          <w:szCs w:val="24"/>
          <w:lang w:val="sr-Cyrl-RS" w:eastAsia="sr-Cyrl-RS"/>
        </w:rPr>
        <w:drawing>
          <wp:inline distT="0" distB="0" distL="0" distR="0" wp14:anchorId="3FD382A3" wp14:editId="30478B3F">
            <wp:extent cx="5991225" cy="3857625"/>
            <wp:effectExtent l="0" t="0" r="0" b="0"/>
            <wp:docPr id="12"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Lični troškovi za zdravstvo po glavnim ICD kategorijama ukupno u 2006. godini po glavi stanovnika iznosili su 176.00 €, dok  procenat ukupnih ličnih troškova u odnosu na GDP za 2006. godinu iznosi 4.86.</w:t>
      </w:r>
    </w:p>
    <w:p w:rsidR="003B432D" w:rsidRDefault="003B432D" w:rsidP="003B432D">
      <w:pPr>
        <w:spacing w:after="0" w:line="240" w:lineRule="auto"/>
        <w:rPr>
          <w:rFonts w:ascii="Times New Roman" w:eastAsia="Times New Roman" w:hAnsi="Times New Roman"/>
          <w:sz w:val="24"/>
          <w:szCs w:val="24"/>
          <w:lang w:val="sr-Cyrl-RS"/>
        </w:rPr>
      </w:pPr>
    </w:p>
    <w:p w:rsidR="004E4390" w:rsidRPr="004E4390" w:rsidRDefault="004E4390" w:rsidP="003B432D">
      <w:pPr>
        <w:spacing w:after="0" w:line="240" w:lineRule="auto"/>
        <w:rPr>
          <w:rFonts w:ascii="Times New Roman" w:eastAsia="Times New Roman" w:hAnsi="Times New Roman"/>
          <w:sz w:val="24"/>
          <w:szCs w:val="24"/>
          <w:lang w:val="sr-Cyrl-RS"/>
        </w:rPr>
      </w:pP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r w:rsidRPr="003B432D">
        <w:rPr>
          <w:rFonts w:ascii="Times New Roman" w:eastAsia="Times New Roman" w:hAnsi="Times New Roman"/>
          <w:b/>
          <w:sz w:val="28"/>
          <w:szCs w:val="28"/>
          <w:lang w:val="sr-Latn-CS"/>
        </w:rPr>
        <w:lastRenderedPageBreak/>
        <w:t>2007.godina</w:t>
      </w:r>
    </w:p>
    <w:p w:rsidR="003B432D" w:rsidRPr="003B432D" w:rsidRDefault="003B432D" w:rsidP="003B432D">
      <w:pPr>
        <w:spacing w:after="0" w:line="360" w:lineRule="auto"/>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b/>
          <w:bCs/>
          <w:iCs/>
          <w:sz w:val="24"/>
          <w:szCs w:val="24"/>
        </w:rPr>
      </w:pPr>
      <w:r w:rsidRPr="003B432D">
        <w:rPr>
          <w:rFonts w:ascii="Times New Roman" w:eastAsia="Times New Roman" w:hAnsi="Times New Roman"/>
          <w:sz w:val="24"/>
          <w:szCs w:val="24"/>
          <w:lang w:val="sr-Latn-CS"/>
        </w:rPr>
        <w:t xml:space="preserve">Ukupni lični troškovi za zdravstvo po glavnim ICD kategorijama u 2007. godini iznosili su   </w:t>
      </w:r>
      <w:r w:rsidRPr="003B432D">
        <w:rPr>
          <w:rFonts w:ascii="Times New Roman" w:eastAsia="Times New Roman" w:hAnsi="Times New Roman"/>
          <w:b/>
          <w:bCs/>
          <w:iCs/>
          <w:sz w:val="24"/>
          <w:szCs w:val="24"/>
        </w:rPr>
        <w:t xml:space="preserve">120.987.502.236 </w:t>
      </w:r>
      <w:r w:rsidRPr="003B432D">
        <w:rPr>
          <w:rFonts w:ascii="Times New Roman" w:eastAsia="Times New Roman" w:hAnsi="Times New Roman"/>
          <w:b/>
          <w:bCs/>
          <w:sz w:val="24"/>
          <w:szCs w:val="24"/>
        </w:rPr>
        <w:t xml:space="preserve">dinara.  </w:t>
      </w:r>
      <w:r w:rsidRPr="003B432D">
        <w:rPr>
          <w:rFonts w:ascii="Times New Roman" w:eastAsia="Times New Roman" w:hAnsi="Times New Roman"/>
          <w:bCs/>
          <w:sz w:val="24"/>
          <w:szCs w:val="24"/>
        </w:rPr>
        <w:t>Posmatrano po grupama bolesti najve</w:t>
      </w:r>
      <w:r w:rsidRPr="003B432D">
        <w:rPr>
          <w:rFonts w:ascii="Times New Roman" w:eastAsia="Times New Roman" w:hAnsi="Times New Roman"/>
          <w:bCs/>
          <w:sz w:val="24"/>
          <w:szCs w:val="24"/>
          <w:lang w:val="sr-Latn-CS"/>
        </w:rPr>
        <w:t xml:space="preserve">ći lični troškovi su izdvojeni za bolesti krvotoka (19.42%), infektivne i parazitarne bolesti (11.67%),   bolesti digestivnog sistema (9.53%) i za neoplazme (8.33%), dok najmanje za simptome i patološka stanja (0.79%), urođene anomalije (0.49 %) i perinatalna stanja (0.37%). </w:t>
      </w:r>
    </w:p>
    <w:p w:rsidR="003B432D" w:rsidRPr="003B432D" w:rsidRDefault="003B432D" w:rsidP="003B432D">
      <w:pPr>
        <w:tabs>
          <w:tab w:val="left" w:pos="1888"/>
        </w:tabs>
        <w:spacing w:after="0" w:line="360" w:lineRule="auto"/>
        <w:jc w:val="both"/>
        <w:rPr>
          <w:rFonts w:ascii="Times New Roman" w:eastAsia="Times New Roman" w:hAnsi="Times New Roman"/>
          <w:bCs/>
          <w:sz w:val="24"/>
          <w:szCs w:val="24"/>
          <w:lang w:val="sr-Latn-CS"/>
        </w:rPr>
      </w:pPr>
      <w:r w:rsidRPr="003B432D">
        <w:rPr>
          <w:rFonts w:ascii="Times New Roman" w:eastAsia="Times New Roman" w:hAnsi="Times New Roman"/>
          <w:bCs/>
          <w:sz w:val="24"/>
          <w:szCs w:val="24"/>
          <w:lang w:val="sr-Latn-CS"/>
        </w:rPr>
        <w:t>( Grafikon  5)</w:t>
      </w:r>
      <w:r w:rsidRPr="003B432D">
        <w:rPr>
          <w:rFonts w:ascii="Times New Roman" w:eastAsia="Times New Roman" w:hAnsi="Times New Roman"/>
          <w:bCs/>
          <w:sz w:val="24"/>
          <w:szCs w:val="24"/>
          <w:lang w:val="sr-Latn-CS"/>
        </w:rPr>
        <w:tab/>
      </w:r>
    </w:p>
    <w:p w:rsidR="003B432D" w:rsidRPr="003B432D" w:rsidRDefault="003B432D" w:rsidP="003B432D">
      <w:pPr>
        <w:tabs>
          <w:tab w:val="left" w:pos="1888"/>
        </w:tabs>
        <w:spacing w:after="0" w:line="360" w:lineRule="auto"/>
        <w:jc w:val="both"/>
        <w:rPr>
          <w:rFonts w:ascii="Times New Roman" w:eastAsia="Times New Roman" w:hAnsi="Times New Roman"/>
          <w:bCs/>
          <w:sz w:val="24"/>
          <w:szCs w:val="24"/>
          <w:lang w:val="sr-Latn-CS"/>
        </w:rPr>
      </w:pPr>
    </w:p>
    <w:p w:rsidR="003B432D" w:rsidRPr="003B432D" w:rsidRDefault="003B432D" w:rsidP="003B432D">
      <w:pPr>
        <w:spacing w:after="0" w:line="360" w:lineRule="auto"/>
        <w:ind w:firstLine="720"/>
        <w:jc w:val="both"/>
        <w:rPr>
          <w:rFonts w:ascii="Arial" w:eastAsia="Times New Roman" w:hAnsi="Arial" w:cs="Arial"/>
          <w:b/>
          <w:bCs/>
          <w:i/>
          <w:iCs/>
          <w:sz w:val="12"/>
          <w:szCs w:val="12"/>
        </w:rPr>
      </w:pP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5. Lični troškovi za zdravstvo po ICD klasifikaciji u 2007.godini</w:t>
      </w: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rPr>
      </w:pPr>
      <w:r>
        <w:rPr>
          <w:rFonts w:ascii="Times New Roman" w:eastAsia="Times New Roman" w:hAnsi="Times New Roman"/>
          <w:noProof/>
          <w:sz w:val="24"/>
          <w:szCs w:val="24"/>
          <w:lang w:val="sr-Cyrl-RS" w:eastAsia="sr-Cyrl-RS"/>
        </w:rPr>
        <w:drawing>
          <wp:inline distT="0" distB="0" distL="0" distR="0" wp14:anchorId="43B5B62B" wp14:editId="2D1A77FF">
            <wp:extent cx="5991225" cy="3781425"/>
            <wp:effectExtent l="0" t="0" r="0" b="0"/>
            <wp:docPr id="11"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U 2007. godini ukupni lični troškovi za zdravstvo po glavnim ICD kategorijama po glavi stanovnika iznosili su 201.00 €, dok  procenat ukupnih ličnih troškova u odnosu na GDP za 2007. godinu iznosi 5.12.</w:t>
      </w:r>
    </w:p>
    <w:p w:rsidR="003B432D" w:rsidRDefault="003B432D" w:rsidP="003B432D">
      <w:pPr>
        <w:spacing w:after="0" w:line="360" w:lineRule="auto"/>
        <w:jc w:val="both"/>
        <w:rPr>
          <w:rFonts w:ascii="Times New Roman" w:eastAsia="Times New Roman" w:hAnsi="Times New Roman"/>
          <w:sz w:val="24"/>
          <w:szCs w:val="24"/>
          <w:lang w:val="sr-Cyrl-RS"/>
        </w:rPr>
      </w:pPr>
    </w:p>
    <w:p w:rsidR="004E4390" w:rsidRPr="004E4390" w:rsidRDefault="004E4390" w:rsidP="003B432D">
      <w:pPr>
        <w:spacing w:after="0" w:line="360" w:lineRule="auto"/>
        <w:jc w:val="both"/>
        <w:rPr>
          <w:rFonts w:ascii="Times New Roman" w:eastAsia="Times New Roman" w:hAnsi="Times New Roman"/>
          <w:sz w:val="24"/>
          <w:szCs w:val="24"/>
          <w:lang w:val="sr-Cyrl-RS"/>
        </w:rPr>
      </w:pP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r w:rsidRPr="003B432D">
        <w:rPr>
          <w:rFonts w:ascii="Times New Roman" w:eastAsia="Times New Roman" w:hAnsi="Times New Roman"/>
          <w:b/>
          <w:sz w:val="28"/>
          <w:szCs w:val="28"/>
          <w:lang w:val="sr-Latn-CS"/>
        </w:rPr>
        <w:lastRenderedPageBreak/>
        <w:t>2008.godina</w:t>
      </w: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bCs/>
          <w:sz w:val="24"/>
          <w:szCs w:val="24"/>
          <w:lang w:val="sr-Latn-CS"/>
        </w:rPr>
      </w:pPr>
      <w:r w:rsidRPr="003B432D">
        <w:rPr>
          <w:rFonts w:ascii="Times New Roman" w:eastAsia="Times New Roman" w:hAnsi="Times New Roman"/>
          <w:sz w:val="24"/>
          <w:szCs w:val="24"/>
          <w:lang w:val="sr-Latn-CS"/>
        </w:rPr>
        <w:t xml:space="preserve">Lični troškovi za zdravstvo po glavnim ICD kategorijama u 2008. godini ukupno su iznosili </w:t>
      </w:r>
      <w:r w:rsidRPr="003B432D">
        <w:rPr>
          <w:rFonts w:ascii="Times New Roman" w:eastAsia="Times New Roman" w:hAnsi="Times New Roman"/>
          <w:b/>
          <w:bCs/>
          <w:iCs/>
          <w:sz w:val="24"/>
          <w:szCs w:val="24"/>
        </w:rPr>
        <w:t xml:space="preserve">142.398.620.728 </w:t>
      </w:r>
      <w:r w:rsidRPr="003B432D">
        <w:rPr>
          <w:rFonts w:ascii="Times New Roman" w:eastAsia="Times New Roman" w:hAnsi="Times New Roman"/>
          <w:b/>
          <w:bCs/>
          <w:sz w:val="24"/>
          <w:szCs w:val="24"/>
        </w:rPr>
        <w:t xml:space="preserve">dinara.  </w:t>
      </w:r>
      <w:r w:rsidRPr="003B432D">
        <w:rPr>
          <w:rFonts w:ascii="Times New Roman" w:eastAsia="Times New Roman" w:hAnsi="Times New Roman"/>
          <w:bCs/>
          <w:sz w:val="24"/>
          <w:szCs w:val="24"/>
        </w:rPr>
        <w:t>Posmatrano po grupama bolesti najve</w:t>
      </w:r>
      <w:r w:rsidRPr="003B432D">
        <w:rPr>
          <w:rFonts w:ascii="Times New Roman" w:eastAsia="Times New Roman" w:hAnsi="Times New Roman"/>
          <w:bCs/>
          <w:sz w:val="24"/>
          <w:szCs w:val="24"/>
          <w:lang w:val="sr-Latn-CS"/>
        </w:rPr>
        <w:t>ći lični troškovi su izdvojeni za bolesti krvotoka (21.64%), bolesti nervnog sistema (8.73%), infektivne i parazitarne bolesti (10.53%), bolesti digestivnog sistema (10.40%) i za neoplazme (8.24%),  dok najmanje za simptome i patološka stanja (0.70%), urođene anomalije (0.44 %) i perinatalna stanja (0.30%). ( Grafikon  6)</w:t>
      </w:r>
      <w:r w:rsidRPr="003B432D">
        <w:rPr>
          <w:rFonts w:ascii="Times New Roman" w:eastAsia="Times New Roman" w:hAnsi="Times New Roman"/>
          <w:bCs/>
          <w:sz w:val="24"/>
          <w:szCs w:val="24"/>
          <w:lang w:val="sr-Latn-CS"/>
        </w:rPr>
        <w:tab/>
      </w:r>
    </w:p>
    <w:p w:rsidR="003B432D" w:rsidRPr="003B432D" w:rsidRDefault="003B432D" w:rsidP="003B432D">
      <w:pPr>
        <w:spacing w:after="0" w:line="360" w:lineRule="auto"/>
        <w:ind w:firstLine="720"/>
        <w:jc w:val="both"/>
        <w:rPr>
          <w:rFonts w:ascii="Arial" w:eastAsia="Times New Roman" w:hAnsi="Arial" w:cs="Arial"/>
          <w:b/>
          <w:bCs/>
          <w:iCs/>
          <w:sz w:val="24"/>
          <w:szCs w:val="24"/>
        </w:rPr>
      </w:pP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6. Lični troškovi za zdravstvo po ICD klasifikaciji u 2008.godini</w:t>
      </w: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noProof/>
          <w:sz w:val="24"/>
          <w:szCs w:val="24"/>
          <w:lang w:val="sr-Cyrl-RS" w:eastAsia="sr-Cyrl-RS"/>
        </w:rPr>
      </w:pPr>
      <w:r>
        <w:rPr>
          <w:rFonts w:ascii="Times New Roman" w:eastAsia="Times New Roman" w:hAnsi="Times New Roman"/>
          <w:noProof/>
          <w:sz w:val="24"/>
          <w:szCs w:val="24"/>
          <w:lang w:val="sr-Cyrl-RS" w:eastAsia="sr-Cyrl-RS"/>
        </w:rPr>
        <w:drawing>
          <wp:inline distT="0" distB="0" distL="0" distR="0" wp14:anchorId="6B7A4C73" wp14:editId="4DD3B74F">
            <wp:extent cx="5991225" cy="4019550"/>
            <wp:effectExtent l="0" t="0" r="0" b="0"/>
            <wp:docPr id="10"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ab/>
      </w: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Ukupni lični troškovi za zdravstvo po glavnim ICD kategorijama u 2008. godini po glavi stanovnika iznosili su 232.00 €, dok  procenat ukupnih ličnih troškova u odnosu na GDP za 2008. godinu iznosi 5.04.</w:t>
      </w:r>
    </w:p>
    <w:p w:rsidR="003B432D" w:rsidRPr="003B432D" w:rsidRDefault="003B432D" w:rsidP="003B432D">
      <w:pPr>
        <w:tabs>
          <w:tab w:val="left" w:pos="976"/>
          <w:tab w:val="left" w:pos="7328"/>
        </w:tabs>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ab/>
      </w:r>
    </w:p>
    <w:p w:rsidR="003B432D" w:rsidRPr="003B432D" w:rsidRDefault="003B432D" w:rsidP="003B432D">
      <w:pPr>
        <w:tabs>
          <w:tab w:val="left" w:pos="976"/>
          <w:tab w:val="left" w:pos="7328"/>
        </w:tabs>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r w:rsidRPr="003B432D">
        <w:rPr>
          <w:rFonts w:ascii="Times New Roman" w:eastAsia="Times New Roman" w:hAnsi="Times New Roman"/>
          <w:b/>
          <w:sz w:val="28"/>
          <w:szCs w:val="28"/>
          <w:lang w:val="sr-Latn-CS"/>
        </w:rPr>
        <w:lastRenderedPageBreak/>
        <w:t>2009.godina</w:t>
      </w: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bCs/>
          <w:sz w:val="24"/>
          <w:szCs w:val="24"/>
          <w:lang w:val="sr-Latn-CS"/>
        </w:rPr>
      </w:pPr>
      <w:r w:rsidRPr="003B432D">
        <w:rPr>
          <w:rFonts w:ascii="Times New Roman" w:eastAsia="Times New Roman" w:hAnsi="Times New Roman"/>
          <w:sz w:val="24"/>
          <w:szCs w:val="24"/>
          <w:lang w:val="sr-Latn-CS"/>
        </w:rPr>
        <w:t xml:space="preserve">U 2009. godini ukupni lični troškovi za zdravstvo po glavnim ICD kategorijama iznosili su   </w:t>
      </w:r>
      <w:r w:rsidRPr="003B432D">
        <w:rPr>
          <w:rFonts w:ascii="Times New Roman" w:eastAsia="Times New Roman" w:hAnsi="Times New Roman"/>
          <w:b/>
          <w:bCs/>
          <w:iCs/>
          <w:sz w:val="24"/>
          <w:szCs w:val="24"/>
        </w:rPr>
        <w:t xml:space="preserve">144.279.221.265 </w:t>
      </w:r>
      <w:r w:rsidRPr="003B432D">
        <w:rPr>
          <w:rFonts w:ascii="Times New Roman" w:eastAsia="Times New Roman" w:hAnsi="Times New Roman"/>
          <w:b/>
          <w:bCs/>
          <w:sz w:val="24"/>
          <w:szCs w:val="24"/>
        </w:rPr>
        <w:t xml:space="preserve">dinara.  </w:t>
      </w:r>
      <w:r w:rsidRPr="003B432D">
        <w:rPr>
          <w:rFonts w:ascii="Times New Roman" w:eastAsia="Times New Roman" w:hAnsi="Times New Roman"/>
          <w:bCs/>
          <w:sz w:val="24"/>
          <w:szCs w:val="24"/>
        </w:rPr>
        <w:t>Posmatrano po grupama bolesti najve</w:t>
      </w:r>
      <w:r w:rsidRPr="003B432D">
        <w:rPr>
          <w:rFonts w:ascii="Times New Roman" w:eastAsia="Times New Roman" w:hAnsi="Times New Roman"/>
          <w:bCs/>
          <w:sz w:val="24"/>
          <w:szCs w:val="24"/>
          <w:lang w:val="sr-Latn-CS"/>
        </w:rPr>
        <w:t>ći lični troškovi su izdvojeni za bolesti krvotoka (18.86%), infektivne i parazitarne bolesti (11.19%), bolesti nervnog sistema (9.19%), i za neoplazme (8.80%),  dok najmanje za urođene anomalije (0.33 %). ( Grafikon  7)</w:t>
      </w:r>
    </w:p>
    <w:p w:rsidR="003B432D" w:rsidRPr="003B432D" w:rsidRDefault="003B432D" w:rsidP="003B432D">
      <w:pPr>
        <w:spacing w:after="0" w:line="360" w:lineRule="auto"/>
        <w:ind w:firstLine="720"/>
        <w:jc w:val="both"/>
        <w:rPr>
          <w:rFonts w:ascii="Times New Roman" w:eastAsia="Times New Roman" w:hAnsi="Times New Roman"/>
          <w:bCs/>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7. Lični troškovi za zdravstvo po ICD klasifikaciji u 2009.godini</w:t>
      </w: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8"/>
          <w:szCs w:val="28"/>
          <w:lang w:val="sr-Latn-CS"/>
        </w:rPr>
      </w:pPr>
      <w:r>
        <w:rPr>
          <w:rFonts w:ascii="Times New Roman" w:eastAsia="Times New Roman" w:hAnsi="Times New Roman"/>
          <w:noProof/>
          <w:sz w:val="24"/>
          <w:szCs w:val="24"/>
          <w:lang w:val="sr-Cyrl-RS" w:eastAsia="sr-Cyrl-RS"/>
        </w:rPr>
        <w:drawing>
          <wp:inline distT="0" distB="0" distL="0" distR="0" wp14:anchorId="4E2C4251" wp14:editId="12F8F77E">
            <wp:extent cx="5991225" cy="3800475"/>
            <wp:effectExtent l="0" t="0" r="0" b="0"/>
            <wp:docPr id="9"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B432D" w:rsidRPr="003B432D" w:rsidRDefault="003B432D" w:rsidP="003B432D">
      <w:pPr>
        <w:spacing w:after="0" w:line="360" w:lineRule="auto"/>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Lični troškovi za zdravstvo po glavnim ICD kategorijama ukupno u 2009. godini po glavi stanovnika iznosili su 200.00 €, dok  procenat ukupnih ličnih troškova u odnosu na GDP za 2008. godinu iznosi 5.10.</w:t>
      </w: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b/>
          <w:sz w:val="28"/>
          <w:szCs w:val="28"/>
          <w:lang w:val="sr-Latn-CS"/>
        </w:rPr>
      </w:pPr>
    </w:p>
    <w:p w:rsidR="003B432D" w:rsidRDefault="003B432D" w:rsidP="003B432D">
      <w:pPr>
        <w:spacing w:after="0" w:line="360" w:lineRule="auto"/>
        <w:jc w:val="both"/>
        <w:rPr>
          <w:rFonts w:ascii="Times New Roman" w:eastAsia="Times New Roman" w:hAnsi="Times New Roman"/>
          <w:b/>
          <w:sz w:val="28"/>
          <w:szCs w:val="28"/>
          <w:lang w:val="sr-Cyrl-RS"/>
        </w:rPr>
      </w:pPr>
    </w:p>
    <w:p w:rsidR="004E4390" w:rsidRPr="004E4390" w:rsidRDefault="004E4390" w:rsidP="003B432D">
      <w:pPr>
        <w:spacing w:after="0" w:line="360" w:lineRule="auto"/>
        <w:jc w:val="both"/>
        <w:rPr>
          <w:rFonts w:ascii="Times New Roman" w:eastAsia="Times New Roman" w:hAnsi="Times New Roman"/>
          <w:b/>
          <w:sz w:val="28"/>
          <w:szCs w:val="28"/>
          <w:lang w:val="sr-Cyrl-RS"/>
        </w:rPr>
      </w:pP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r w:rsidRPr="003B432D">
        <w:rPr>
          <w:rFonts w:ascii="Times New Roman" w:eastAsia="Times New Roman" w:hAnsi="Times New Roman"/>
          <w:b/>
          <w:sz w:val="28"/>
          <w:szCs w:val="28"/>
          <w:lang w:val="sr-Latn-CS"/>
        </w:rPr>
        <w:lastRenderedPageBreak/>
        <w:t>2010.godina</w:t>
      </w: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bCs/>
          <w:sz w:val="24"/>
          <w:szCs w:val="24"/>
          <w:lang w:val="sr-Latn-CS"/>
        </w:rPr>
      </w:pPr>
      <w:r w:rsidRPr="003B432D">
        <w:rPr>
          <w:rFonts w:ascii="Times New Roman" w:eastAsia="Times New Roman" w:hAnsi="Times New Roman"/>
          <w:sz w:val="24"/>
          <w:szCs w:val="24"/>
          <w:lang w:val="sr-Latn-CS"/>
        </w:rPr>
        <w:t xml:space="preserve">Ukupni lični troškovi za zdravstvo po glavnim ICD kategorijama u 2010. godini iznosili su   </w:t>
      </w:r>
      <w:r w:rsidRPr="003B432D">
        <w:rPr>
          <w:rFonts w:ascii="Times New Roman" w:eastAsia="Times New Roman" w:hAnsi="Times New Roman"/>
          <w:b/>
          <w:bCs/>
          <w:iCs/>
          <w:sz w:val="24"/>
          <w:szCs w:val="24"/>
        </w:rPr>
        <w:t xml:space="preserve">151.331.867.999 </w:t>
      </w:r>
      <w:r w:rsidRPr="003B432D">
        <w:rPr>
          <w:rFonts w:ascii="Times New Roman" w:eastAsia="Times New Roman" w:hAnsi="Times New Roman"/>
          <w:b/>
          <w:bCs/>
          <w:sz w:val="24"/>
          <w:szCs w:val="24"/>
        </w:rPr>
        <w:t xml:space="preserve">dinara.  </w:t>
      </w:r>
      <w:r w:rsidRPr="003B432D">
        <w:rPr>
          <w:rFonts w:ascii="Times New Roman" w:eastAsia="Times New Roman" w:hAnsi="Times New Roman"/>
          <w:bCs/>
          <w:sz w:val="24"/>
          <w:szCs w:val="24"/>
        </w:rPr>
        <w:t>Posmatrano po grupama bolesti najve</w:t>
      </w:r>
      <w:r w:rsidRPr="003B432D">
        <w:rPr>
          <w:rFonts w:ascii="Times New Roman" w:eastAsia="Times New Roman" w:hAnsi="Times New Roman"/>
          <w:bCs/>
          <w:sz w:val="24"/>
          <w:szCs w:val="24"/>
          <w:lang w:val="sr-Latn-CS"/>
        </w:rPr>
        <w:t>ći lični troškovi su izdvojeni za bolesti krvotoka (19.58%), neoplazme (10.0%),   bolesti digestivnog sistema (9.75%) bolesti nervnog sistema (8.33%), infektivne i parazitarne bolesti (8.99%), dok najmanje za urođene anomalije (0.27 %).( Grafikon  8)</w:t>
      </w:r>
    </w:p>
    <w:p w:rsidR="003B432D" w:rsidRPr="003B432D" w:rsidRDefault="003B432D" w:rsidP="003B432D">
      <w:pPr>
        <w:spacing w:after="0" w:line="360" w:lineRule="auto"/>
        <w:ind w:firstLine="720"/>
        <w:jc w:val="both"/>
        <w:rPr>
          <w:rFonts w:ascii="Times New Roman" w:eastAsia="Times New Roman" w:hAnsi="Times New Roman"/>
          <w:bCs/>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Cs/>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8. Lični troškovi za zdravstvo po ICD klasifikaciji u 2010.godini</w:t>
      </w:r>
    </w:p>
    <w:p w:rsidR="003B432D" w:rsidRPr="003B432D" w:rsidRDefault="003B432D" w:rsidP="003B432D">
      <w:pPr>
        <w:spacing w:after="0" w:line="360" w:lineRule="auto"/>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b/>
          <w:sz w:val="28"/>
          <w:szCs w:val="28"/>
          <w:lang w:val="sr-Latn-CS"/>
        </w:rPr>
      </w:pPr>
      <w:r>
        <w:rPr>
          <w:rFonts w:ascii="Times New Roman" w:eastAsia="Times New Roman" w:hAnsi="Times New Roman"/>
          <w:noProof/>
          <w:sz w:val="24"/>
          <w:szCs w:val="24"/>
          <w:lang w:val="sr-Cyrl-RS" w:eastAsia="sr-Cyrl-RS"/>
        </w:rPr>
        <w:drawing>
          <wp:inline distT="0" distB="0" distL="0" distR="0" wp14:anchorId="743B5CFC" wp14:editId="246B22F0">
            <wp:extent cx="5991225" cy="3352800"/>
            <wp:effectExtent l="0" t="0" r="0" b="0"/>
            <wp:docPr id="8"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B432D" w:rsidRPr="003B432D" w:rsidRDefault="003B432D" w:rsidP="003B432D">
      <w:pPr>
        <w:spacing w:after="0" w:line="360" w:lineRule="auto"/>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U 2010. godini ukupni lični troškovi za zdravstvo po glavnim ICD kategorijama po glavi stanovnika iznosili su 195.00 €, dok  procenat ukupnih ličnih troškova u odnosu na GDP za 2008. godinu iznosi 5.20.</w:t>
      </w: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b/>
          <w:sz w:val="28"/>
          <w:szCs w:val="28"/>
          <w:lang w:val="sr-Latn-CS"/>
        </w:rPr>
      </w:pPr>
    </w:p>
    <w:p w:rsidR="003B432D" w:rsidRDefault="003B432D" w:rsidP="003B432D">
      <w:pPr>
        <w:spacing w:after="0" w:line="360" w:lineRule="auto"/>
        <w:jc w:val="both"/>
        <w:rPr>
          <w:rFonts w:ascii="Times New Roman" w:eastAsia="Times New Roman" w:hAnsi="Times New Roman"/>
          <w:b/>
          <w:sz w:val="28"/>
          <w:szCs w:val="28"/>
          <w:lang w:val="sr-Cyrl-RS"/>
        </w:rPr>
      </w:pPr>
    </w:p>
    <w:p w:rsidR="004E4390" w:rsidRPr="004E4390" w:rsidRDefault="004E4390" w:rsidP="003B432D">
      <w:pPr>
        <w:spacing w:after="0" w:line="360" w:lineRule="auto"/>
        <w:jc w:val="both"/>
        <w:rPr>
          <w:rFonts w:ascii="Times New Roman" w:eastAsia="Times New Roman" w:hAnsi="Times New Roman"/>
          <w:b/>
          <w:sz w:val="28"/>
          <w:szCs w:val="28"/>
          <w:lang w:val="sr-Cyrl-RS"/>
        </w:rPr>
      </w:pP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r w:rsidRPr="003B432D">
        <w:rPr>
          <w:rFonts w:ascii="Times New Roman" w:eastAsia="Times New Roman" w:hAnsi="Times New Roman"/>
          <w:b/>
          <w:sz w:val="28"/>
          <w:szCs w:val="28"/>
          <w:lang w:val="sr-Latn-CS"/>
        </w:rPr>
        <w:lastRenderedPageBreak/>
        <w:t>2011.godina</w:t>
      </w: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bCs/>
          <w:sz w:val="24"/>
          <w:szCs w:val="24"/>
          <w:lang w:val="sr-Latn-CS"/>
        </w:rPr>
      </w:pPr>
      <w:r w:rsidRPr="003B432D">
        <w:rPr>
          <w:rFonts w:ascii="Times New Roman" w:eastAsia="Times New Roman" w:hAnsi="Times New Roman"/>
          <w:b/>
          <w:sz w:val="24"/>
          <w:szCs w:val="24"/>
          <w:lang w:val="sr-Latn-CS"/>
        </w:rPr>
        <w:t>151.614.999.373 dinara</w:t>
      </w:r>
      <w:r w:rsidRPr="003B432D">
        <w:rPr>
          <w:rFonts w:ascii="Times New Roman" w:eastAsia="Times New Roman" w:hAnsi="Times New Roman"/>
          <w:sz w:val="24"/>
          <w:szCs w:val="24"/>
          <w:lang w:val="sr-Latn-CS"/>
        </w:rPr>
        <w:t xml:space="preserve"> u 2011. godini iznosili su  ukupni lični troškovi za zdravstvo po glavnim ICD kategorijama. </w:t>
      </w:r>
      <w:r w:rsidRPr="003B432D">
        <w:rPr>
          <w:rFonts w:ascii="Times New Roman" w:eastAsia="Times New Roman" w:hAnsi="Times New Roman"/>
          <w:bCs/>
          <w:sz w:val="24"/>
          <w:szCs w:val="24"/>
        </w:rPr>
        <w:t>Posmatrano po grupama bolesti najve</w:t>
      </w:r>
      <w:r w:rsidRPr="003B432D">
        <w:rPr>
          <w:rFonts w:ascii="Times New Roman" w:eastAsia="Times New Roman" w:hAnsi="Times New Roman"/>
          <w:bCs/>
          <w:sz w:val="24"/>
          <w:szCs w:val="24"/>
          <w:lang w:val="sr-Latn-CS"/>
        </w:rPr>
        <w:t>ći lični troškovi su izdvojeni za bolesti krvotoka (19.14%), bolesti digestivnog sistema (9.71%), infektivne i parazitarne bolesti (8.88%), i za neoplazme (8.90%), dok najmanje urođene anomalije (0.30 %) .( Grafikon  9)</w:t>
      </w:r>
    </w:p>
    <w:p w:rsidR="003B432D" w:rsidRPr="003B432D" w:rsidRDefault="003B432D" w:rsidP="003B432D">
      <w:pPr>
        <w:spacing w:after="0" w:line="360" w:lineRule="auto"/>
        <w:ind w:firstLine="720"/>
        <w:jc w:val="both"/>
        <w:rPr>
          <w:rFonts w:ascii="Times New Roman" w:eastAsia="Times New Roman" w:hAnsi="Times New Roman"/>
          <w:bCs/>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Cs/>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9. Lični troškovi za zdravstvo po ICD klasifikaciji u 2011.godini</w:t>
      </w:r>
    </w:p>
    <w:p w:rsidR="003B432D" w:rsidRPr="003B432D" w:rsidRDefault="003B432D" w:rsidP="003B432D">
      <w:pPr>
        <w:spacing w:after="0" w:line="360" w:lineRule="auto"/>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b/>
          <w:sz w:val="28"/>
          <w:szCs w:val="28"/>
          <w:lang w:val="sr-Latn-CS"/>
        </w:rPr>
      </w:pPr>
      <w:r>
        <w:rPr>
          <w:rFonts w:ascii="Times New Roman" w:eastAsia="Times New Roman" w:hAnsi="Times New Roman"/>
          <w:noProof/>
          <w:sz w:val="24"/>
          <w:szCs w:val="24"/>
          <w:lang w:val="sr-Cyrl-RS" w:eastAsia="sr-Cyrl-RS"/>
        </w:rPr>
        <w:drawing>
          <wp:inline distT="0" distB="0" distL="0" distR="0" wp14:anchorId="3D282089" wp14:editId="47750F52">
            <wp:extent cx="5991225" cy="3105150"/>
            <wp:effectExtent l="0" t="0" r="0" b="0"/>
            <wp:docPr id="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B432D" w:rsidRPr="003B432D" w:rsidRDefault="003B432D" w:rsidP="003B432D">
      <w:pPr>
        <w:spacing w:after="0" w:line="360" w:lineRule="auto"/>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RS"/>
        </w:rPr>
      </w:pPr>
      <w:r w:rsidRPr="003B432D">
        <w:rPr>
          <w:rFonts w:ascii="Times New Roman" w:eastAsia="Times New Roman" w:hAnsi="Times New Roman"/>
          <w:sz w:val="24"/>
          <w:szCs w:val="24"/>
          <w:lang w:val="sr-Latn-CS"/>
        </w:rPr>
        <w:t xml:space="preserve">Lični troškovi za zdravstvo po glavnim ICD kategorijama ukupno u 2011. godini po glavi stanovnika iznosili su 205.00 €.dok  procenat ukupnih ličnih troškova u odnosu na GDP za 2011. godinu iznosi </w:t>
      </w:r>
      <w:r w:rsidRPr="003B432D">
        <w:rPr>
          <w:rFonts w:ascii="Times New Roman" w:eastAsia="Times New Roman" w:hAnsi="Times New Roman"/>
          <w:sz w:val="24"/>
          <w:szCs w:val="24"/>
          <w:lang w:val="sr-Cyrl-RS"/>
        </w:rPr>
        <w:t>4.77</w:t>
      </w:r>
      <w:r w:rsidRPr="003B432D">
        <w:rPr>
          <w:rFonts w:ascii="Times New Roman" w:eastAsia="Times New Roman" w:hAnsi="Times New Roman"/>
          <w:sz w:val="24"/>
          <w:szCs w:val="24"/>
          <w:lang w:val="sr-Latn-CS"/>
        </w:rPr>
        <w:t>.</w:t>
      </w:r>
    </w:p>
    <w:p w:rsidR="003B432D" w:rsidRPr="003B432D" w:rsidRDefault="003B432D" w:rsidP="003B432D">
      <w:pPr>
        <w:spacing w:after="0" w:line="360" w:lineRule="auto"/>
        <w:jc w:val="both"/>
        <w:rPr>
          <w:rFonts w:ascii="Times New Roman" w:eastAsia="Times New Roman" w:hAnsi="Times New Roman"/>
          <w:b/>
          <w:sz w:val="28"/>
          <w:szCs w:val="28"/>
          <w:lang w:val="sr-Latn-CS"/>
        </w:rPr>
      </w:pP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p>
    <w:p w:rsidR="003B432D" w:rsidRPr="003B432D" w:rsidRDefault="003B432D" w:rsidP="003B432D">
      <w:pPr>
        <w:spacing w:after="0" w:line="360" w:lineRule="auto"/>
        <w:ind w:firstLine="720"/>
        <w:jc w:val="both"/>
        <w:rPr>
          <w:rFonts w:ascii="Times New Roman" w:eastAsia="Times New Roman" w:hAnsi="Times New Roman"/>
          <w:b/>
          <w:sz w:val="28"/>
          <w:szCs w:val="28"/>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lastRenderedPageBreak/>
        <w:t xml:space="preserve">            1.Posmatrano po godinama (2003 -2011.) ukupni lični troškovi za zdravstvo po glavnim ICD kategorijama (grupe bolesti po MKB 10 klasifikaciji ) imaju tendenciju rasta izraženo po tekućim cenama i porasli su četiri puta.(Grafikon 10).</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10. Trend rasta ličnih troškova za zdravstvo po ICD kategorijama</w:t>
      </w:r>
    </w:p>
    <w:p w:rsidR="003B432D" w:rsidRPr="003B432D" w:rsidRDefault="003B432D" w:rsidP="003B432D">
      <w:pPr>
        <w:spacing w:after="0" w:line="360" w:lineRule="auto"/>
        <w:jc w:val="both"/>
        <w:rPr>
          <w:rFonts w:ascii="Times New Roman" w:eastAsia="Times New Roman" w:hAnsi="Times New Roman"/>
          <w:sz w:val="24"/>
          <w:szCs w:val="24"/>
          <w:lang w:val="sr-Latn-CS"/>
        </w:rPr>
      </w:pPr>
      <w:r>
        <w:rPr>
          <w:rFonts w:ascii="Times New Roman" w:eastAsia="Times New Roman" w:hAnsi="Times New Roman"/>
          <w:noProof/>
          <w:sz w:val="24"/>
          <w:szCs w:val="24"/>
          <w:lang w:val="sr-Cyrl-RS" w:eastAsia="sr-Cyrl-RS"/>
        </w:rPr>
        <w:drawing>
          <wp:inline distT="0" distB="0" distL="0" distR="0" wp14:anchorId="70D997AD" wp14:editId="669CAE59">
            <wp:extent cx="5991225" cy="3190875"/>
            <wp:effectExtent l="0" t="0" r="0" b="0"/>
            <wp:docPr id="6"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2</w:t>
      </w:r>
      <w:r w:rsidRPr="003B432D">
        <w:rPr>
          <w:rFonts w:ascii="Times New Roman" w:eastAsia="Times New Roman" w:hAnsi="Times New Roman"/>
          <w:sz w:val="28"/>
          <w:szCs w:val="28"/>
          <w:lang w:val="sr-Latn-CS"/>
        </w:rPr>
        <w:t xml:space="preserve">. </w:t>
      </w:r>
      <w:r w:rsidRPr="003B432D">
        <w:rPr>
          <w:rFonts w:ascii="Times New Roman" w:eastAsia="Times New Roman" w:hAnsi="Times New Roman"/>
          <w:sz w:val="24"/>
          <w:szCs w:val="24"/>
          <w:lang w:val="sr-Latn-CS"/>
        </w:rPr>
        <w:t>Lični troškovi za zdravstvo po glavnim ICD kategorijama po stanovniku imaju trend rasta od 70.54€ u 2003. godini do 205€ u 2011.godini. ( Grafikon11).</w:t>
      </w: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Pr="003B432D" w:rsidRDefault="003B432D" w:rsidP="003B432D">
      <w:pPr>
        <w:spacing w:after="0"/>
        <w:jc w:val="both"/>
        <w:rPr>
          <w:rFonts w:ascii="Times New Roman" w:eastAsia="Times New Roman" w:hAnsi="Times New Roman"/>
          <w:b/>
          <w:sz w:val="24"/>
          <w:szCs w:val="24"/>
          <w:lang w:val="sr-Latn-RS"/>
        </w:rPr>
      </w:pPr>
      <w:r w:rsidRPr="003B432D">
        <w:rPr>
          <w:rFonts w:ascii="Times New Roman" w:eastAsia="Times New Roman" w:hAnsi="Times New Roman"/>
          <w:b/>
          <w:sz w:val="24"/>
          <w:szCs w:val="24"/>
          <w:lang w:val="sr-Latn-CS"/>
        </w:rPr>
        <w:t>Grafikon 11. Lični troškovi za zdravstvo po glavnim ICD kategorijama po stanovniku u periodu od 2003. do 2011.godine izra</w:t>
      </w:r>
      <w:r w:rsidRPr="003B432D">
        <w:rPr>
          <w:rFonts w:ascii="Times New Roman" w:eastAsia="Times New Roman" w:hAnsi="Times New Roman"/>
          <w:b/>
          <w:sz w:val="24"/>
          <w:szCs w:val="24"/>
          <w:lang w:val="sr-Latn-RS"/>
        </w:rPr>
        <w:t>ženi u evrima</w:t>
      </w:r>
    </w:p>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sz w:val="24"/>
          <w:szCs w:val="24"/>
        </w:rPr>
        <w:t xml:space="preserve">      </w:t>
      </w:r>
      <w:r>
        <w:rPr>
          <w:rFonts w:ascii="Times New Roman" w:eastAsia="Times New Roman" w:hAnsi="Times New Roman"/>
          <w:noProof/>
          <w:sz w:val="24"/>
          <w:szCs w:val="24"/>
          <w:lang w:val="sr-Cyrl-RS" w:eastAsia="sr-Cyrl-RS"/>
        </w:rPr>
        <w:drawing>
          <wp:inline distT="0" distB="0" distL="0" distR="0" wp14:anchorId="23D978C1" wp14:editId="68FA5795">
            <wp:extent cx="5076825" cy="2219325"/>
            <wp:effectExtent l="0" t="0" r="0" b="0"/>
            <wp:docPr id="5"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lastRenderedPageBreak/>
        <w:t>3. Procentualno učešće ukupnih ličnih troškova za zdravstvo u periodu od 2003. do 2011. godine ima tendenciju rasta od 3.19% do 5,20%. Grafikon 12).</w:t>
      </w:r>
    </w:p>
    <w:p w:rsidR="003B432D" w:rsidRPr="003B432D" w:rsidRDefault="003B432D" w:rsidP="003B432D">
      <w:pPr>
        <w:spacing w:after="0" w:line="360" w:lineRule="auto"/>
        <w:ind w:firstLine="720"/>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Grafikon 12. Procenat učešća ličnih troškova u periodu od 2003-2011. godine</w:t>
      </w:r>
    </w:p>
    <w:p w:rsidR="003B432D" w:rsidRPr="003B432D" w:rsidRDefault="003B432D" w:rsidP="003B432D">
      <w:pPr>
        <w:spacing w:after="0" w:line="360" w:lineRule="auto"/>
        <w:jc w:val="both"/>
        <w:rPr>
          <w:rFonts w:ascii="Times New Roman" w:eastAsia="Times New Roman" w:hAnsi="Times New Roman"/>
          <w:sz w:val="24"/>
          <w:szCs w:val="24"/>
        </w:rPr>
      </w:pPr>
      <w:r>
        <w:rPr>
          <w:rFonts w:ascii="Times New Roman" w:eastAsia="Times New Roman" w:hAnsi="Times New Roman"/>
          <w:noProof/>
          <w:sz w:val="24"/>
          <w:szCs w:val="24"/>
          <w:lang w:val="sr-Cyrl-RS" w:eastAsia="sr-Cyrl-RS"/>
        </w:rPr>
        <w:drawing>
          <wp:inline distT="0" distB="0" distL="0" distR="0" wp14:anchorId="66FED64E" wp14:editId="59704CBF">
            <wp:extent cx="5486400" cy="3200400"/>
            <wp:effectExtent l="0" t="0" r="0" b="0"/>
            <wp:docPr id="4"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B432D" w:rsidRPr="003B432D" w:rsidRDefault="003B432D" w:rsidP="003B432D">
      <w:pPr>
        <w:spacing w:after="0" w:line="360" w:lineRule="auto"/>
        <w:ind w:firstLine="720"/>
        <w:jc w:val="both"/>
        <w:rPr>
          <w:rFonts w:ascii="Times New Roman" w:eastAsia="Times New Roman" w:hAnsi="Times New Roman"/>
          <w:sz w:val="24"/>
          <w:szCs w:val="24"/>
        </w:rPr>
      </w:pPr>
      <w:r w:rsidRPr="003B432D">
        <w:rPr>
          <w:rFonts w:ascii="Times New Roman" w:eastAsia="Times New Roman" w:hAnsi="Times New Roman"/>
          <w:sz w:val="24"/>
          <w:szCs w:val="24"/>
        </w:rPr>
        <w:t>4. Posmatrano po grupama bolesti najveći lični troškovi u periodu od 2003. do 2011. godine su izdvojeni za bolesti krvotoka i porasli su za četiri puta. Sredstva za bolesti respiratornog sistema u pomenutom periodu povećana su čak 8 puta, za bolesti nervnog sistema 6 puta, kao i za bolesti krvi, za infektivne i parazitarne bolesti 5 puta, kao i za bolesti mišićno-koštanog sistema, dok za povrede ,trovanja i posledice 7 puta (Grafikon 13)</w:t>
      </w:r>
    </w:p>
    <w:p w:rsidR="003B432D" w:rsidRPr="003B432D" w:rsidRDefault="003B432D" w:rsidP="003B432D">
      <w:pPr>
        <w:spacing w:after="0" w:line="360" w:lineRule="auto"/>
        <w:jc w:val="both"/>
        <w:rPr>
          <w:rFonts w:ascii="Times New Roman" w:eastAsia="Times New Roman" w:hAnsi="Times New Roman"/>
          <w:b/>
          <w:sz w:val="24"/>
          <w:szCs w:val="24"/>
        </w:rPr>
      </w:pPr>
    </w:p>
    <w:p w:rsidR="003B432D" w:rsidRPr="003B432D" w:rsidRDefault="003B432D" w:rsidP="003B432D">
      <w:pPr>
        <w:spacing w:after="0" w:line="360" w:lineRule="auto"/>
        <w:jc w:val="both"/>
        <w:rPr>
          <w:rFonts w:ascii="Times New Roman" w:eastAsia="Times New Roman" w:hAnsi="Times New Roman"/>
          <w:b/>
          <w:sz w:val="24"/>
          <w:szCs w:val="24"/>
        </w:rPr>
      </w:pPr>
      <w:r w:rsidRPr="003B432D">
        <w:rPr>
          <w:rFonts w:ascii="Times New Roman" w:eastAsia="Times New Roman" w:hAnsi="Times New Roman"/>
          <w:b/>
          <w:sz w:val="24"/>
          <w:szCs w:val="24"/>
        </w:rPr>
        <w:t>Grafikon 13. Indeks rasta  sredstava po bolestima u periodu 2011/2003</w:t>
      </w:r>
    </w:p>
    <w:p w:rsidR="003B432D" w:rsidRPr="003B432D" w:rsidRDefault="003B432D" w:rsidP="003B432D">
      <w:pPr>
        <w:spacing w:after="0" w:line="360" w:lineRule="auto"/>
        <w:jc w:val="both"/>
        <w:rPr>
          <w:rFonts w:ascii="Times New Roman" w:eastAsia="Times New Roman" w:hAnsi="Times New Roman"/>
          <w:b/>
          <w:sz w:val="24"/>
          <w:szCs w:val="24"/>
        </w:rPr>
      </w:pPr>
      <w:r>
        <w:rPr>
          <w:rFonts w:ascii="Times New Roman" w:eastAsia="Times New Roman" w:hAnsi="Times New Roman"/>
          <w:noProof/>
          <w:sz w:val="24"/>
          <w:szCs w:val="24"/>
          <w:lang w:val="sr-Cyrl-RS" w:eastAsia="sr-Cyrl-RS"/>
        </w:rPr>
        <w:drawing>
          <wp:inline distT="0" distB="0" distL="0" distR="0" wp14:anchorId="443D1021" wp14:editId="75A0AC89">
            <wp:extent cx="5819775" cy="1866900"/>
            <wp:effectExtent l="0" t="0" r="0" b="0"/>
            <wp:docPr id="3"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97E63" w:rsidRDefault="00897E63" w:rsidP="003B432D">
      <w:pPr>
        <w:spacing w:after="0" w:line="360" w:lineRule="auto"/>
        <w:jc w:val="both"/>
        <w:rPr>
          <w:rFonts w:ascii="Times New Roman" w:eastAsia="Times New Roman" w:hAnsi="Times New Roman"/>
          <w:b/>
          <w:sz w:val="24"/>
          <w:szCs w:val="24"/>
          <w:lang w:val="sr-Cyrl-RS"/>
        </w:rPr>
      </w:pPr>
    </w:p>
    <w:p w:rsidR="00897E63" w:rsidRDefault="00897E63" w:rsidP="003B432D">
      <w:pPr>
        <w:spacing w:after="0" w:line="360" w:lineRule="auto"/>
        <w:jc w:val="both"/>
        <w:rPr>
          <w:rFonts w:ascii="Times New Roman" w:eastAsia="Times New Roman" w:hAnsi="Times New Roman"/>
          <w:b/>
          <w:sz w:val="24"/>
          <w:szCs w:val="24"/>
          <w:lang w:val="sr-Cyrl-R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lastRenderedPageBreak/>
        <w:t>DISKUSIJA</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 xml:space="preserve">Pregledom istraživanja koja se bave troškovima lečenja bolesnika [1-7] uvidelo se da većina studija obrađuje samo pojedine bolesti [8-16], odnosno pojedinačne povrede [17], poremećaje [18] ili stanja [19-24]. Tekući troškovi zdravstvene zaštite prema glavnim grupama bolesti MKB predviđeni su da budu prikazani samo u tabeli 6 SZR, kao deo NZS [25]. Mnogi korisnici analiza NZS smatraju da je upravo tabela 6 u SZR, pod nazivom „Troškovi za zdravstvenu zaštitu po glavnim grupama Međunarodne klasifikacije bolesti” (kategorije MKB), najvažnija i najkorisnija donosiocima zdravstvene politike. Premda još ne postoji jasno opšteprihvaćeno metodološko uputstvo za izradu  tabele 6 (osim okvirnog, koje je korišćeno i u ovom istraživanju), međunarodna poređenja na osnovu ove tabele, iako i dalje vrlo retka, ipak su počela da se vrše [27]. Upravo ta međunarodna uporedivost je glavna prednost tabele 6. Njen nedostatak, međutim, jeste to što se procene troškova u različitim zemljama razlikuju u obuhvatu i metodologiji procene, tako da se zasnivaju na velikom skupu pretpostavki, odnosno veoma malim uzorcima. Ukupni troškovi zdravstvene zaštite stanovnika Srbije prema glavnim oboljenjima MKB su se od 2003. do 2011. godine povećali sa oko 36 milijardi na skoro 152 milijarde dinara. Troškovi po glavi stanovnika izraženi u evrima takođe su se tokom posmatranog perioda povećali, i to sa 70 evra 2003.godine na 205 evra 2011. godine (skoro tri puta). </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 xml:space="preserve">Troškovi po glavi stanovnika izraženi u dolarima tokom posmatranog perioda beleže iste promene. Posmatrano po grupama bolesti, najveći troškovi zdravstvene zaštite u periodu 2003–2011. godine u Srbiji izdvojeni su za lečenje osoba s kardiovaskularnim oboljenjima, a tokom posmatranog vremenskog perioda povećali su se četiri puta. To, u poređenju s rastom finansijskih sredstava za druge grupe bolesti, predstavlja srednji rast. </w:t>
      </w: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 xml:space="preserve">Kada se rezultati ovih troškova uporede s nalazima iz Australije, Kanade, Francuske, Nemačke i Holandije [27], vidi se da se i u tim zemljama najveća sredstva u okviru zdravstvene zaštite izdvajaju za kardiovaskularna oboljenja, što je najverovatnije posledica današnjeg načina života. </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lastRenderedPageBreak/>
        <w:t xml:space="preserve">Za razliku od Srbije, gde se infektivne i parazitske bolesti nalaze na drugom mestu po potrošnji u posmatranom periodu, a prate ih bolesti digestivnog sistema, bolesti nervnog sistema i tumori, u pomenutim zemljama bolesti nervnog sistema se nalaze na drugom mestu po učešću finansijskih sredstava, a slede ih bolesti digestivnog sistema, koštano- mišićnog sistema i tumori. </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 xml:space="preserve">Ukupni troškovi zdravstvene zaštite u Srbiji su se od 2003. do 2011. godine povećali sa nešto više od 70 milijardi dinara u 2003. na skoro 206 milijardi u 2011. godini [28]. </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 xml:space="preserve">Udeo troškova zdravstvene zaštite državnog sektora u BDP-u u periodu 2003– 2011. godine povećao se sa 3,19% na </w:t>
      </w:r>
      <w:r w:rsidRPr="003B432D">
        <w:rPr>
          <w:rFonts w:ascii="Times New Roman" w:eastAsia="Times New Roman" w:hAnsi="Times New Roman"/>
          <w:sz w:val="24"/>
          <w:szCs w:val="24"/>
          <w:lang w:val="sr-Cyrl-RS"/>
        </w:rPr>
        <w:t>4,77</w:t>
      </w:r>
      <w:r w:rsidRPr="003B432D">
        <w:rPr>
          <w:rFonts w:ascii="Times New Roman" w:eastAsia="Times New Roman" w:hAnsi="Times New Roman"/>
          <w:sz w:val="24"/>
          <w:szCs w:val="24"/>
          <w:lang w:val="sr-Latn-CS"/>
        </w:rPr>
        <w:t>% u 2011. U 2004. godini troškovi zdravstvene zaštite prema kategorijama oboljenja MKB u Srbiji činili su 54,1% ukupnih troškova za zdravstvenu zaštitu, dok su u Nemačkoj i Holandiji oni činili 62%, odnosno 60%</w:t>
      </w: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ukupnih sredstava koja se izdvajaju za zdravstvo [27]. Podatke za ostale godine za druge zemlje nismo imali.</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ZAKLJUČAK</w:t>
      </w: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p>
    <w:p w:rsidR="003B432D" w:rsidRPr="003B432D" w:rsidRDefault="003B432D" w:rsidP="003B432D">
      <w:pPr>
        <w:spacing w:after="0" w:line="36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Istraživanje je pokazalo da su najveća novčana sredstva u okviru troškova zdravstvene zaštite u periodu 2003–2011. godine u Srbiji izdvojena za lečenje osoba s</w:t>
      </w:r>
      <w:r w:rsidRPr="003B432D">
        <w:rPr>
          <w:rFonts w:ascii="Times New Roman" w:eastAsia="Times New Roman" w:hAnsi="Times New Roman"/>
          <w:sz w:val="24"/>
          <w:szCs w:val="24"/>
          <w:lang w:val="sr-Cyrl-RS"/>
        </w:rPr>
        <w:t xml:space="preserve">а </w:t>
      </w:r>
      <w:r w:rsidRPr="003B432D">
        <w:rPr>
          <w:rFonts w:ascii="Times New Roman" w:eastAsia="Times New Roman" w:hAnsi="Times New Roman"/>
          <w:sz w:val="24"/>
          <w:szCs w:val="24"/>
          <w:lang w:val="sr-Latn-RS"/>
        </w:rPr>
        <w:t>bolestima</w:t>
      </w:r>
      <w:r w:rsidRPr="003B432D">
        <w:rPr>
          <w:rFonts w:ascii="Times New Roman" w:eastAsia="Times New Roman" w:hAnsi="Times New Roman"/>
          <w:sz w:val="24"/>
          <w:szCs w:val="24"/>
          <w:lang w:val="sr-Latn-CS"/>
        </w:rPr>
        <w:t xml:space="preserve">  kardiovaskularnog sistema, te da su se tokom devet posmatranih godina povećala                                                                                                                                                             četiri puta.</w:t>
      </w:r>
    </w:p>
    <w:p w:rsidR="00897E63" w:rsidRPr="00897E63" w:rsidRDefault="00897E63" w:rsidP="003B432D">
      <w:pPr>
        <w:spacing w:after="0" w:line="240" w:lineRule="auto"/>
        <w:jc w:val="both"/>
        <w:rPr>
          <w:rFonts w:ascii="Times New Roman" w:eastAsia="Times New Roman" w:hAnsi="Times New Roman"/>
          <w:sz w:val="24"/>
          <w:szCs w:val="24"/>
          <w:lang w:val="sr-Cyrl-RS"/>
        </w:rPr>
        <w:sectPr w:rsidR="00897E63" w:rsidRPr="00897E63" w:rsidSect="001E01AC">
          <w:headerReference w:type="even" r:id="rId33"/>
          <w:headerReference w:type="default" r:id="rId34"/>
          <w:footerReference w:type="even" r:id="rId35"/>
          <w:footerReference w:type="default" r:id="rId36"/>
          <w:pgSz w:w="11909" w:h="16834" w:code="9"/>
          <w:pgMar w:top="1440" w:right="1800" w:bottom="1440" w:left="1800" w:header="720" w:footer="720" w:gutter="0"/>
          <w:cols w:space="720"/>
          <w:docGrid w:linePitch="360"/>
        </w:sectPr>
      </w:pP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spacing w:after="0" w:line="240" w:lineRule="auto"/>
        <w:jc w:val="both"/>
        <w:rPr>
          <w:rFonts w:ascii="Times New Roman" w:eastAsia="Times New Roman" w:hAnsi="Times New Roman"/>
          <w:b/>
          <w:sz w:val="28"/>
          <w:szCs w:val="28"/>
          <w:lang w:val="sr-Latn-CS"/>
        </w:rPr>
      </w:pPr>
      <w:r w:rsidRPr="003B432D">
        <w:rPr>
          <w:rFonts w:ascii="Times New Roman" w:eastAsia="Times New Roman" w:hAnsi="Times New Roman"/>
          <w:b/>
          <w:sz w:val="28"/>
          <w:szCs w:val="28"/>
          <w:lang w:val="sr-Latn-CS"/>
        </w:rPr>
        <w:t xml:space="preserve">P R I L O G   TABELE </w:t>
      </w: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numPr>
          <w:ilvl w:val="0"/>
          <w:numId w:val="21"/>
        </w:numPr>
        <w:spacing w:after="0" w:line="24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Tabela 6. Lični troškovi za zdravstvo po glavnim ICD kategorijama(MKB 10 klasifikaciji bolesti po grupama) za 2003.godinu</w:t>
      </w: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numPr>
          <w:ilvl w:val="0"/>
          <w:numId w:val="21"/>
        </w:numPr>
        <w:spacing w:after="0" w:line="24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Tabela 6. Lični troškovi za zdravstvo po glavnim ICD kategorijama(MKB 10 klasifikaciji bolesti po grupama) za 2004.godinu</w:t>
      </w: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numPr>
          <w:ilvl w:val="0"/>
          <w:numId w:val="21"/>
        </w:numPr>
        <w:spacing w:after="0" w:line="24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Tabela 6. Lični troškovi za zdravstvo po glavnim ICD kategorijama(MKB 10 klasifikaciji bolesti po grupama) za 2005.godinu</w:t>
      </w: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numPr>
          <w:ilvl w:val="0"/>
          <w:numId w:val="21"/>
        </w:numPr>
        <w:spacing w:after="0" w:line="24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Tabela 6. Lični troškovi za zdravstvo po glavnim ICD kategorijama(MKB 10 klasifikaciji bolesti po grupama) za 2006.godinu</w:t>
      </w: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numPr>
          <w:ilvl w:val="0"/>
          <w:numId w:val="21"/>
        </w:numPr>
        <w:spacing w:after="0" w:line="24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Tabela 6. Lični troškovi za zdravstvo po glavnim ICD kategorijama(MKB 10 klasifikaciji bolesti po grupama) za 2007. godinu</w:t>
      </w: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numPr>
          <w:ilvl w:val="0"/>
          <w:numId w:val="21"/>
        </w:numPr>
        <w:spacing w:after="0" w:line="24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Tabela 6. Lični troškovi za zdravstvo po glavnim ICD kategorijama(MKB 10 klasifikaciji bolesti po grupama) za 2008.godinu</w:t>
      </w: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numPr>
          <w:ilvl w:val="0"/>
          <w:numId w:val="21"/>
        </w:numPr>
        <w:spacing w:after="0" w:line="24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Tabela 6. Lični troškovi za zdravstvo po glavnim ICD kategorijama(MKB 10 klasifikaciji bolesti po grupama) za 2009.godinu</w:t>
      </w: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numPr>
          <w:ilvl w:val="0"/>
          <w:numId w:val="21"/>
        </w:numPr>
        <w:spacing w:after="0" w:line="24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Tabela 6. Lični troškovi za zdravstvo po glavnim ICD kategorijama(MKB 10 klasifikaciji bolesti po grupama) za 2010.godinu</w:t>
      </w:r>
    </w:p>
    <w:p w:rsidR="00897E63" w:rsidRPr="003B432D" w:rsidRDefault="00897E63" w:rsidP="00897E63">
      <w:pPr>
        <w:spacing w:after="0" w:line="240" w:lineRule="auto"/>
        <w:jc w:val="both"/>
        <w:rPr>
          <w:rFonts w:ascii="Times New Roman" w:eastAsia="Times New Roman" w:hAnsi="Times New Roman"/>
          <w:sz w:val="24"/>
          <w:szCs w:val="24"/>
          <w:lang w:val="sr-Latn-CS"/>
        </w:rPr>
      </w:pPr>
    </w:p>
    <w:p w:rsidR="00897E63" w:rsidRPr="003B432D" w:rsidRDefault="00897E63" w:rsidP="00897E63">
      <w:pPr>
        <w:numPr>
          <w:ilvl w:val="0"/>
          <w:numId w:val="21"/>
        </w:numPr>
        <w:spacing w:after="0" w:line="240" w:lineRule="auto"/>
        <w:jc w:val="both"/>
        <w:rPr>
          <w:rFonts w:ascii="Times New Roman" w:eastAsia="Times New Roman" w:hAnsi="Times New Roman"/>
          <w:sz w:val="24"/>
          <w:szCs w:val="24"/>
          <w:lang w:val="sr-Latn-CS"/>
        </w:rPr>
      </w:pPr>
      <w:r w:rsidRPr="003B432D">
        <w:rPr>
          <w:rFonts w:ascii="Times New Roman" w:eastAsia="Times New Roman" w:hAnsi="Times New Roman"/>
          <w:sz w:val="24"/>
          <w:szCs w:val="24"/>
          <w:lang w:val="sr-Latn-CS"/>
        </w:rPr>
        <w:t>Tabela 6. Lični troškovi za zdravstvo po glavnim ICD kategorijama(MKB 10 klasifikaciji bolesti po grupama) za 2011.godinu</w:t>
      </w:r>
    </w:p>
    <w:p w:rsidR="004E4390" w:rsidRPr="004E4390" w:rsidRDefault="004E4390" w:rsidP="00467C48">
      <w:pPr>
        <w:spacing w:after="0" w:line="240" w:lineRule="auto"/>
        <w:jc w:val="both"/>
        <w:rPr>
          <w:rFonts w:ascii="Times New Roman" w:eastAsia="Times New Roman" w:hAnsi="Times New Roman"/>
          <w:b/>
          <w:sz w:val="24"/>
          <w:szCs w:val="24"/>
          <w:lang w:val="sr-Cyrl-RS"/>
        </w:rPr>
        <w:sectPr w:rsidR="004E4390" w:rsidRPr="004E4390" w:rsidSect="004D2A3E">
          <w:pgSz w:w="12240" w:h="15840"/>
          <w:pgMar w:top="1440" w:right="1440" w:bottom="1440" w:left="1440" w:header="720" w:footer="720" w:gutter="0"/>
          <w:cols w:space="720"/>
          <w:docGrid w:linePitch="360"/>
        </w:sect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r w:rsidRPr="003B432D">
        <w:rPr>
          <w:rFonts w:ascii="Times New Roman" w:eastAsia="Times New Roman" w:hAnsi="Times New Roman"/>
          <w:b/>
          <w:sz w:val="24"/>
          <w:szCs w:val="24"/>
          <w:lang w:val="sr-Latn-CS"/>
        </w:rPr>
        <w:lastRenderedPageBreak/>
        <w:t>Tabela 1: Tabela 6. Lični troškovi za zdravstvo po glavnim ICD kategorijama(MKB 10 klasifikaciji bolesti po grupama) za 2003.godinu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3"/>
        <w:gridCol w:w="953"/>
        <w:gridCol w:w="449"/>
        <w:gridCol w:w="894"/>
        <w:gridCol w:w="1280"/>
        <w:gridCol w:w="626"/>
        <w:gridCol w:w="1209"/>
        <w:gridCol w:w="1102"/>
        <w:gridCol w:w="1209"/>
        <w:gridCol w:w="1028"/>
        <w:gridCol w:w="1280"/>
        <w:gridCol w:w="897"/>
        <w:gridCol w:w="38"/>
        <w:gridCol w:w="1252"/>
        <w:gridCol w:w="16"/>
      </w:tblGrid>
      <w:tr w:rsidR="003B432D" w:rsidRPr="003B432D" w:rsidTr="00467C48">
        <w:trPr>
          <w:gridAfter w:val="1"/>
          <w:wAfter w:w="6" w:type="pct"/>
          <w:trHeight w:val="28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18"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HC.1-HC.3</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HC.4</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HC.5</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HC.5.1</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HC.5.2</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HC.1-HC.5</w:t>
            </w:r>
          </w:p>
        </w:tc>
      </w:tr>
      <w:tr w:rsidR="003B432D" w:rsidRPr="003B432D" w:rsidTr="00467C48">
        <w:trPr>
          <w:gridAfter w:val="1"/>
          <w:wAfter w:w="6" w:type="pct"/>
          <w:trHeight w:val="1680"/>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Lična zdravstvena zaštita</w:t>
            </w:r>
          </w:p>
        </w:tc>
        <w:tc>
          <w:tcPr>
            <w:tcW w:w="489"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Usluge bolničkog lečenja</w:t>
            </w:r>
          </w:p>
        </w:tc>
        <w:tc>
          <w:tcPr>
            <w:tcW w:w="305"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Usluge dnevne nege</w:t>
            </w:r>
          </w:p>
        </w:tc>
        <w:tc>
          <w:tcPr>
            <w:tcW w:w="447"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Usluge ambulantnog lečenja</w:t>
            </w:r>
          </w:p>
        </w:tc>
        <w:tc>
          <w:tcPr>
            <w:tcW w:w="445"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Usluge kućnog lečenja</w:t>
            </w:r>
          </w:p>
        </w:tc>
        <w:tc>
          <w:tcPr>
            <w:tcW w:w="447"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Pomoćne usluge zdravstvene zaštite</w:t>
            </w:r>
          </w:p>
        </w:tc>
        <w:tc>
          <w:tcPr>
            <w:tcW w:w="380"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Medicinska roba raspodeljena bolesnicima na vanbolničkom lečenju</w:t>
            </w:r>
          </w:p>
        </w:tc>
        <w:tc>
          <w:tcPr>
            <w:tcW w:w="482"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Lekovi i druga potrošna dobra</w:t>
            </w:r>
          </w:p>
        </w:tc>
        <w:tc>
          <w:tcPr>
            <w:tcW w:w="334" w:type="pct"/>
            <w:gridSpan w:val="2"/>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Terapeutska oprema i druga trajna medicinska sredstva</w:t>
            </w:r>
          </w:p>
        </w:tc>
        <w:tc>
          <w:tcPr>
            <w:tcW w:w="535"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 xml:space="preserve"> Ukupna lična zdravstvena zaštita</w:t>
            </w:r>
          </w:p>
        </w:tc>
      </w:tr>
      <w:tr w:rsidR="003B432D" w:rsidRPr="003B432D" w:rsidTr="00467C48">
        <w:trPr>
          <w:gridAfter w:val="1"/>
          <w:wAfter w:w="6" w:type="pct"/>
          <w:trHeight w:val="204"/>
        </w:trPr>
        <w:tc>
          <w:tcPr>
            <w:tcW w:w="8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Infektivne i parazitarne bolesti</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04"/>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308,062.00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386,283.00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764,301,822.00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23,833,661.10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278,653.64</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152,655,702.50</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1,927,928,312.68</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2,868,998,151.92</w:t>
            </w:r>
          </w:p>
        </w:tc>
      </w:tr>
      <w:tr w:rsidR="003B432D" w:rsidRPr="003B432D" w:rsidTr="00467C48">
        <w:trPr>
          <w:gridAfter w:val="1"/>
          <w:wAfter w:w="6" w:type="pct"/>
          <w:trHeight w:val="192"/>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Neoplazme</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04"/>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1,084,061.00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87,129.00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2,689,555,341.00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5,375,859.30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362,213.18</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525,324,002.37</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977,334,028.15</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4,197,951,444.00</w:t>
            </w:r>
          </w:p>
        </w:tc>
      </w:tr>
      <w:tr w:rsidR="003B432D" w:rsidRPr="003B432D" w:rsidTr="00467C48">
        <w:trPr>
          <w:gridAfter w:val="1"/>
          <w:wAfter w:w="6" w:type="pct"/>
          <w:trHeight w:val="216"/>
        </w:trPr>
        <w:tc>
          <w:tcPr>
            <w:tcW w:w="8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Endokrine i bolesti metabolizma</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1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262,845.00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219,822.00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652,118,445.00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13,563,017.40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5,876,225.36</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130,078,983.19</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202,336,666.81</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1,003,973,337.76</w:t>
            </w:r>
          </w:p>
        </w:tc>
      </w:tr>
      <w:tr w:rsidR="003B432D" w:rsidRPr="003B432D" w:rsidTr="00467C48">
        <w:trPr>
          <w:gridAfter w:val="1"/>
          <w:wAfter w:w="6" w:type="pct"/>
          <w:trHeight w:val="21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Bolesti krvi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04"/>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79,976.00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166,246.00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1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198,420,456.00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10,257,378.20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59,884.44</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40,239,578.32</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1,131,781,400.23</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1,380,758,697.19</w:t>
            </w:r>
          </w:p>
        </w:tc>
      </w:tr>
      <w:tr w:rsidR="003B432D" w:rsidRPr="003B432D" w:rsidTr="00467C48">
        <w:trPr>
          <w:gridAfter w:val="1"/>
          <w:wAfter w:w="6" w:type="pct"/>
          <w:trHeight w:val="216"/>
        </w:trPr>
        <w:tc>
          <w:tcPr>
            <w:tcW w:w="651"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Mentalni poremećaji</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04"/>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1,139,641.00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465,409.00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2,827,449,321.00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28,715,735.30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383,849.64</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555,717,555.34</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3,412,266,461.28</w:t>
            </w:r>
          </w:p>
        </w:tc>
      </w:tr>
      <w:tr w:rsidR="003B432D" w:rsidRPr="003B432D" w:rsidTr="00467C48">
        <w:trPr>
          <w:gridAfter w:val="1"/>
          <w:wAfter w:w="6" w:type="pct"/>
          <w:trHeight w:val="204"/>
        </w:trPr>
        <w:tc>
          <w:tcPr>
            <w:tcW w:w="651"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Bolesti nervnog sistema</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64"/>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219,551.00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177,540.00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544,706,031.00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10,954,218.00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1,107,634.20</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108,026,953.88</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1,455,982,975.75</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2,120,777,812.83</w:t>
            </w:r>
          </w:p>
        </w:tc>
      </w:tr>
      <w:tr w:rsidR="003B432D" w:rsidRPr="003B432D" w:rsidTr="00467C48">
        <w:trPr>
          <w:gridAfter w:val="1"/>
          <w:wAfter w:w="6" w:type="pct"/>
          <w:trHeight w:val="216"/>
        </w:trPr>
        <w:tc>
          <w:tcPr>
            <w:tcW w:w="651"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Bolesti krvotoka</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1,268,098.00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1,425,821.00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3,146,151,138.00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87,973,155.70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27,086,589.36</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630,758,433.67</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3,266,457,841.64</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7,158,427,158.37</w:t>
            </w:r>
          </w:p>
        </w:tc>
      </w:tr>
      <w:tr w:rsidR="003B432D" w:rsidRPr="003B432D" w:rsidTr="00467C48">
        <w:trPr>
          <w:gridAfter w:val="1"/>
          <w:wAfter w:w="6" w:type="pct"/>
          <w:trHeight w:val="204"/>
        </w:trPr>
        <w:tc>
          <w:tcPr>
            <w:tcW w:w="8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Bolesti respiratornog sistema</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1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711,902.00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5,655,258.00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176,628,862.00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348,929,418.60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666,570.96</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86,882,026.52</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599,745,764.96</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1,212,852,643.04</w:t>
            </w:r>
          </w:p>
        </w:tc>
      </w:tr>
      <w:tr w:rsidR="003B432D" w:rsidRPr="003B432D" w:rsidTr="00467C48">
        <w:trPr>
          <w:gridAfter w:val="1"/>
          <w:wAfter w:w="6" w:type="pct"/>
          <w:trHeight w:val="228"/>
        </w:trPr>
        <w:tc>
          <w:tcPr>
            <w:tcW w:w="651"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Bolesti digestivnog sistema</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192"/>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658,432.00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4,294,508.00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1,633,567,992.00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264,971,143.60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358,291,429.98</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1,530,794,549.55</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3,787,625,115.13</w:t>
            </w:r>
          </w:p>
        </w:tc>
      </w:tr>
      <w:tr w:rsidR="003B432D" w:rsidRPr="003B432D" w:rsidTr="00467C48">
        <w:trPr>
          <w:gridAfter w:val="1"/>
          <w:wAfter w:w="6" w:type="pct"/>
          <w:trHeight w:val="240"/>
        </w:trPr>
        <w:tc>
          <w:tcPr>
            <w:tcW w:w="8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Bolesti urogenitalnog  sistema</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04"/>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470,710.00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1,101,502.00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1,167,831,510.00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67,962,673.40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237,921,545.46</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426,042,924.41</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1,899,758,653.27</w:t>
            </w:r>
          </w:p>
        </w:tc>
      </w:tr>
      <w:tr w:rsidR="003B432D" w:rsidRPr="003B432D" w:rsidTr="00467C48">
        <w:trPr>
          <w:gridAfter w:val="1"/>
          <w:wAfter w:w="6" w:type="pct"/>
          <w:trHeight w:val="192"/>
        </w:trPr>
        <w:tc>
          <w:tcPr>
            <w:tcW w:w="8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Komplikacije u trudnoći/porođaju</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192"/>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470,078.00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52,409.00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192"/>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1,166,263,518.00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3,233,635.30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25,665,568.03</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27,076,466.51</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1,222,239,187.84</w:t>
            </w:r>
          </w:p>
        </w:tc>
      </w:tr>
      <w:tr w:rsidR="003B432D" w:rsidRPr="003B432D" w:rsidTr="00467C48">
        <w:trPr>
          <w:gridAfter w:val="1"/>
          <w:wAfter w:w="6" w:type="pct"/>
          <w:trHeight w:val="216"/>
        </w:trPr>
        <w:tc>
          <w:tcPr>
            <w:tcW w:w="8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Bolesti kože i potkožnog tkiva</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1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139,353.00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410,946.00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346,186,335.00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25,355,368.20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71,309,640.56</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214,583,219.20</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657,434,562.96</w:t>
            </w:r>
          </w:p>
        </w:tc>
      </w:tr>
      <w:tr w:rsidR="003B432D" w:rsidRPr="003B432D" w:rsidTr="00467C48">
        <w:trPr>
          <w:gridAfter w:val="1"/>
          <w:wAfter w:w="6" w:type="pct"/>
          <w:trHeight w:val="228"/>
        </w:trPr>
        <w:tc>
          <w:tcPr>
            <w:tcW w:w="8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Bolesti mišićno-koštanog sistema</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1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344,339.00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912,185.00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854,305,059.00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56281814.5</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194,229.08</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175,060,893.04</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664,437,526.55</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1,750,279,522.17</w:t>
            </w:r>
          </w:p>
        </w:tc>
      </w:tr>
      <w:tr w:rsidR="003B432D" w:rsidRPr="003B432D" w:rsidTr="00467C48">
        <w:trPr>
          <w:gridAfter w:val="1"/>
          <w:wAfter w:w="6" w:type="pct"/>
          <w:trHeight w:val="204"/>
        </w:trPr>
        <w:tc>
          <w:tcPr>
            <w:tcW w:w="651"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Urođene anomalije</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1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89,116.00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8,689.00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7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221,096,796.00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536,111.30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43,194,291.92</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264,827,199.22</w:t>
            </w:r>
          </w:p>
        </w:tc>
      </w:tr>
      <w:tr w:rsidR="003B432D" w:rsidRPr="003B432D" w:rsidTr="00467C48">
        <w:trPr>
          <w:gridAfter w:val="1"/>
          <w:wAfter w:w="6" w:type="pct"/>
          <w:trHeight w:val="204"/>
        </w:trPr>
        <w:tc>
          <w:tcPr>
            <w:tcW w:w="651"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Perinatalna stanja</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40"/>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103,483.00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2,261.00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7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256,741,323.00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139,503.70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3,156,934.81</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50,559,023.76</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310,596,785.27</w:t>
            </w:r>
          </w:p>
        </w:tc>
      </w:tr>
      <w:tr w:rsidR="003B432D" w:rsidRPr="003B432D" w:rsidTr="00467C48">
        <w:trPr>
          <w:gridAfter w:val="1"/>
          <w:wAfter w:w="6" w:type="pct"/>
          <w:trHeight w:val="240"/>
        </w:trPr>
        <w:tc>
          <w:tcPr>
            <w:tcW w:w="651"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Simptomi i patološka stanja</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1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161,877.00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295,007.00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401,616,837.00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18,201,931.90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81,045,573.00</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500,864,341.90</w:t>
            </w:r>
          </w:p>
        </w:tc>
      </w:tr>
      <w:tr w:rsidR="003B432D" w:rsidRPr="003B432D" w:rsidTr="00467C48">
        <w:trPr>
          <w:gridAfter w:val="1"/>
          <w:wAfter w:w="6" w:type="pct"/>
          <w:trHeight w:val="216"/>
        </w:trPr>
        <w:tc>
          <w:tcPr>
            <w:tcW w:w="8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lastRenderedPageBreak/>
              <w:t>Povrede, trovanja i posledice</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149,019.00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423,086.00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7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371,700,939.00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26,104,406.00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362,799.00</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76,451,763.86</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10,670,729.79</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485,290,637.65</w:t>
            </w:r>
          </w:p>
        </w:tc>
      </w:tr>
      <w:tr w:rsidR="003B432D" w:rsidRPr="003B432D" w:rsidTr="00467C48">
        <w:trPr>
          <w:gridAfter w:val="1"/>
          <w:wAfter w:w="6" w:type="pct"/>
          <w:trHeight w:val="228"/>
        </w:trPr>
        <w:tc>
          <w:tcPr>
            <w:tcW w:w="651"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Sve ostale kategorije</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16"/>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449,427.00</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2,191,378.00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gridAfter w:val="1"/>
          <w:wAfter w:w="6" w:type="pct"/>
          <w:trHeight w:val="228"/>
        </w:trPr>
        <w:tc>
          <w:tcPr>
            <w:tcW w:w="32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2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9"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1,121,014,754.64</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135,208,022.60</w:t>
            </w:r>
          </w:p>
        </w:tc>
        <w:tc>
          <w:tcPr>
            <w:tcW w:w="44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34,910,538.41</w:t>
            </w:r>
          </w:p>
        </w:tc>
        <w:tc>
          <w:tcPr>
            <w:tcW w:w="44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244,115,661.31</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359,988,710.79</w:t>
            </w:r>
          </w:p>
        </w:tc>
        <w:tc>
          <w:tcPr>
            <w:tcW w:w="33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1,895,237,687.75</w:t>
            </w:r>
          </w:p>
        </w:tc>
      </w:tr>
      <w:tr w:rsidR="003B432D" w:rsidRPr="003B432D" w:rsidTr="00467C48">
        <w:trPr>
          <w:trHeight w:val="288"/>
        </w:trPr>
        <w:tc>
          <w:tcPr>
            <w:tcW w:w="8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iCs/>
                <w:sz w:val="16"/>
                <w:szCs w:val="16"/>
              </w:rPr>
            </w:pPr>
            <w:r w:rsidRPr="003B432D">
              <w:rPr>
                <w:rFonts w:ascii="Times New Roman" w:eastAsia="Times New Roman" w:hAnsi="Times New Roman"/>
                <w:b/>
                <w:iCs/>
                <w:sz w:val="16"/>
                <w:szCs w:val="16"/>
              </w:rPr>
              <w:t>Ukupni lični troškovi za zdravstvo</w:t>
            </w:r>
          </w:p>
        </w:tc>
        <w:tc>
          <w:tcPr>
            <w:tcW w:w="32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sz w:val="16"/>
                <w:szCs w:val="16"/>
              </w:rPr>
            </w:pPr>
            <w:r w:rsidRPr="003B432D">
              <w:rPr>
                <w:rFonts w:ascii="Times New Roman" w:eastAsia="Times New Roman" w:hAnsi="Times New Roman"/>
                <w:b/>
                <w:sz w:val="16"/>
                <w:szCs w:val="16"/>
              </w:rPr>
              <w:t> </w:t>
            </w:r>
          </w:p>
        </w:tc>
        <w:tc>
          <w:tcPr>
            <w:tcW w:w="4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Cs/>
                <w:sz w:val="16"/>
                <w:szCs w:val="16"/>
              </w:rPr>
            </w:pPr>
            <w:r w:rsidRPr="003B432D">
              <w:rPr>
                <w:rFonts w:ascii="Times New Roman" w:eastAsia="Times New Roman" w:hAnsi="Times New Roman"/>
                <w:b/>
                <w:bCs/>
                <w:iCs/>
                <w:sz w:val="16"/>
                <w:szCs w:val="16"/>
              </w:rPr>
              <w:t>18,539,656,479.64</w:t>
            </w:r>
          </w:p>
        </w:tc>
        <w:tc>
          <w:tcPr>
            <w:tcW w:w="30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sz w:val="16"/>
                <w:szCs w:val="16"/>
              </w:rPr>
            </w:pP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Cs/>
                <w:sz w:val="16"/>
                <w:szCs w:val="16"/>
              </w:rPr>
            </w:pPr>
            <w:r w:rsidRPr="003B432D">
              <w:rPr>
                <w:rFonts w:ascii="Times New Roman" w:eastAsia="Times New Roman" w:hAnsi="Times New Roman"/>
                <w:b/>
                <w:bCs/>
                <w:iCs/>
                <w:sz w:val="16"/>
                <w:szCs w:val="16"/>
              </w:rPr>
              <w:t>1,127,597,054.10</w:t>
            </w:r>
          </w:p>
        </w:tc>
        <w:tc>
          <w:tcPr>
            <w:tcW w:w="44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Cs/>
                <w:sz w:val="16"/>
                <w:szCs w:val="16"/>
              </w:rPr>
            </w:pPr>
            <w:r w:rsidRPr="003B432D">
              <w:rPr>
                <w:rFonts w:ascii="Times New Roman" w:eastAsia="Times New Roman" w:hAnsi="Times New Roman"/>
                <w:b/>
                <w:bCs/>
                <w:iCs/>
                <w:sz w:val="16"/>
                <w:szCs w:val="16"/>
              </w:rPr>
              <w:t>100,111,690.11</w:t>
            </w:r>
          </w:p>
        </w:tc>
        <w:tc>
          <w:tcPr>
            <w:tcW w:w="44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3,594,709,525.19</w:t>
            </w:r>
          </w:p>
        </w:tc>
        <w:tc>
          <w:tcPr>
            <w:tcW w:w="38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sz w:val="16"/>
                <w:szCs w:val="16"/>
              </w:rPr>
            </w:pPr>
          </w:p>
        </w:tc>
        <w:tc>
          <w:tcPr>
            <w:tcW w:w="48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Cs/>
                <w:sz w:val="16"/>
                <w:szCs w:val="16"/>
              </w:rPr>
            </w:pPr>
            <w:r w:rsidRPr="003B432D">
              <w:rPr>
                <w:rFonts w:ascii="Times New Roman" w:eastAsia="Times New Roman" w:hAnsi="Times New Roman"/>
                <w:b/>
                <w:bCs/>
                <w:iCs/>
                <w:sz w:val="16"/>
                <w:szCs w:val="16"/>
              </w:rPr>
              <w:t>12,768,084,650.51</w:t>
            </w:r>
          </w:p>
        </w:tc>
        <w:tc>
          <w:tcPr>
            <w:tcW w:w="32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sz w:val="16"/>
                <w:szCs w:val="16"/>
              </w:rPr>
            </w:pPr>
          </w:p>
        </w:tc>
        <w:tc>
          <w:tcPr>
            <w:tcW w:w="547"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36,130,159,399.55</w:t>
            </w:r>
          </w:p>
        </w:tc>
      </w:tr>
    </w:tbl>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sz w:val="24"/>
          <w:szCs w:val="24"/>
          <w:lang w:val="sr-Latn-CS"/>
        </w:rPr>
      </w:pPr>
      <w:r w:rsidRPr="003B432D">
        <w:rPr>
          <w:rFonts w:ascii="Times New Roman" w:eastAsia="Times New Roman" w:hAnsi="Times New Roman"/>
          <w:b/>
          <w:sz w:val="24"/>
          <w:szCs w:val="24"/>
          <w:lang w:val="sr-Latn-CS"/>
        </w:rPr>
        <w:t>Tabela 2: Tabela 6. Lični troškovi za zdravstvo po glavnim ICD kategorijama(MKB 10 klasifikaciji bolesti po grupama) za 2004.godinu</w:t>
      </w:r>
    </w:p>
    <w:p w:rsidR="003B432D" w:rsidRPr="003B432D" w:rsidRDefault="003B432D" w:rsidP="003B432D">
      <w:pPr>
        <w:spacing w:after="0" w:line="360" w:lineRule="auto"/>
        <w:jc w:val="both"/>
        <w:rPr>
          <w:rFonts w:ascii="Times New Roman" w:eastAsia="Times New Roman" w:hAnsi="Times New Roman"/>
          <w:b/>
          <w:sz w:val="24"/>
          <w:szCs w:val="24"/>
          <w:lang w:val="sr-Latn-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6"/>
        <w:gridCol w:w="984"/>
        <w:gridCol w:w="532"/>
        <w:gridCol w:w="924"/>
        <w:gridCol w:w="1105"/>
        <w:gridCol w:w="645"/>
        <w:gridCol w:w="1179"/>
        <w:gridCol w:w="1142"/>
        <w:gridCol w:w="1179"/>
        <w:gridCol w:w="1064"/>
        <w:gridCol w:w="1253"/>
        <w:gridCol w:w="940"/>
        <w:gridCol w:w="1253"/>
      </w:tblGrid>
      <w:tr w:rsidR="00467C48" w:rsidRPr="003B432D" w:rsidTr="00467C48">
        <w:trPr>
          <w:trHeight w:val="288"/>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64"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HC.1-HC.3</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HC.4</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HC.5</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HC.5.1</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HC.5.2</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HC.1-HC.5</w:t>
            </w:r>
          </w:p>
        </w:tc>
      </w:tr>
      <w:tr w:rsidR="00467C48" w:rsidRPr="003B432D" w:rsidTr="00467C48">
        <w:trPr>
          <w:trHeight w:val="1965"/>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Lična zdravstvena zaštita</w:t>
            </w:r>
          </w:p>
        </w:tc>
        <w:tc>
          <w:tcPr>
            <w:tcW w:w="425"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Usluge bolničkog lečenja</w:t>
            </w:r>
          </w:p>
        </w:tc>
        <w:tc>
          <w:tcPr>
            <w:tcW w:w="234"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Usluge dnevne nege</w:t>
            </w:r>
          </w:p>
        </w:tc>
        <w:tc>
          <w:tcPr>
            <w:tcW w:w="461"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Usluge ambulantnog lečenja</w:t>
            </w:r>
          </w:p>
        </w:tc>
        <w:tc>
          <w:tcPr>
            <w:tcW w:w="444"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Usluge kućnog lečenja</w:t>
            </w:r>
          </w:p>
        </w:tc>
        <w:tc>
          <w:tcPr>
            <w:tcW w:w="462"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Pomoćne usluge zdravstvene zaštite</w:t>
            </w:r>
          </w:p>
        </w:tc>
        <w:tc>
          <w:tcPr>
            <w:tcW w:w="390"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Medicinska roba raspodeljena bolesnicima na vanbolničkom lečenju</w:t>
            </w:r>
          </w:p>
        </w:tc>
        <w:tc>
          <w:tcPr>
            <w:tcW w:w="497"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Lekovi i druga potrošna dobra</w:t>
            </w:r>
          </w:p>
        </w:tc>
        <w:tc>
          <w:tcPr>
            <w:tcW w:w="344"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Terapeutska oprema i druga trajna medicinska sredstva</w:t>
            </w:r>
          </w:p>
        </w:tc>
        <w:tc>
          <w:tcPr>
            <w:tcW w:w="503"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 xml:space="preserve"> Ukupna lična zdravstvena zaštita</w:t>
            </w:r>
          </w:p>
        </w:tc>
      </w:tr>
      <w:tr w:rsidR="003B432D" w:rsidRPr="003B432D" w:rsidTr="00467C48">
        <w:trPr>
          <w:trHeight w:val="264"/>
        </w:trPr>
        <w:tc>
          <w:tcPr>
            <w:tcW w:w="9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i/>
                <w:iCs/>
                <w:sz w:val="16"/>
                <w:szCs w:val="16"/>
              </w:rPr>
            </w:pPr>
            <w:r w:rsidRPr="003B432D">
              <w:rPr>
                <w:rFonts w:ascii="Times New Roman" w:eastAsia="Times New Roman" w:hAnsi="Times New Roman"/>
                <w:i/>
                <w:iCs/>
                <w:sz w:val="16"/>
                <w:szCs w:val="16"/>
              </w:rPr>
              <w:t>Infektivne i parazitarne bolesti</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273,962.00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311,498.00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856,158,831.44</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795,248,674.4</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23,175,451.20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330,037.68</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2,798,686,903.64</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4,473,599,898.40</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Neoplazme</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1,160,345.00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114,402.00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711,733,030.74</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3,368,214,655.</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8,511,508.80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1,613,404.90</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1,418,751,893.98</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5,508,824,494.07</w:t>
            </w:r>
          </w:p>
        </w:tc>
      </w:tr>
      <w:tr w:rsidR="003B432D" w:rsidRPr="003B432D" w:rsidTr="00467C48">
        <w:trPr>
          <w:trHeight w:val="264"/>
        </w:trPr>
        <w:tc>
          <w:tcPr>
            <w:tcW w:w="9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Endokrine i bolesti metabolizma</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274,562.00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232,352.00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173,946,486.15</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796,990,336.7</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17,286,988.80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6,959,795.50</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293,723,047.59</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1,288,906,654.78</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lastRenderedPageBreak/>
              <w:t>Bolesti krvi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81,105.00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130,979.00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259,293,441.93</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242,429,203.6</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9,744,837.60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70,927.13</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1,642,956,204.21</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2,154,494,614.50</w:t>
            </w:r>
          </w:p>
        </w:tc>
      </w:tr>
      <w:tr w:rsidR="00467C48" w:rsidRPr="003B432D" w:rsidTr="00467C48">
        <w:trPr>
          <w:trHeight w:val="264"/>
        </w:trPr>
        <w:tc>
          <w:tcPr>
            <w:tcW w:w="670"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Mentalni poremećaji</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1,158,120.00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430,045.00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660,409,915.59</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3,361,755,992.</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31,995,348.00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454,632.51</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4,054,615,888.50</w:t>
            </w:r>
          </w:p>
        </w:tc>
      </w:tr>
      <w:tr w:rsidR="00467C48" w:rsidRPr="003B432D" w:rsidTr="00467C48">
        <w:trPr>
          <w:trHeight w:val="264"/>
        </w:trPr>
        <w:tc>
          <w:tcPr>
            <w:tcW w:w="670"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Bolesti nervnog sistema</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245,733.00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168,715.00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141,174,385.87</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713,306,380.4</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12,552,396.00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1,311,881.95</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2,113,585,064.00</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2,981,930,108.23</w:t>
            </w:r>
          </w:p>
        </w:tc>
      </w:tr>
      <w:tr w:rsidR="00467C48" w:rsidRPr="003B432D" w:rsidTr="00467C48">
        <w:trPr>
          <w:trHeight w:val="264"/>
        </w:trPr>
        <w:tc>
          <w:tcPr>
            <w:tcW w:w="670"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Bolesti krvotoka</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
                <w:iCs/>
                <w:sz w:val="16"/>
                <w:szCs w:val="16"/>
              </w:rPr>
            </w:pPr>
            <w:r w:rsidRPr="003B432D">
              <w:rPr>
                <w:rFonts w:ascii="Times New Roman" w:eastAsia="Times New Roman" w:hAnsi="Times New Roman"/>
                <w:b/>
                <w:bCs/>
                <w:i/>
                <w:iCs/>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1,300,579.00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1,339,271.00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755,938,400.07</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3,775,281,703.</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99,641,762.40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32,081,356.44</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4,741,770,076.49</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9,404,713,299.23</w:t>
            </w:r>
          </w:p>
        </w:tc>
      </w:tr>
      <w:tr w:rsidR="00467C48" w:rsidRPr="003B432D" w:rsidTr="00467C48">
        <w:trPr>
          <w:trHeight w:val="264"/>
        </w:trPr>
        <w:tc>
          <w:tcPr>
            <w:tcW w:w="670"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Bolesti respiratornog sistema</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731,072.00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3,143,978.00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449,021,321.99</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2,122,133,869.</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233,911,963.00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789,486.65</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870,623,978.53</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3,676,480,619.61</w:t>
            </w:r>
          </w:p>
        </w:tc>
      </w:tr>
      <w:tr w:rsidR="00467C48" w:rsidRPr="003B432D" w:rsidTr="00467C48">
        <w:trPr>
          <w:trHeight w:val="264"/>
        </w:trPr>
        <w:tc>
          <w:tcPr>
            <w:tcW w:w="670"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Bolesti digestivnog sistema</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680,800.00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4,460,252.00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435,136,546.44</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1,976,205,816.</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331,842,748.80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2,222,185,664.18</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4,965,370,775.42</w:t>
            </w:r>
          </w:p>
        </w:tc>
      </w:tr>
      <w:tr w:rsidR="003B432D" w:rsidRPr="003B432D" w:rsidTr="00467C48">
        <w:trPr>
          <w:trHeight w:val="264"/>
        </w:trPr>
        <w:tc>
          <w:tcPr>
            <w:tcW w:w="9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Bolesti urogenitalnog  sistema</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464,402.00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1,568,849.00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280,378,532.58</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1,348,052,193.</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116,722,365.60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618,467,369.92</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2,363,620,461.64</w:t>
            </w:r>
          </w:p>
        </w:tc>
      </w:tr>
      <w:tr w:rsidR="003B432D" w:rsidRPr="003B432D" w:rsidTr="00467C48">
        <w:trPr>
          <w:trHeight w:val="264"/>
        </w:trPr>
        <w:tc>
          <w:tcPr>
            <w:tcW w:w="9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Komplikacije u trudnoći/porođaju</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468,514.00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78,380.00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278,517,355.73</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1,400,425,077.</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5,831,472.00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30,398,298.80</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1,715,172,204.02</w:t>
            </w:r>
          </w:p>
        </w:tc>
      </w:tr>
      <w:tr w:rsidR="003B432D" w:rsidRPr="003B432D" w:rsidTr="00467C48">
        <w:trPr>
          <w:trHeight w:val="264"/>
        </w:trPr>
        <w:tc>
          <w:tcPr>
            <w:tcW w:w="9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Bolesti kože i potkožnog tkiva</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133,393.00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293,906.00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81,030,807.29</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398,722,135.</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21,866,606.40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311,500,817.42</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813,120,366.11</w:t>
            </w:r>
          </w:p>
        </w:tc>
      </w:tr>
      <w:tr w:rsidR="003B432D" w:rsidRPr="003B432D" w:rsidTr="00467C48">
        <w:trPr>
          <w:trHeight w:val="264"/>
        </w:trPr>
        <w:tc>
          <w:tcPr>
            <w:tcW w:w="9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Bolesti mišićno-koštanog sistema</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420,527.00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893,102.00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255,103,646.42</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1,256,988,172.</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66446788.8</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159,563.32</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964,534,102.02</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2,543,232,272.88</w:t>
            </w:r>
          </w:p>
        </w:tc>
      </w:tr>
      <w:tr w:rsidR="00467C48" w:rsidRPr="003B432D" w:rsidTr="00467C48">
        <w:trPr>
          <w:trHeight w:val="264"/>
        </w:trPr>
        <w:tc>
          <w:tcPr>
            <w:tcW w:w="670"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Urođene anomalije</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88,445.00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3,469.00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51,590,676.66</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264,369,039.0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258,093.60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316,217,809.35</w:t>
            </w:r>
          </w:p>
        </w:tc>
      </w:tr>
      <w:tr w:rsidR="00467C48" w:rsidRPr="003B432D" w:rsidTr="00467C48">
        <w:trPr>
          <w:trHeight w:val="264"/>
        </w:trPr>
        <w:tc>
          <w:tcPr>
            <w:tcW w:w="670"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Perinatalna stanja</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107,003.00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161.00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67,979,275.45</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319,840,356.0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11,978.40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37,390,728.44</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425,222,338.32</w:t>
            </w:r>
          </w:p>
        </w:tc>
      </w:tr>
      <w:tr w:rsidR="00467C48" w:rsidRPr="003B432D" w:rsidTr="00467C48">
        <w:trPr>
          <w:trHeight w:val="264"/>
        </w:trPr>
        <w:tc>
          <w:tcPr>
            <w:tcW w:w="670"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Simptomi i patološka stanja</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178,549.00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228,727.00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106,623,500.37</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533,696,959.2</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17,017,288.80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657,337,748.41</w:t>
            </w:r>
          </w:p>
        </w:tc>
      </w:tr>
      <w:tr w:rsidR="00467C48" w:rsidRPr="003B432D" w:rsidTr="00467C48">
        <w:trPr>
          <w:trHeight w:val="264"/>
        </w:trPr>
        <w:tc>
          <w:tcPr>
            <w:tcW w:w="670"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Povrede, trovanja i posledice</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167,761.00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350,952.00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101,763,981.58</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501,450,781.4</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26,110,828.80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429,699.14</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15,490,218.96</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543,481,528.36</w:t>
            </w:r>
          </w:p>
        </w:tc>
      </w:tr>
      <w:tr w:rsidR="00467C48" w:rsidRPr="003B432D" w:rsidTr="00467C48">
        <w:trPr>
          <w:trHeight w:val="264"/>
        </w:trPr>
        <w:tc>
          <w:tcPr>
            <w:tcW w:w="670"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Sve ostale kategorije</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64"/>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470,640.00</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1,910,277.00</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301,842,969.92</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1,406,779,858.</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142,124,608.80</w:t>
            </w:r>
          </w:p>
        </w:tc>
        <w:tc>
          <w:tcPr>
            <w:tcW w:w="4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41,348,041.69</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522,579,436.03</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2,414,674,914.61</w:t>
            </w:r>
          </w:p>
        </w:tc>
      </w:tr>
      <w:tr w:rsidR="00467C48" w:rsidRPr="003B432D" w:rsidTr="00467C48">
        <w:trPr>
          <w:trHeight w:val="276"/>
        </w:trPr>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3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88"/>
        </w:trPr>
        <w:tc>
          <w:tcPr>
            <w:tcW w:w="901"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Ukupni lični troškovi za zdravstvo</w:t>
            </w:r>
          </w:p>
        </w:tc>
        <w:tc>
          <w:tcPr>
            <w:tcW w:w="33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Cs/>
                <w:sz w:val="16"/>
                <w:szCs w:val="16"/>
              </w:rPr>
            </w:pPr>
            <w:r w:rsidRPr="003B432D">
              <w:rPr>
                <w:rFonts w:ascii="Times New Roman" w:eastAsia="Times New Roman" w:hAnsi="Times New Roman"/>
                <w:b/>
                <w:bCs/>
                <w:iCs/>
                <w:sz w:val="16"/>
                <w:szCs w:val="16"/>
              </w:rPr>
              <w:t>24,581,891,24.</w:t>
            </w:r>
          </w:p>
        </w:tc>
        <w:tc>
          <w:tcPr>
            <w:tcW w:w="2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Cs/>
                <w:sz w:val="16"/>
                <w:szCs w:val="16"/>
              </w:rPr>
            </w:pPr>
            <w:r w:rsidRPr="003B432D">
              <w:rPr>
                <w:rFonts w:ascii="Times New Roman" w:eastAsia="Times New Roman" w:hAnsi="Times New Roman"/>
                <w:b/>
                <w:bCs/>
                <w:iCs/>
                <w:sz w:val="16"/>
                <w:szCs w:val="16"/>
              </w:rPr>
              <w:t>1,165,053,035.8</w:t>
            </w:r>
          </w:p>
        </w:tc>
        <w:tc>
          <w:tcPr>
            <w:tcW w:w="4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Cs/>
                <w:sz w:val="16"/>
                <w:szCs w:val="16"/>
              </w:rPr>
            </w:pPr>
            <w:r w:rsidRPr="003B432D">
              <w:rPr>
                <w:rFonts w:ascii="Times New Roman" w:eastAsia="Times New Roman" w:hAnsi="Times New Roman"/>
                <w:b/>
                <w:bCs/>
                <w:iCs/>
                <w:sz w:val="16"/>
                <w:szCs w:val="16"/>
              </w:rPr>
              <w:t>153,337,854.15</w:t>
            </w:r>
          </w:p>
        </w:tc>
        <w:tc>
          <w:tcPr>
            <w:tcW w:w="46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5,111,484,274.7</w:t>
            </w:r>
          </w:p>
        </w:tc>
        <w:tc>
          <w:tcPr>
            <w:tcW w:w="39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iCs/>
                <w:sz w:val="16"/>
                <w:szCs w:val="16"/>
              </w:rPr>
            </w:pPr>
            <w:r w:rsidRPr="003B432D">
              <w:rPr>
                <w:rFonts w:ascii="Times New Roman" w:eastAsia="Times New Roman" w:hAnsi="Times New Roman"/>
                <w:b/>
                <w:bCs/>
                <w:iCs/>
                <w:sz w:val="16"/>
                <w:szCs w:val="16"/>
              </w:rPr>
              <w:t>18,534,854,776.9</w:t>
            </w:r>
          </w:p>
        </w:tc>
        <w:tc>
          <w:tcPr>
            <w:tcW w:w="3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49,546,621,146.5</w:t>
            </w:r>
          </w:p>
        </w:tc>
      </w:tr>
    </w:tbl>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Pr="003B432D" w:rsidRDefault="003B432D" w:rsidP="003B432D">
      <w:pPr>
        <w:spacing w:after="0" w:line="360" w:lineRule="auto"/>
        <w:jc w:val="both"/>
        <w:rPr>
          <w:rFonts w:ascii="Times New Roman" w:eastAsia="Times New Roman" w:hAnsi="Times New Roman"/>
          <w:b/>
          <w:sz w:val="24"/>
          <w:szCs w:val="24"/>
          <w:lang w:val="sr-Latn-CS"/>
        </w:rPr>
      </w:pPr>
    </w:p>
    <w:p w:rsidR="003B432D" w:rsidRDefault="003B432D" w:rsidP="003B432D">
      <w:pPr>
        <w:spacing w:after="0" w:line="240" w:lineRule="auto"/>
        <w:jc w:val="both"/>
        <w:rPr>
          <w:rFonts w:ascii="Times New Roman" w:eastAsia="Times New Roman" w:hAnsi="Times New Roman"/>
          <w:b/>
          <w:sz w:val="24"/>
          <w:szCs w:val="24"/>
          <w:lang w:val="sr-Latn-CS"/>
        </w:rPr>
      </w:pPr>
    </w:p>
    <w:p w:rsidR="00467C48" w:rsidRPr="003B432D" w:rsidRDefault="00467C48"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lastRenderedPageBreak/>
        <w:t>Tabela 3: Tabela 6. Lični troškovi za zdravstvo po glavnim ICD kategorijama(MKB 10 klasifikaciji bolesti po grupama) za 2005.godinu</w:t>
      </w: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6"/>
        <w:gridCol w:w="1046"/>
        <w:gridCol w:w="597"/>
        <w:gridCol w:w="993"/>
        <w:gridCol w:w="1491"/>
        <w:gridCol w:w="411"/>
        <w:gridCol w:w="1272"/>
        <w:gridCol w:w="1136"/>
        <w:gridCol w:w="1336"/>
        <w:gridCol w:w="576"/>
        <w:gridCol w:w="1360"/>
        <w:gridCol w:w="696"/>
        <w:gridCol w:w="1416"/>
      </w:tblGrid>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HC.1-HC.3</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HC.4</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HC.5.1</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HC.5.2</w:t>
            </w: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HC.1-HC.5</w:t>
            </w:r>
          </w:p>
        </w:tc>
      </w:tr>
      <w:tr w:rsidR="003B432D" w:rsidRPr="003B432D" w:rsidTr="00467C48">
        <w:trPr>
          <w:trHeight w:val="2148"/>
        </w:trPr>
        <w:tc>
          <w:tcPr>
            <w:tcW w:w="1274" w:type="pct"/>
            <w:gridSpan w:val="4"/>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Lična zdravstvena zaštita</w:t>
            </w:r>
          </w:p>
        </w:tc>
        <w:tc>
          <w:tcPr>
            <w:tcW w:w="586"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bolničkog lečenja</w:t>
            </w:r>
          </w:p>
        </w:tc>
        <w:tc>
          <w:tcPr>
            <w:tcW w:w="144" w:type="pct"/>
            <w:shd w:val="clear" w:color="auto" w:fill="auto"/>
            <w:textDirection w:val="btLr"/>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Usluge dnevne nege</w:t>
            </w:r>
          </w:p>
        </w:tc>
        <w:tc>
          <w:tcPr>
            <w:tcW w:w="502"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ambulantnog lečenja</w:t>
            </w:r>
          </w:p>
        </w:tc>
        <w:tc>
          <w:tcPr>
            <w:tcW w:w="404"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kućnog lečenja</w:t>
            </w:r>
          </w:p>
        </w:tc>
        <w:tc>
          <w:tcPr>
            <w:tcW w:w="516"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Pomoćne usluge zdravstvene zaštite</w:t>
            </w:r>
          </w:p>
        </w:tc>
        <w:tc>
          <w:tcPr>
            <w:tcW w:w="243" w:type="pct"/>
            <w:shd w:val="clear" w:color="auto" w:fill="auto"/>
            <w:textDirection w:val="btLr"/>
            <w:vAlign w:val="bottom"/>
          </w:tcPr>
          <w:p w:rsidR="003B432D" w:rsidRPr="003B432D" w:rsidRDefault="003B432D" w:rsidP="003B432D">
            <w:pPr>
              <w:spacing w:after="0" w:line="240" w:lineRule="auto"/>
              <w:jc w:val="both"/>
              <w:rPr>
                <w:rFonts w:ascii="Times New Roman" w:eastAsia="Times New Roman" w:hAnsi="Times New Roman"/>
                <w:b/>
                <w:bCs/>
                <w:sz w:val="16"/>
                <w:szCs w:val="16"/>
              </w:rPr>
            </w:pPr>
            <w:r w:rsidRPr="003B432D">
              <w:rPr>
                <w:rFonts w:ascii="Times New Roman" w:eastAsia="Times New Roman" w:hAnsi="Times New Roman"/>
                <w:b/>
                <w:bCs/>
                <w:sz w:val="16"/>
                <w:szCs w:val="16"/>
              </w:rPr>
              <w:t>Medicinska roba raspodeljena bolesnicima na vanbolničkom lečenju</w:t>
            </w:r>
          </w:p>
        </w:tc>
        <w:tc>
          <w:tcPr>
            <w:tcW w:w="537"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Lekovi i druga potrošna dobra</w:t>
            </w:r>
          </w:p>
        </w:tc>
        <w:tc>
          <w:tcPr>
            <w:tcW w:w="250" w:type="pct"/>
            <w:shd w:val="clear" w:color="auto" w:fill="auto"/>
            <w:textDirection w:val="btLr"/>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Terapeutska oprema i druga trajna medicinska sredstva</w:t>
            </w:r>
          </w:p>
        </w:tc>
        <w:tc>
          <w:tcPr>
            <w:tcW w:w="544"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 Ukupna lična zdravstvena zaštita</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Infektivne i parazitarne bolesti</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00FF"/>
                <w:sz w:val="16"/>
                <w:szCs w:val="16"/>
              </w:rPr>
            </w:pPr>
            <w:r w:rsidRPr="003B432D">
              <w:rPr>
                <w:rFonts w:ascii="Times New Roman" w:eastAsia="Times New Roman" w:hAnsi="Times New Roman"/>
                <w:color w:val="0000FF"/>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74.4</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322,823.00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00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486,294.00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1,101,443,021.93</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00FF"/>
                <w:sz w:val="16"/>
                <w:szCs w:val="16"/>
              </w:rPr>
            </w:pPr>
            <w:r w:rsidRPr="003B432D">
              <w:rPr>
                <w:rFonts w:ascii="Times New Roman" w:eastAsia="Times New Roman" w:hAnsi="Times New Roman"/>
                <w:color w:val="0000FF"/>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36,180,273.60</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387,926.29</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1,294,446,539.63</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6,086,858,390.76</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8,493,743,698.37</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Neoplazme</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74.40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1,162,783.00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102,537.00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3,966,252,813.00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r w:rsidRPr="003B432D">
              <w:rPr>
                <w:rFonts w:ascii="Times New Roman" w:eastAsia="Times New Roman" w:hAnsi="Times New Roman"/>
                <w:color w:val="FF0000"/>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7,628,752.80</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1,896,396.12</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1,778,152,989.24</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1,951,398,668.89</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7,705,329,620.05</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Endokrine i bolesti metabolizma</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88.48</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296,198.00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234,446.00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1,010,600,918.18</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FF"/>
                <w:sz w:val="16"/>
                <w:szCs w:val="16"/>
              </w:rPr>
            </w:pPr>
            <w:r w:rsidRPr="003B432D">
              <w:rPr>
                <w:rFonts w:ascii="Times New Roman" w:eastAsia="Times New Roman" w:hAnsi="Times New Roman"/>
                <w:color w:val="FF00FF"/>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20,744,386.56</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8,180,543.63</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253,945,216.35</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626,781,345.50</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1,666,307,193.87</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80,009.00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157,167.00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281,100,420.24</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r w:rsidRPr="003B432D">
              <w:rPr>
                <w:rFonts w:ascii="Times New Roman" w:eastAsia="Times New Roman" w:hAnsi="Times New Roman"/>
                <w:color w:val="00FFFF"/>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11,693,805.12</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83,367.75</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537,162,103.52</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2,765,683,426.21</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3,524,685,718.66</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36"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Mentalni poremećaji</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1,153,133.00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438,221.00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3,934,386,014.03</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r w:rsidRPr="003B432D">
              <w:rPr>
                <w:rFonts w:ascii="Times New Roman" w:eastAsia="Times New Roman" w:hAnsi="Times New Roman"/>
                <w:color w:val="FF0000"/>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38,394,417.60</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534,375.05</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697,816,432.64</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4,578,847,983.22</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nervnog sistema</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FF00"/>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513,628.00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FF0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174,976.00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1,752,452,509.48</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FF00"/>
                <w:sz w:val="16"/>
                <w:szCs w:val="16"/>
              </w:rPr>
            </w:pPr>
            <w:r w:rsidRPr="003B432D">
              <w:rPr>
                <w:rFonts w:ascii="Times New Roman" w:eastAsia="Times New Roman" w:hAnsi="Times New Roman"/>
                <w:color w:val="FFFF00"/>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15,062,875.20</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1,541,986.04</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943,711,031.01</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3,604,362,969.25</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6,192,329,599.78</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36"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krvotoka</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1,452,468.00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1,380,633.00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4,955,690,093.88</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r w:rsidRPr="003B432D">
              <w:rPr>
                <w:rFonts w:ascii="Times New Roman" w:eastAsia="Times New Roman" w:hAnsi="Times New Roman"/>
                <w:color w:val="00FFFF"/>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119,570,114.88</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37,708,426.36</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2,136,619,026.10</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7,052,781,002.62</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14,019,809,882.53</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respiratornog sistema</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771,580.00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5,269,168.00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2,632,561,517.80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r w:rsidRPr="003B432D">
              <w:rPr>
                <w:rFonts w:ascii="Times New Roman" w:eastAsia="Times New Roman" w:hAnsi="Times New Roman"/>
                <w:color w:val="FF0000"/>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280,694,355.60</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927,962.61</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804,652,743.32</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1,667,448,968.40</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5,279,873,643.80</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digestivnog sistema</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667,064.00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4,027,395.00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2,275,962,332.24</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r w:rsidRPr="003B432D">
              <w:rPr>
                <w:rFonts w:ascii="Times New Roman" w:eastAsia="Times New Roman" w:hAnsi="Times New Roman"/>
                <w:color w:val="00FFFF"/>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398,211,298.56</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1,154,614,902.21</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3,900,117,647.49</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7,576,213,269.10</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urogenitalnog  sistema</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800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124.31</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443,607.00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800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1,126,741.00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1,558,551,089.52</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8000"/>
                <w:sz w:val="16"/>
                <w:szCs w:val="16"/>
              </w:rPr>
            </w:pPr>
            <w:r w:rsidRPr="003B432D">
              <w:rPr>
                <w:rFonts w:ascii="Times New Roman" w:eastAsia="Times New Roman" w:hAnsi="Times New Roman"/>
                <w:color w:val="008000"/>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140,066,838.72</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455,825,335.36</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896,583,296.10</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2,990,979,890.83</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Komplikacije u trudnoći/porođaju</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00FF"/>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446,259.00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00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43,897.00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1,567,868,520.24</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00FF"/>
                <w:sz w:val="16"/>
                <w:szCs w:val="16"/>
              </w:rPr>
            </w:pPr>
            <w:r w:rsidRPr="003B432D">
              <w:rPr>
                <w:rFonts w:ascii="Times New Roman" w:eastAsia="Times New Roman" w:hAnsi="Times New Roman"/>
                <w:color w:val="0000FF"/>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6,997,766.40</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35,730,160.41</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282,862,225.07</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1,856,051,345.58</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kože i potkožnog tkiva</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128,066.00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652,320.00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449,941,961.76</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FFFF"/>
                <w:sz w:val="16"/>
                <w:szCs w:val="16"/>
              </w:rPr>
            </w:pPr>
            <w:r w:rsidRPr="003B432D">
              <w:rPr>
                <w:rFonts w:ascii="Times New Roman" w:eastAsia="Times New Roman" w:hAnsi="Times New Roman"/>
                <w:color w:val="00FFFF"/>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26,239,927.68</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466,599,827.25</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751,607,129.64</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1,694,449,846.33</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mišićno-koštanog sistema</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color w:val="FFFFFF"/>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862,870.00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color w:val="FFFF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898,737.00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3,031,572,943.20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color w:val="FFFFFF"/>
                <w:sz w:val="16"/>
                <w:szCs w:val="16"/>
              </w:rPr>
            </w:pPr>
            <w:r w:rsidRPr="003B432D">
              <w:rPr>
                <w:rFonts w:ascii="Times New Roman" w:eastAsia="Times New Roman" w:hAnsi="Times New Roman"/>
                <w:bCs/>
                <w:color w:val="FFFFFF"/>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79,736,146.56</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187,550.73</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890,540,927.93</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1,959,177,091.70</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5,843,444,408.98</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36"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Urođene anomalije</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FF00"/>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90,823.00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FF0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10,539.00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319,093,895.28</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FF00"/>
                <w:sz w:val="16"/>
                <w:szCs w:val="16"/>
              </w:rPr>
            </w:pPr>
            <w:r w:rsidRPr="003B432D">
              <w:rPr>
                <w:rFonts w:ascii="Times New Roman" w:eastAsia="Times New Roman" w:hAnsi="Times New Roman"/>
                <w:color w:val="FFFF00"/>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2,551.00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56,041,555.89</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367,726,744.69</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36"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Perinatalna stanja</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800080"/>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108,408.00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80008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2,551.00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380,876,330.88</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800080"/>
                <w:sz w:val="16"/>
                <w:szCs w:val="16"/>
              </w:rPr>
            </w:pPr>
            <w:r w:rsidRPr="003B432D">
              <w:rPr>
                <w:rFonts w:ascii="Times New Roman" w:eastAsia="Times New Roman" w:hAnsi="Times New Roman"/>
                <w:color w:val="800080"/>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1,637,292.00</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43,949,062.21</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74,897,833.18</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491,455,598.30</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Simptomi i patološka stanja</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178,226.00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330,294.00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626,172,099.36</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FF0000"/>
                <w:sz w:val="16"/>
                <w:szCs w:val="16"/>
              </w:rPr>
            </w:pPr>
            <w:r w:rsidRPr="003B432D">
              <w:rPr>
                <w:rFonts w:ascii="Times New Roman" w:eastAsia="Times New Roman" w:hAnsi="Times New Roman"/>
                <w:color w:val="FF0000"/>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20,420,746.56</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98,540,749.72</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745,133,595.64</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Povrede, trovanja i posledice</w:t>
            </w: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3366FF"/>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664,357.00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3366FF"/>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414,692.00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2,334,125,309.52</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3366FF"/>
                <w:sz w:val="16"/>
                <w:szCs w:val="16"/>
              </w:rPr>
            </w:pPr>
            <w:r w:rsidRPr="003B432D">
              <w:rPr>
                <w:rFonts w:ascii="Times New Roman" w:eastAsia="Times New Roman" w:hAnsi="Times New Roman"/>
                <w:color w:val="3366FF"/>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31,332,994.56</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505,068.37</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415,524,115.39</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2,726,536,190.21</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36"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Sve ostale kategorije</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8000"/>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672,827.00</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8000"/>
                <w:sz w:val="16"/>
                <w:szCs w:val="16"/>
              </w:rPr>
            </w:pP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1,637,292.00</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2,363,883,468.72</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color w:val="008000"/>
                <w:sz w:val="16"/>
                <w:szCs w:val="16"/>
              </w:rPr>
            </w:pPr>
            <w:r w:rsidRPr="003B432D">
              <w:rPr>
                <w:rFonts w:ascii="Times New Roman" w:eastAsia="Times New Roman" w:hAnsi="Times New Roman"/>
                <w:color w:val="008000"/>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170,549,530.56</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48,600,488.20</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608,393,036.72</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881,111,161.48</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3,992,080,293.46</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9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9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0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0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341"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933"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Ukupni lični troškovi za zdravstvo</w:t>
            </w:r>
          </w:p>
        </w:tc>
        <w:tc>
          <w:tcPr>
            <w:tcW w:w="58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34542535259</w:t>
            </w:r>
          </w:p>
        </w:tc>
        <w:tc>
          <w:tcPr>
            <w:tcW w:w="14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color w:val="FFFF00"/>
                <w:sz w:val="16"/>
                <w:szCs w:val="16"/>
              </w:rPr>
            </w:pPr>
            <w:r w:rsidRPr="003B432D">
              <w:rPr>
                <w:rFonts w:ascii="Times New Roman" w:eastAsia="Times New Roman" w:hAnsi="Times New Roman"/>
                <w:b/>
                <w:bCs/>
                <w:color w:val="FFFF00"/>
                <w:sz w:val="16"/>
                <w:szCs w:val="16"/>
              </w:rPr>
              <w:t> </w:t>
            </w:r>
          </w:p>
        </w:tc>
        <w:tc>
          <w:tcPr>
            <w:tcW w:w="502"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1405164074</w:t>
            </w:r>
          </w:p>
        </w:tc>
        <w:tc>
          <w:tcPr>
            <w:tcW w:w="40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180233314</w:t>
            </w:r>
          </w:p>
        </w:tc>
        <w:tc>
          <w:tcPr>
            <w:tcW w:w="516"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12950346591</w:t>
            </w:r>
          </w:p>
        </w:tc>
        <w:tc>
          <w:tcPr>
            <w:tcW w:w="24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3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32143911098</w:t>
            </w:r>
          </w:p>
        </w:tc>
        <w:tc>
          <w:tcPr>
            <w:tcW w:w="25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4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iCs/>
                <w:sz w:val="16"/>
                <w:szCs w:val="16"/>
              </w:rPr>
            </w:pPr>
            <w:r w:rsidRPr="003B432D">
              <w:rPr>
                <w:rFonts w:ascii="Times New Roman" w:eastAsia="Times New Roman" w:hAnsi="Times New Roman"/>
                <w:b/>
                <w:bCs/>
                <w:iCs/>
                <w:sz w:val="16"/>
                <w:szCs w:val="16"/>
              </w:rPr>
              <w:t>81222190336</w:t>
            </w:r>
          </w:p>
        </w:tc>
      </w:tr>
    </w:tbl>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right"/>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Tabela 4: Tabela 6. Lični troškovi za zdravstvo po glavnim ICD kategorijama(MKB 10 klasifikaciji bolesti po grupama) za 2006.godinu</w:t>
      </w:r>
    </w:p>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0"/>
        <w:gridCol w:w="1053"/>
        <w:gridCol w:w="801"/>
        <w:gridCol w:w="256"/>
        <w:gridCol w:w="1336"/>
        <w:gridCol w:w="411"/>
        <w:gridCol w:w="1216"/>
        <w:gridCol w:w="1136"/>
        <w:gridCol w:w="1336"/>
        <w:gridCol w:w="576"/>
        <w:gridCol w:w="1465"/>
        <w:gridCol w:w="696"/>
        <w:gridCol w:w="1824"/>
      </w:tblGrid>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51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HC.1-HC.3</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50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HC.4</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w:t>
            </w:r>
          </w:p>
        </w:tc>
        <w:tc>
          <w:tcPr>
            <w:tcW w:w="59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HC.5.1</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HC.5.2</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HC.1-HC.5</w:t>
            </w:r>
          </w:p>
        </w:tc>
      </w:tr>
      <w:tr w:rsidR="003B432D" w:rsidRPr="003B432D" w:rsidTr="00467C48">
        <w:trPr>
          <w:trHeight w:val="2580"/>
        </w:trPr>
        <w:tc>
          <w:tcPr>
            <w:tcW w:w="1097" w:type="pct"/>
            <w:gridSpan w:val="4"/>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14"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bolničkog lečenja</w:t>
            </w:r>
          </w:p>
        </w:tc>
        <w:tc>
          <w:tcPr>
            <w:tcW w:w="166" w:type="pct"/>
            <w:shd w:val="clear" w:color="auto" w:fill="auto"/>
            <w:textDirection w:val="btLr"/>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Usluge dnevne nege</w:t>
            </w:r>
          </w:p>
        </w:tc>
        <w:tc>
          <w:tcPr>
            <w:tcW w:w="458"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ambulantnog lečenja</w:t>
            </w:r>
          </w:p>
        </w:tc>
        <w:tc>
          <w:tcPr>
            <w:tcW w:w="417"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kućnog lečenja</w:t>
            </w:r>
          </w:p>
        </w:tc>
        <w:tc>
          <w:tcPr>
            <w:tcW w:w="500"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Pomoćne usluge zdravstvene zaštite</w:t>
            </w:r>
          </w:p>
        </w:tc>
        <w:tc>
          <w:tcPr>
            <w:tcW w:w="284" w:type="pct"/>
            <w:shd w:val="clear" w:color="auto" w:fill="auto"/>
            <w:textDirection w:val="btLr"/>
            <w:vAlign w:val="bottom"/>
          </w:tcPr>
          <w:p w:rsidR="003B432D" w:rsidRPr="003B432D" w:rsidRDefault="003B432D" w:rsidP="003B432D">
            <w:pPr>
              <w:spacing w:after="0" w:line="240" w:lineRule="auto"/>
              <w:jc w:val="both"/>
              <w:rPr>
                <w:rFonts w:ascii="Times New Roman" w:eastAsia="Times New Roman" w:hAnsi="Times New Roman"/>
                <w:b/>
                <w:bCs/>
                <w:sz w:val="16"/>
                <w:szCs w:val="16"/>
              </w:rPr>
            </w:pPr>
            <w:r w:rsidRPr="003B432D">
              <w:rPr>
                <w:rFonts w:ascii="Times New Roman" w:eastAsia="Times New Roman" w:hAnsi="Times New Roman"/>
                <w:b/>
                <w:bCs/>
                <w:sz w:val="16"/>
                <w:szCs w:val="16"/>
              </w:rPr>
              <w:t>Medicinska roba raspodeljena bolesnicima na vanbolničkom lečenju</w:t>
            </w:r>
          </w:p>
        </w:tc>
        <w:tc>
          <w:tcPr>
            <w:tcW w:w="598"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Lekovi i druga potrošna dobra</w:t>
            </w:r>
          </w:p>
        </w:tc>
        <w:tc>
          <w:tcPr>
            <w:tcW w:w="242" w:type="pct"/>
            <w:shd w:val="clear" w:color="auto" w:fill="auto"/>
            <w:textDirection w:val="btLr"/>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Terapeutska oprema i druga trajna medicinska sredstva</w:t>
            </w:r>
          </w:p>
        </w:tc>
        <w:tc>
          <w:tcPr>
            <w:tcW w:w="723" w:type="pct"/>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 Ukupna lična zdravstvena zaštita</w:t>
            </w:r>
          </w:p>
        </w:tc>
      </w:tr>
      <w:tr w:rsidR="003B432D" w:rsidRPr="003B432D" w:rsidTr="00467C48">
        <w:trPr>
          <w:trHeight w:val="264"/>
        </w:trPr>
        <w:tc>
          <w:tcPr>
            <w:tcW w:w="1008"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Infektivne i parazitarne bolesti</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2,509,965,522.01</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7,743,647,408.19</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248,890.00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466,142.00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8234795020</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849,190,279.90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93,228,400.00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426,718.92</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11,196,458,329.02</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Neoplazme</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1,852,804,733.21</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2,562,482,995.80</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1,087,568.00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138,904.00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6078755686</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3,709,694,448.00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27,780,800.00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2,086,035.73</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8,154,849,012.75</w:t>
            </w:r>
          </w:p>
        </w:tc>
      </w:tr>
      <w:tr w:rsidR="003B432D" w:rsidRPr="003B432D" w:rsidTr="00467C48">
        <w:trPr>
          <w:trHeight w:val="264"/>
        </w:trPr>
        <w:tc>
          <w:tcPr>
            <w:tcW w:w="1008"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Endokrine i bolesti metabolizma</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552,840,114.45</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654,158,409.80</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290,906.00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300,138.00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1813779903</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992,545,090.46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60,027,600.00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8,998,597.99</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2,268,569,812.70</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1,105,445,476.29</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3,483,609,846.48</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78,915.00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153,436.00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3626789620</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277,256,804.40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30,687,200.00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91,704.52</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4,897,091,031.69</w:t>
            </w:r>
          </w:p>
        </w:tc>
      </w:tr>
      <w:tr w:rsidR="003B432D" w:rsidRPr="003B432D" w:rsidTr="00467C48">
        <w:trPr>
          <w:trHeight w:val="264"/>
        </w:trPr>
        <w:tc>
          <w:tcPr>
            <w:tcW w:w="673"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Mentalni poremećaji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1,039,407,438.30</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1,213,530,765.34</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974,020.00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431,405.00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3410129391</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3,323,268,578.20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86,281,000.00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587,812.56</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5,663,075,594.40</w:t>
            </w:r>
          </w:p>
        </w:tc>
      </w:tr>
      <w:tr w:rsidR="003B432D" w:rsidRPr="003B432D" w:rsidTr="00467C48">
        <w:trPr>
          <w:trHeight w:val="264"/>
        </w:trPr>
        <w:tc>
          <w:tcPr>
            <w:tcW w:w="673"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nervnog sistema</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1,778,389,403.22</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3,640,592,316.02</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430,542.00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193,555.00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5834610903</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1,468,970,555.22</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38,711,000.00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1,696,184.65</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6,928,359,459.11</w:t>
            </w:r>
          </w:p>
        </w:tc>
      </w:tr>
      <w:tr w:rsidR="003B432D" w:rsidRPr="003B432D" w:rsidTr="00467C48">
        <w:trPr>
          <w:trHeight w:val="264"/>
        </w:trPr>
        <w:tc>
          <w:tcPr>
            <w:tcW w:w="673"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krvotoka</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4,131,158,734.32</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10,148,116,279.00</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1,391,244.00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1,520,084.00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13553670388</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4,746,799,316.04</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304,016,800.00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41,479,269.00</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19,371,570,398.35</w:t>
            </w:r>
          </w:p>
        </w:tc>
      </w:tr>
      <w:tr w:rsidR="003B432D" w:rsidRPr="003B432D" w:rsidTr="00467C48">
        <w:trPr>
          <w:trHeight w:val="264"/>
        </w:trPr>
        <w:tc>
          <w:tcPr>
            <w:tcW w:w="1008"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respiratornog sistema</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1,509,493,952.25</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2,387,789.30</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663,968.00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4,901,344.00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4952407980</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2,265,399,058.88</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980,268,800.00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1,020,758.87</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4,758,570,359.30</w:t>
            </w:r>
          </w:p>
        </w:tc>
      </w:tr>
      <w:tr w:rsidR="003B432D" w:rsidRPr="003B432D" w:rsidTr="00467C48">
        <w:trPr>
          <w:trHeight w:val="264"/>
        </w:trPr>
        <w:tc>
          <w:tcPr>
            <w:tcW w:w="673"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digestivnog sistema</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1,835,557,751.89</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4,847,736,237.15</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606,772.00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3,702,783.00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6022171102</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2,070,251,454.52</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740,556,600.00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9,494,102,043.56</w:t>
            </w:r>
          </w:p>
        </w:tc>
      </w:tr>
      <w:tr w:rsidR="003B432D" w:rsidRPr="003B432D" w:rsidTr="00467C48">
        <w:trPr>
          <w:trHeight w:val="264"/>
        </w:trPr>
        <w:tc>
          <w:tcPr>
            <w:tcW w:w="1008"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urogenitalnog  sistema</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554,680,771.03</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1,169,240,300.22</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426,341.00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1,151,407.00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2804070771</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1,454,637,121.31</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230,281,400.00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3,408,839,592.56</w:t>
            </w:r>
          </w:p>
        </w:tc>
      </w:tr>
      <w:tr w:rsidR="003B432D" w:rsidRPr="003B432D" w:rsidTr="00467C48">
        <w:trPr>
          <w:trHeight w:val="264"/>
        </w:trPr>
        <w:tc>
          <w:tcPr>
            <w:tcW w:w="1008"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Komplikacije u trudnoći/porođaju</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477,865,130.46</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432,800.00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39,568.00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1567798984</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1,520,582,208.00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7,913,600.00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39,303,176.45</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2,045,664,114.91</w:t>
            </w:r>
          </w:p>
        </w:tc>
      </w:tr>
      <w:tr w:rsidR="003B432D" w:rsidRPr="003B432D" w:rsidTr="00467C48">
        <w:trPr>
          <w:trHeight w:val="264"/>
        </w:trPr>
        <w:tc>
          <w:tcPr>
            <w:tcW w:w="1008"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kože i potkožnog tkiva</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429,166,561.24</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935,631,637.02</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117,756.00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1,154,468.00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1408026776</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413,719,220.16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230,893,600.00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2,009,411,018.42</w:t>
            </w:r>
          </w:p>
        </w:tc>
      </w:tr>
      <w:tr w:rsidR="003B432D" w:rsidRPr="003B432D" w:rsidTr="00467C48">
        <w:trPr>
          <w:trHeight w:val="264"/>
        </w:trPr>
        <w:tc>
          <w:tcPr>
            <w:tcW w:w="1008"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mišićno-koštanog sistema</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3,513.36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1,542,988,488.80</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bCs/>
                <w:sz w:val="16"/>
                <w:szCs w:val="16"/>
              </w:rPr>
            </w:pPr>
            <w:r w:rsidRPr="003B432D">
              <w:rPr>
                <w:rFonts w:ascii="Times New Roman" w:eastAsia="Times New Roman" w:hAnsi="Times New Roman"/>
                <w:bCs/>
                <w:sz w:val="16"/>
                <w:szCs w:val="16"/>
              </w:rPr>
              <w:t>2,547,821,867.90</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719,841.00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910,285.00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bCs/>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5062298192</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lastRenderedPageBreak/>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2,529,060,575.76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182,057,000.00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206,305.80</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bCs/>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6,802,134,238.26</w:t>
            </w:r>
          </w:p>
        </w:tc>
      </w:tr>
      <w:tr w:rsidR="003B432D" w:rsidRPr="003B432D" w:rsidTr="00467C48">
        <w:trPr>
          <w:trHeight w:val="264"/>
        </w:trPr>
        <w:tc>
          <w:tcPr>
            <w:tcW w:w="673"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Urođene anomalije</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94,644,525.77</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87,600.00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13,754.00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310513536</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307,770,336.00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2,750,800.00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405,158,061.77</w:t>
            </w:r>
          </w:p>
        </w:tc>
      </w:tr>
      <w:tr w:rsidR="003B432D" w:rsidRPr="003B432D" w:rsidTr="00467C48">
        <w:trPr>
          <w:trHeight w:val="264"/>
        </w:trPr>
        <w:tc>
          <w:tcPr>
            <w:tcW w:w="673"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Perinatalna stanja</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132,969,392.40</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110,211.00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3,482.00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436251287.4</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387,210,918.96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696,400.00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48,343,968.43</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569,220,679.79</w:t>
            </w:r>
          </w:p>
        </w:tc>
      </w:tr>
      <w:tr w:rsidR="003B432D" w:rsidRPr="003B432D" w:rsidTr="00467C48">
        <w:trPr>
          <w:trHeight w:val="264"/>
        </w:trPr>
        <w:tc>
          <w:tcPr>
            <w:tcW w:w="673"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Simptomi i patološka stanja</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213,274,104.99</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176,459.00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399,215.00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699718192.2</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619,963,992.24</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79,843,000.00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913,081,097.23</w:t>
            </w:r>
          </w:p>
        </w:tc>
      </w:tr>
      <w:tr w:rsidR="003B432D" w:rsidRPr="003B432D" w:rsidTr="00467C48">
        <w:trPr>
          <w:trHeight w:val="264"/>
        </w:trPr>
        <w:tc>
          <w:tcPr>
            <w:tcW w:w="1008"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Povrede, trovanja i posledice</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667,069,367.66</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59,638,483.50</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596,461.00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463,709.00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2188547794</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2,095,582,218.96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92,741,800.00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555,575.21</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2,915,587,445.33</w:t>
            </w:r>
          </w:p>
        </w:tc>
      </w:tr>
      <w:tr w:rsidR="003B432D" w:rsidRPr="003B432D" w:rsidTr="00467C48">
        <w:trPr>
          <w:trHeight w:val="264"/>
        </w:trPr>
        <w:tc>
          <w:tcPr>
            <w:tcW w:w="673" w:type="pct"/>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Sve ostale kategorije</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1,157,554,315.87</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val="restart"/>
            <w:shd w:val="clear" w:color="auto" w:fill="auto"/>
            <w:noWrap/>
            <w:vAlign w:val="bottom"/>
          </w:tcPr>
          <w:p w:rsidR="003B432D" w:rsidRPr="003B432D" w:rsidRDefault="003B432D" w:rsidP="003B432D">
            <w:pPr>
              <w:spacing w:after="0" w:line="240" w:lineRule="auto"/>
              <w:jc w:val="center"/>
              <w:rPr>
                <w:rFonts w:ascii="Times New Roman" w:eastAsia="Times New Roman" w:hAnsi="Times New Roman"/>
                <w:sz w:val="16"/>
                <w:szCs w:val="16"/>
              </w:rPr>
            </w:pPr>
            <w:r w:rsidRPr="003B432D">
              <w:rPr>
                <w:rFonts w:ascii="Times New Roman" w:eastAsia="Times New Roman" w:hAnsi="Times New Roman"/>
                <w:sz w:val="16"/>
                <w:szCs w:val="16"/>
              </w:rPr>
              <w:t>972,477,822.66</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64"/>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517,289.00</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1,799,484.00</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3797750380</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1,817,422,481.04</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359,896,800.00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53,460,537.02</w:t>
            </w:r>
          </w:p>
        </w:tc>
        <w:tc>
          <w:tcPr>
            <w:tcW w:w="500"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4,360,811,956.60</w:t>
            </w:r>
          </w:p>
        </w:tc>
      </w:tr>
      <w:tr w:rsidR="003B432D" w:rsidRPr="003B432D" w:rsidTr="00467C48">
        <w:trPr>
          <w:trHeight w:val="276"/>
        </w:trPr>
        <w:tc>
          <w:tcPr>
            <w:tcW w:w="33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33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51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45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7"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0"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723" w:type="pct"/>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6"/>
        </w:trPr>
        <w:tc>
          <w:tcPr>
            <w:tcW w:w="1008" w:type="pct"/>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Ukupni lični troškovi za zdravstvo</w:t>
            </w:r>
          </w:p>
        </w:tc>
        <w:tc>
          <w:tcPr>
            <w:tcW w:w="89"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14"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30849324658</w:t>
            </w:r>
          </w:p>
        </w:tc>
        <w:tc>
          <w:tcPr>
            <w:tcW w:w="166"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45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3548632600</w:t>
            </w:r>
          </w:p>
        </w:tc>
        <w:tc>
          <w:tcPr>
            <w:tcW w:w="417"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198256645</w:t>
            </w:r>
          </w:p>
        </w:tc>
        <w:tc>
          <w:tcPr>
            <w:tcW w:w="500"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21585275784</w:t>
            </w:r>
          </w:p>
        </w:tc>
        <w:tc>
          <w:tcPr>
            <w:tcW w:w="284"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98"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39981072158</w:t>
            </w:r>
          </w:p>
        </w:tc>
        <w:tc>
          <w:tcPr>
            <w:tcW w:w="242" w:type="pct"/>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723" w:type="pc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iCs/>
                <w:sz w:val="16"/>
                <w:szCs w:val="16"/>
              </w:rPr>
            </w:pPr>
            <w:r w:rsidRPr="003B432D">
              <w:rPr>
                <w:rFonts w:ascii="Times New Roman" w:eastAsia="Times New Roman" w:hAnsi="Times New Roman"/>
                <w:b/>
                <w:bCs/>
                <w:iCs/>
                <w:sz w:val="16"/>
                <w:szCs w:val="16"/>
              </w:rPr>
              <w:t>96162554246</w:t>
            </w:r>
          </w:p>
        </w:tc>
      </w:tr>
    </w:tbl>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467C48">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lastRenderedPageBreak/>
        <w:t>Tabela 5: Tabela 6. Lični troškovi za zdravstvo po glavnim ICD kategorijama(MKB 10 klasifikaciji bolesti po grupama) za 2007.godinu</w:t>
      </w: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tbl>
      <w:tblPr>
        <w:tblW w:w="140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
        <w:gridCol w:w="1460"/>
        <w:gridCol w:w="800"/>
        <w:gridCol w:w="1436"/>
        <w:gridCol w:w="411"/>
        <w:gridCol w:w="1516"/>
        <w:gridCol w:w="1296"/>
        <w:gridCol w:w="1636"/>
        <w:gridCol w:w="736"/>
        <w:gridCol w:w="1516"/>
        <w:gridCol w:w="714"/>
        <w:gridCol w:w="2276"/>
      </w:tblGrid>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14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HC.1-HC.3</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HC.4</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HC.5.1</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HC.5.2</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HC.1-HC.5</w:t>
            </w:r>
          </w:p>
        </w:tc>
      </w:tr>
      <w:tr w:rsidR="003B432D" w:rsidRPr="003B432D" w:rsidTr="00BB667B">
        <w:trPr>
          <w:trHeight w:val="2175"/>
        </w:trPr>
        <w:tc>
          <w:tcPr>
            <w:tcW w:w="2540" w:type="dxa"/>
            <w:gridSpan w:val="3"/>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Lična zdravstvena zaštita</w:t>
            </w:r>
          </w:p>
        </w:tc>
        <w:tc>
          <w:tcPr>
            <w:tcW w:w="143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bolničkog lečenja</w:t>
            </w:r>
          </w:p>
        </w:tc>
        <w:tc>
          <w:tcPr>
            <w:tcW w:w="378" w:type="dxa"/>
            <w:shd w:val="clear" w:color="auto" w:fill="auto"/>
            <w:textDirection w:val="btLr"/>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Usluge dnevne nege</w:t>
            </w:r>
          </w:p>
        </w:tc>
        <w:tc>
          <w:tcPr>
            <w:tcW w:w="151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ambulantnog lečenja</w:t>
            </w:r>
          </w:p>
        </w:tc>
        <w:tc>
          <w:tcPr>
            <w:tcW w:w="129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kućnog lečenja</w:t>
            </w:r>
          </w:p>
        </w:tc>
        <w:tc>
          <w:tcPr>
            <w:tcW w:w="163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Pomoćne usluge zdravstvene zaštite</w:t>
            </w:r>
          </w:p>
        </w:tc>
        <w:tc>
          <w:tcPr>
            <w:tcW w:w="736" w:type="dxa"/>
            <w:shd w:val="clear" w:color="auto" w:fill="auto"/>
            <w:textDirection w:val="btLr"/>
            <w:vAlign w:val="bottom"/>
          </w:tcPr>
          <w:p w:rsidR="003B432D" w:rsidRPr="003B432D" w:rsidRDefault="003B432D" w:rsidP="003B432D">
            <w:pPr>
              <w:spacing w:after="0" w:line="240" w:lineRule="auto"/>
              <w:jc w:val="both"/>
              <w:rPr>
                <w:rFonts w:ascii="Times New Roman" w:eastAsia="Times New Roman" w:hAnsi="Times New Roman"/>
                <w:b/>
                <w:bCs/>
                <w:sz w:val="16"/>
                <w:szCs w:val="16"/>
              </w:rPr>
            </w:pPr>
            <w:r w:rsidRPr="003B432D">
              <w:rPr>
                <w:rFonts w:ascii="Times New Roman" w:eastAsia="Times New Roman" w:hAnsi="Times New Roman"/>
                <w:b/>
                <w:bCs/>
                <w:sz w:val="16"/>
                <w:szCs w:val="16"/>
              </w:rPr>
              <w:t>Medicinska roba raspodeljena bolesnicima na vanbolničkom lečenju</w:t>
            </w:r>
          </w:p>
        </w:tc>
        <w:tc>
          <w:tcPr>
            <w:tcW w:w="151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Lekovi i druga potrošna dobra</w:t>
            </w:r>
          </w:p>
        </w:tc>
        <w:tc>
          <w:tcPr>
            <w:tcW w:w="714" w:type="dxa"/>
            <w:shd w:val="clear" w:color="auto" w:fill="auto"/>
            <w:textDirection w:val="btLr"/>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Terapeutska oprema i druga trajna medicinska sredstva</w:t>
            </w:r>
          </w:p>
        </w:tc>
        <w:tc>
          <w:tcPr>
            <w:tcW w:w="227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 Ukupna lična zdravstvena zaštita</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Infektivne i parazitarne bolesti</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3056.864475</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200</w:t>
            </w:r>
          </w:p>
        </w:tc>
        <w:tc>
          <w:tcPr>
            <w:tcW w:w="1296" w:type="dxa"/>
            <w:vMerge w:val="restar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465,511.55</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257,174.00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490,861.00</w:t>
            </w:r>
          </w:p>
        </w:tc>
        <w:tc>
          <w:tcPr>
            <w:tcW w:w="129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786,146,064.48</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98,172,200.00</w:t>
            </w:r>
          </w:p>
        </w:tc>
        <w:tc>
          <w:tcPr>
            <w:tcW w:w="129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3,925,642,167.69</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9,311,545,669.00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14,121,971,612.72</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Neoplazme</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3,056.86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1296" w:type="dxa"/>
            <w:vMerge w:val="restar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2,275,675.34</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1,118,428.00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154,650.00</w:t>
            </w:r>
          </w:p>
        </w:tc>
        <w:tc>
          <w:tcPr>
            <w:tcW w:w="129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3,418,882,821.00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30,930,000.00</w:t>
            </w:r>
          </w:p>
        </w:tc>
        <w:tc>
          <w:tcPr>
            <w:tcW w:w="129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2,693,509,454.66</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3,931,253,344.00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10,076,851,265.00</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Endokrine i bolesti metabolizma</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1296" w:type="dxa"/>
            <w:vMerge w:val="restar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9,816,652.36</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284,839.00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346,874.00</w:t>
            </w:r>
          </w:p>
        </w:tc>
        <w:tc>
          <w:tcPr>
            <w:tcW w:w="129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971,845,032.49</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69,374,800.00</w:t>
            </w:r>
          </w:p>
        </w:tc>
        <w:tc>
          <w:tcPr>
            <w:tcW w:w="129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773,129,609.99</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817,227,112.00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2,641,393,206.84</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87,443.00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156,157.00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307,218,738.48</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31,231,400.00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100,041.30</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1,747,330,944.27</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5,222,817,536.00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7,308,698,660.05</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Mentalni poremećaji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926,988.00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441,820.00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3,162,799,627.08</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88,364,000.00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641,250.06</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1,245,516,150.36</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1,912,485,918.00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6,409,806,946.04</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nervnog sistema</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419,892.00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216,542.00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1,432,633,713.72</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43,308,400.00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1,850,383.25</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2,589,719,805.56</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4,685,671,860.03</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8,753,184,162.56</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krvotoka</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1,335,414.00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1,614,168.00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4,556,312,380.74</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322,833,600.00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45,250,111.63</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5,971,398,257.17</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12,599,031,613.00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23,494,825,962.54</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respiratornog sistema</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669,320.00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4,935,991.00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2,283,659,601.20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987,198,200.00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1,113,555.13</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2,277,032,871.18</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2,596,809,634.00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8,145,813,861.51</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digestivnog sistema</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581,763.00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3,256,162.00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1,984,922,997.33</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651,232,400.00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3,048,270,088.47</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5,847,559,175.00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11,531,984,660.80</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urogenitalnog  sistema</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428,226.00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1,186,373.00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1,504,512,099.36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237,274,600.00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1,204,601,934.80</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2,257,146,021.00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5,203,534,655.16</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Komplikacije u trudnoći/porođaju</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406,788.00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32,888.00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1,429,192,687.68</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6,577,600.00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42,876,192.49</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592,223,261.73</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2,070,869,741.90</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kože i potkožnog tkiva</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115,627.00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461,865.00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406,239,276.72</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92,373,000.00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5,100,907,290.00</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843,731,747.00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1,852,434,752.70</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4074" w:type="dxa"/>
            <w:gridSpan w:val="4"/>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mišićno-koštanog sistema</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3,513.36</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824,497.00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913,931.00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2,896,754,779.92</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182,786,200.00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225,060.87</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2,426,302,120.32</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3,305,239,539.00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8,811,307,700.11</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Urođene anomalije</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91,992.00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18,125.00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323,201,013.12</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3,625,000.00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124,193,884.98</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451,019,898.10</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Perinatalna stanja</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106,655.00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3,509.00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374,717,410.80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701,800.00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52,738,874.65</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162,700,072.47</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590,858,157.92</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Simptomi i patološka stanja</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170,122.00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461,952.00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597,699,829.92</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92,390,400.00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262,234,287.37</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952,324,517.28</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Povrede, trovanja i posledice</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604,627.00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487,983.00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2,124,272,316.72</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97,596,600.00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606,082.04</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866,769,881.65</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58,498,374.00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3,147,743,254.41</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Sve ostale kategorije</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591,286.00</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2,764,984.00</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2,077,400,580.96</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552,996,800.00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58,320,585.84</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1,493,256,597.00</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1,240,904,657.00</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5,422,879,220.84</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4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80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4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29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6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2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8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26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Ukupni lični troškovi za zdravstvo</w:t>
            </w:r>
          </w:p>
        </w:tc>
        <w:tc>
          <w:tcPr>
            <w:tcW w:w="14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30638410972</w:t>
            </w:r>
          </w:p>
        </w:tc>
        <w:tc>
          <w:tcPr>
            <w:tcW w:w="378"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3588967000</w:t>
            </w:r>
          </w:p>
        </w:tc>
        <w:tc>
          <w:tcPr>
            <w:tcW w:w="129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216279977</w:t>
            </w:r>
          </w:p>
        </w:tc>
        <w:tc>
          <w:tcPr>
            <w:tcW w:w="16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36504738680</w:t>
            </w:r>
          </w:p>
        </w:tc>
        <w:tc>
          <w:tcPr>
            <w:tcW w:w="7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5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54629922199</w:t>
            </w:r>
          </w:p>
        </w:tc>
        <w:tc>
          <w:tcPr>
            <w:tcW w:w="714"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2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iCs/>
                <w:sz w:val="16"/>
                <w:szCs w:val="16"/>
              </w:rPr>
            </w:pPr>
            <w:r w:rsidRPr="003B432D">
              <w:rPr>
                <w:rFonts w:ascii="Times New Roman" w:eastAsia="Times New Roman" w:hAnsi="Times New Roman"/>
                <w:b/>
                <w:bCs/>
                <w:iCs/>
                <w:sz w:val="16"/>
                <w:szCs w:val="16"/>
              </w:rPr>
              <w:t>120987502236</w:t>
            </w:r>
          </w:p>
        </w:tc>
      </w:tr>
    </w:tbl>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firstLine="72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sz w:val="24"/>
          <w:szCs w:val="24"/>
          <w:lang w:val="sr-Latn-CS"/>
        </w:rPr>
      </w:pPr>
    </w:p>
    <w:p w:rsidR="003B432D" w:rsidRPr="003B432D" w:rsidRDefault="003B432D" w:rsidP="003B432D">
      <w:pPr>
        <w:spacing w:after="0" w:line="240" w:lineRule="auto"/>
        <w:jc w:val="both"/>
        <w:rPr>
          <w:rFonts w:ascii="Times New Roman" w:eastAsia="Times New Roman" w:hAnsi="Times New Roman"/>
          <w:sz w:val="24"/>
          <w:szCs w:val="24"/>
          <w:lang w:val="sr-Latn-CS"/>
        </w:rPr>
      </w:pPr>
    </w:p>
    <w:p w:rsidR="003B432D" w:rsidRPr="003B432D" w:rsidRDefault="003B432D" w:rsidP="003B432D">
      <w:pPr>
        <w:spacing w:after="0" w:line="240" w:lineRule="auto"/>
        <w:jc w:val="both"/>
        <w:rPr>
          <w:rFonts w:ascii="Times New Roman" w:eastAsia="Times New Roman" w:hAnsi="Times New Roman"/>
          <w:sz w:val="24"/>
          <w:szCs w:val="24"/>
          <w:lang w:val="sr-Latn-CS"/>
        </w:rPr>
      </w:pPr>
    </w:p>
    <w:p w:rsidR="003B432D" w:rsidRPr="003B432D" w:rsidRDefault="003B432D" w:rsidP="003B432D">
      <w:pPr>
        <w:spacing w:after="0" w:line="240" w:lineRule="auto"/>
        <w:jc w:val="both"/>
        <w:rPr>
          <w:rFonts w:ascii="Times New Roman" w:eastAsia="Times New Roman" w:hAnsi="Times New Roman"/>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Tabela 6: Tabela 6. Lični troškovi za zdravstvo po glavnim ICD kategorijama(MKB 10 klasifikaciji bolesti po grupama) za 2008.godinu</w:t>
      </w: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tbl>
      <w:tblPr>
        <w:tblW w:w="14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2"/>
        <w:gridCol w:w="960"/>
        <w:gridCol w:w="420"/>
        <w:gridCol w:w="1716"/>
        <w:gridCol w:w="416"/>
        <w:gridCol w:w="1376"/>
        <w:gridCol w:w="1376"/>
        <w:gridCol w:w="1416"/>
        <w:gridCol w:w="656"/>
        <w:gridCol w:w="1836"/>
        <w:gridCol w:w="776"/>
        <w:gridCol w:w="2256"/>
      </w:tblGrid>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17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HC.1-HC.3</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HC.4</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HC.5.1</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HC.5.2</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HC.1-HC.5</w:t>
            </w:r>
          </w:p>
        </w:tc>
      </w:tr>
      <w:tr w:rsidR="003B432D" w:rsidRPr="003B432D" w:rsidTr="00BB667B">
        <w:trPr>
          <w:trHeight w:val="2040"/>
        </w:trPr>
        <w:tc>
          <w:tcPr>
            <w:tcW w:w="2340" w:type="dxa"/>
            <w:gridSpan w:val="3"/>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71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bolničkog lečenja</w:t>
            </w:r>
          </w:p>
        </w:tc>
        <w:tc>
          <w:tcPr>
            <w:tcW w:w="416" w:type="dxa"/>
            <w:shd w:val="clear" w:color="auto" w:fill="auto"/>
            <w:textDirection w:val="btLr"/>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Usluge dnevne nege</w:t>
            </w:r>
          </w:p>
        </w:tc>
        <w:tc>
          <w:tcPr>
            <w:tcW w:w="137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ambulantnog lečenja</w:t>
            </w:r>
          </w:p>
        </w:tc>
        <w:tc>
          <w:tcPr>
            <w:tcW w:w="137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kućnog lečenja</w:t>
            </w:r>
          </w:p>
        </w:tc>
        <w:tc>
          <w:tcPr>
            <w:tcW w:w="131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Pomoćne usluge zdravstvene zaštite</w:t>
            </w:r>
          </w:p>
        </w:tc>
        <w:tc>
          <w:tcPr>
            <w:tcW w:w="656" w:type="dxa"/>
            <w:shd w:val="clear" w:color="auto" w:fill="auto"/>
            <w:textDirection w:val="btLr"/>
            <w:vAlign w:val="bottom"/>
          </w:tcPr>
          <w:p w:rsidR="003B432D" w:rsidRPr="003B432D" w:rsidRDefault="003B432D" w:rsidP="003B432D">
            <w:pPr>
              <w:spacing w:after="0" w:line="240" w:lineRule="auto"/>
              <w:jc w:val="both"/>
              <w:rPr>
                <w:rFonts w:ascii="Times New Roman" w:eastAsia="Times New Roman" w:hAnsi="Times New Roman"/>
                <w:b/>
                <w:bCs/>
                <w:sz w:val="16"/>
                <w:szCs w:val="16"/>
              </w:rPr>
            </w:pPr>
            <w:r w:rsidRPr="003B432D">
              <w:rPr>
                <w:rFonts w:ascii="Times New Roman" w:eastAsia="Times New Roman" w:hAnsi="Times New Roman"/>
                <w:b/>
                <w:bCs/>
                <w:sz w:val="16"/>
                <w:szCs w:val="16"/>
              </w:rPr>
              <w:t>Medicinska roba raspodeljena bolesnicima na vanbolničkom lečenju</w:t>
            </w:r>
          </w:p>
        </w:tc>
        <w:tc>
          <w:tcPr>
            <w:tcW w:w="183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Lekovi i druga potrošna dobra</w:t>
            </w:r>
          </w:p>
        </w:tc>
        <w:tc>
          <w:tcPr>
            <w:tcW w:w="776" w:type="dxa"/>
            <w:shd w:val="clear" w:color="auto" w:fill="auto"/>
            <w:textDirection w:val="btLr"/>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Terapeutska oprema i druga trajna medicinska sredstva</w:t>
            </w:r>
          </w:p>
        </w:tc>
        <w:tc>
          <w:tcPr>
            <w:tcW w:w="2256" w:type="dxa"/>
            <w:shd w:val="clear" w:color="auto" w:fill="auto"/>
            <w:vAlign w:val="center"/>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 Ukupna lična zdravstvena zaštita</w:t>
            </w:r>
          </w:p>
        </w:tc>
      </w:tr>
      <w:tr w:rsidR="003B432D" w:rsidRPr="003B432D" w:rsidTr="00BB667B">
        <w:trPr>
          <w:trHeight w:val="264"/>
        </w:trPr>
        <w:tc>
          <w:tcPr>
            <w:tcW w:w="2340" w:type="dxa"/>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lastRenderedPageBreak/>
              <w:t>Infektivne i parazitarne bolesti</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2932.969041</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200</w:t>
            </w:r>
          </w:p>
        </w:tc>
        <w:tc>
          <w:tcPr>
            <w:tcW w:w="1376" w:type="dxa"/>
            <w:vMerge w:val="restar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643,440.00</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277,247.00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474,666.00</w:t>
            </w:r>
          </w:p>
        </w:tc>
        <w:tc>
          <w:tcPr>
            <w:tcW w:w="137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813,156,867.73</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94,933,200.00</w:t>
            </w:r>
          </w:p>
        </w:tc>
        <w:tc>
          <w:tcPr>
            <w:tcW w:w="137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4,130,702,163.76</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9,961,535,345.00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15,000,971,015.76</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Neoplazme</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2,932.97</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1376" w:type="dxa"/>
            <w:vMerge w:val="restar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2,471,520.00</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1,165,673.00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170,495.00</w:t>
            </w:r>
          </w:p>
        </w:tc>
        <w:tc>
          <w:tcPr>
            <w:tcW w:w="137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3,418,882,821.00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34,099,000.00</w:t>
            </w:r>
          </w:p>
        </w:tc>
        <w:tc>
          <w:tcPr>
            <w:tcW w:w="137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3,232,015,008.52</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5,049,849,313.00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11,737,317,662.52</w:t>
            </w:r>
          </w:p>
        </w:tc>
      </w:tr>
      <w:tr w:rsidR="003B432D" w:rsidRPr="003B432D" w:rsidTr="00BB667B">
        <w:trPr>
          <w:trHeight w:val="276"/>
        </w:trPr>
        <w:tc>
          <w:tcPr>
            <w:tcW w:w="2340" w:type="dxa"/>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Endokrine i bolesti metabolizma</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1376" w:type="dxa"/>
            <w:vMerge w:val="restart"/>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7,926,960.00</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284,839.00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411,073.00</w:t>
            </w:r>
          </w:p>
        </w:tc>
        <w:tc>
          <w:tcPr>
            <w:tcW w:w="137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971,845,032.49</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82,214,600.00</w:t>
            </w:r>
          </w:p>
        </w:tc>
        <w:tc>
          <w:tcPr>
            <w:tcW w:w="1376" w:type="dxa"/>
            <w:vMerge/>
            <w:shd w:val="clear" w:color="auto" w:fill="auto"/>
            <w:vAlign w:val="center"/>
          </w:tcPr>
          <w:p w:rsidR="003B432D" w:rsidRPr="003B432D" w:rsidRDefault="003B432D" w:rsidP="003B432D">
            <w:pPr>
              <w:spacing w:after="0" w:line="240" w:lineRule="auto"/>
              <w:rPr>
                <w:rFonts w:ascii="Times New Roman" w:eastAsia="Times New Roman" w:hAnsi="Times New Roman"/>
                <w:sz w:val="16"/>
                <w:szCs w:val="16"/>
              </w:rPr>
            </w:pP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800,832,055.44</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1,045,466,185.00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2,908,284,832.93</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93,929.00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155,821.00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330,006,391.44</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31,164,200.00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2,359,436,662.40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5,847,873,257.00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8,568,480,510.85</w:t>
            </w:r>
          </w:p>
        </w:tc>
      </w:tr>
      <w:tr w:rsidR="003B432D" w:rsidRPr="003B432D" w:rsidTr="00BB667B">
        <w:trPr>
          <w:trHeight w:val="276"/>
        </w:trPr>
        <w:tc>
          <w:tcPr>
            <w:tcW w:w="192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Mentalni poremećaji</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1,167,544.00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469,010.00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3,983,555,049.04</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93,802,000.00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1,549,395,678.60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5,626,752,727.70</w:t>
            </w:r>
          </w:p>
        </w:tc>
      </w:tr>
      <w:tr w:rsidR="003B432D" w:rsidRPr="003B432D" w:rsidTr="00BB667B">
        <w:trPr>
          <w:trHeight w:val="276"/>
        </w:trPr>
        <w:tc>
          <w:tcPr>
            <w:tcW w:w="192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nervnog sistema</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420,883.00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222,640.00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1,436,014,916.53</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44,528,000.00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3,421,350,482.60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7,523,010,985.00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12,424,904,384.10</w:t>
            </w:r>
          </w:p>
        </w:tc>
      </w:tr>
      <w:tr w:rsidR="003B432D" w:rsidRPr="003B432D" w:rsidTr="00BB667B">
        <w:trPr>
          <w:trHeight w:val="276"/>
        </w:trPr>
        <w:tc>
          <w:tcPr>
            <w:tcW w:w="192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krvotoka</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1,492,735.00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1,705,435.00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5,093,077,473.85</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341,087,000.00</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14,482,800.00</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8,484,000,051.10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16,877,668,650.00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30,810,315,974.90</w:t>
            </w:r>
          </w:p>
        </w:tc>
      </w:tr>
      <w:tr w:rsidR="003B432D" w:rsidRPr="003B432D" w:rsidTr="00BB667B">
        <w:trPr>
          <w:trHeight w:val="264"/>
        </w:trPr>
        <w:tc>
          <w:tcPr>
            <w:tcW w:w="2340" w:type="dxa"/>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respiratornog sistema</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719,646.00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6,138,486.00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2,455,367,383.86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1,227,697,200.00</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621,240.00</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2,577,369,128.80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3,098,864,515.00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9,359,919,467.70</w:t>
            </w:r>
          </w:p>
        </w:tc>
      </w:tr>
      <w:tr w:rsidR="003B432D" w:rsidRPr="003B432D" w:rsidTr="00BB667B">
        <w:trPr>
          <w:trHeight w:val="264"/>
        </w:trPr>
        <w:tc>
          <w:tcPr>
            <w:tcW w:w="192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digestivnog sistema</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628,759.00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3,376,095.00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348"/>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2,145,269,119.69</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675,219,000.00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4,077,418,156.70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7,909,559,661.00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14,807,465,937.40</w:t>
            </w:r>
          </w:p>
        </w:tc>
      </w:tr>
      <w:tr w:rsidR="003B432D" w:rsidRPr="003B432D" w:rsidTr="00BB667B">
        <w:trPr>
          <w:trHeight w:val="264"/>
        </w:trPr>
        <w:tc>
          <w:tcPr>
            <w:tcW w:w="2340" w:type="dxa"/>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urogenitalnog  sistema</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444,456.00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1,313,110.00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1,561,533,932.16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262,622,000.00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1,529,691,595.70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2,201,348,267.00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5,555,195,794.80</w:t>
            </w:r>
          </w:p>
        </w:tc>
      </w:tr>
      <w:tr w:rsidR="003B432D" w:rsidRPr="003B432D" w:rsidTr="00BB667B">
        <w:trPr>
          <w:trHeight w:val="264"/>
        </w:trPr>
        <w:tc>
          <w:tcPr>
            <w:tcW w:w="2340" w:type="dxa"/>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Komplikacije u trudnoći/porođaju</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434,720.00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44,403.00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1,527,327,859.20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8,880,600.00</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6,221,400.00</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586,123,346.50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2,128,553,205.70</w:t>
            </w:r>
          </w:p>
        </w:tc>
      </w:tr>
      <w:tr w:rsidR="003B432D" w:rsidRPr="003B432D" w:rsidTr="00BB667B">
        <w:trPr>
          <w:trHeight w:val="264"/>
        </w:trPr>
        <w:tc>
          <w:tcPr>
            <w:tcW w:w="2340" w:type="dxa"/>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kože i potkožnog tkiva</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116,447.00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697,935.00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409,120,231.92</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139,587,000.00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629,831,344.60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1,108,743,675.00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2,287,282,251.50</w:t>
            </w:r>
          </w:p>
        </w:tc>
      </w:tr>
      <w:tr w:rsidR="003B432D" w:rsidRPr="003B432D" w:rsidTr="00BB667B">
        <w:trPr>
          <w:trHeight w:val="264"/>
        </w:trPr>
        <w:tc>
          <w:tcPr>
            <w:tcW w:w="2340" w:type="dxa"/>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mišićno-koštanog sistema</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3,513.36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864,583.00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973,545.00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3,037,591,328.88</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194,709,000.00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2,532,861,431.20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3,433,124,490.00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9,198,285,950.00</w:t>
            </w:r>
          </w:p>
        </w:tc>
      </w:tr>
      <w:tr w:rsidR="003B432D" w:rsidRPr="003B432D" w:rsidTr="00BB667B">
        <w:trPr>
          <w:trHeight w:val="264"/>
        </w:trPr>
        <w:tc>
          <w:tcPr>
            <w:tcW w:w="192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Urođene anomalije</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87,419.00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13,251.00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307,134,417.84</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2,650,200.00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117,718,154.80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427,502,774.60</w:t>
            </w:r>
          </w:p>
        </w:tc>
      </w:tr>
      <w:tr w:rsidR="003B432D" w:rsidRPr="003B432D" w:rsidTr="00BB667B">
        <w:trPr>
          <w:trHeight w:val="264"/>
        </w:trPr>
        <w:tc>
          <w:tcPr>
            <w:tcW w:w="192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Perinatalna stanja</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102,571.00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1,897.00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360,368,848.56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379,400.00</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92,913,000.00</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172,391,274.50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626,052,523.00</w:t>
            </w:r>
          </w:p>
        </w:tc>
      </w:tr>
      <w:tr w:rsidR="003B432D" w:rsidRPr="003B432D" w:rsidTr="00BB667B">
        <w:trPr>
          <w:trHeight w:val="264"/>
        </w:trPr>
        <w:tc>
          <w:tcPr>
            <w:tcW w:w="192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Simptomi i patološka stanja</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176,637.00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492,931.00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620,589,370.32</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98,586,200.00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273,286,716.70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992,462,287.00</w:t>
            </w:r>
          </w:p>
        </w:tc>
      </w:tr>
      <w:tr w:rsidR="003B432D" w:rsidRPr="003B432D" w:rsidTr="00BB667B">
        <w:trPr>
          <w:trHeight w:val="264"/>
        </w:trPr>
        <w:tc>
          <w:tcPr>
            <w:tcW w:w="2340" w:type="dxa"/>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Povrede, trovanja i posledice</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623,320.00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528,792.00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2,189,947,555.20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105,758,400.00</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1,017,480.00</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893,706,308.70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55,135,272.00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3,245,565,015.90</w:t>
            </w:r>
          </w:p>
        </w:tc>
      </w:tr>
      <w:tr w:rsidR="003B432D" w:rsidRPr="003B432D" w:rsidTr="00BB667B">
        <w:trPr>
          <w:trHeight w:val="408"/>
        </w:trPr>
        <w:tc>
          <w:tcPr>
            <w:tcW w:w="1920" w:type="dxa"/>
            <w:gridSpan w:val="2"/>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Sve ostale kategorije</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64"/>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682,564.00</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2,730,535.00</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2,398,093,055.04</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546,107,000.00</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45,974,880.00</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1,843,084,925.10</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1,860,048,552.00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6,693,308,412.10</w:t>
            </w:r>
          </w:p>
        </w:tc>
      </w:tr>
      <w:tr w:rsidR="003B432D" w:rsidRPr="003B432D" w:rsidTr="00BB667B">
        <w:trPr>
          <w:trHeight w:val="276"/>
        </w:trPr>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96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420"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7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83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p>
        </w:tc>
        <w:tc>
          <w:tcPr>
            <w:tcW w:w="22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6"/>
        </w:trPr>
        <w:tc>
          <w:tcPr>
            <w:tcW w:w="2340" w:type="dxa"/>
            <w:gridSpan w:val="3"/>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Ukupni lični troškovi za zdravstvo</w:t>
            </w:r>
          </w:p>
        </w:tc>
        <w:tc>
          <w:tcPr>
            <w:tcW w:w="17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33,058,881,654.75</w:t>
            </w:r>
          </w:p>
        </w:tc>
        <w:tc>
          <w:tcPr>
            <w:tcW w:w="41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3,984,024,000.00</w:t>
            </w:r>
          </w:p>
        </w:tc>
        <w:tc>
          <w:tcPr>
            <w:tcW w:w="137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172,272,720.00</w:t>
            </w:r>
          </w:p>
        </w:tc>
        <w:tc>
          <w:tcPr>
            <w:tcW w:w="131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39,211,214,485.72</w:t>
            </w:r>
          </w:p>
        </w:tc>
        <w:tc>
          <w:tcPr>
            <w:tcW w:w="65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83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65,972,228,167.00</w:t>
            </w:r>
          </w:p>
        </w:tc>
        <w:tc>
          <w:tcPr>
            <w:tcW w:w="776" w:type="dxa"/>
            <w:shd w:val="clear" w:color="auto" w:fill="auto"/>
            <w:noWrap/>
            <w:vAlign w:val="bottom"/>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256" w:type="dxa"/>
            <w:shd w:val="clear" w:color="auto" w:fill="auto"/>
            <w:noWrap/>
            <w:vAlign w:val="bottom"/>
          </w:tcPr>
          <w:p w:rsidR="003B432D" w:rsidRPr="003B432D" w:rsidRDefault="003B432D" w:rsidP="003B432D">
            <w:pPr>
              <w:spacing w:after="0" w:line="240" w:lineRule="auto"/>
              <w:jc w:val="right"/>
              <w:rPr>
                <w:rFonts w:ascii="Times New Roman" w:eastAsia="Times New Roman" w:hAnsi="Times New Roman"/>
                <w:b/>
                <w:bCs/>
                <w:iCs/>
                <w:sz w:val="16"/>
                <w:szCs w:val="16"/>
              </w:rPr>
            </w:pPr>
            <w:r w:rsidRPr="003B432D">
              <w:rPr>
                <w:rFonts w:ascii="Times New Roman" w:eastAsia="Times New Roman" w:hAnsi="Times New Roman"/>
                <w:b/>
                <w:bCs/>
                <w:iCs/>
                <w:sz w:val="16"/>
                <w:szCs w:val="16"/>
              </w:rPr>
              <w:t>142,398,620,728.46</w:t>
            </w:r>
          </w:p>
        </w:tc>
      </w:tr>
    </w:tbl>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Tabela 7: Tabela 6. Lični troškovi za zdravstvo po glavnim ICD kategorijama(MKB 10 klasifikaciji bolesti po grupama) za 2009.godinu</w:t>
      </w:r>
    </w:p>
    <w:p w:rsidR="003B432D" w:rsidRPr="003B432D" w:rsidRDefault="003B432D" w:rsidP="003B432D">
      <w:pPr>
        <w:spacing w:after="0" w:line="240" w:lineRule="auto"/>
        <w:jc w:val="both"/>
        <w:rPr>
          <w:rFonts w:ascii="Times New Roman" w:eastAsia="Times New Roman" w:hAnsi="Times New Roman"/>
          <w:b/>
          <w:sz w:val="24"/>
          <w:szCs w:val="24"/>
          <w:lang w:val="sr-Latn-CS"/>
        </w:rPr>
      </w:pPr>
    </w:p>
    <w:tbl>
      <w:tblPr>
        <w:tblW w:w="1407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9"/>
        <w:gridCol w:w="943"/>
        <w:gridCol w:w="255"/>
        <w:gridCol w:w="669"/>
        <w:gridCol w:w="1489"/>
        <w:gridCol w:w="259"/>
        <w:gridCol w:w="1470"/>
        <w:gridCol w:w="1365"/>
        <w:gridCol w:w="1417"/>
        <w:gridCol w:w="742"/>
        <w:gridCol w:w="1526"/>
        <w:gridCol w:w="425"/>
        <w:gridCol w:w="1588"/>
      </w:tblGrid>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8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HC.1-HC.3</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HC.4</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HC.5.1</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HC.5.2</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HC.1-HC.5</w:t>
            </w:r>
          </w:p>
        </w:tc>
      </w:tr>
      <w:tr w:rsidR="003B432D" w:rsidRPr="003B432D" w:rsidTr="00BB667B">
        <w:trPr>
          <w:trHeight w:val="1260"/>
        </w:trPr>
        <w:tc>
          <w:tcPr>
            <w:tcW w:w="3796" w:type="dxa"/>
            <w:gridSpan w:val="4"/>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89" w:type="dxa"/>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bolničkog lečenja</w:t>
            </w:r>
          </w:p>
        </w:tc>
        <w:tc>
          <w:tcPr>
            <w:tcW w:w="259" w:type="dxa"/>
            <w:shd w:val="clear" w:color="auto" w:fill="auto"/>
            <w:textDirection w:val="btLr"/>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Usluge dnevne nege</w:t>
            </w:r>
          </w:p>
        </w:tc>
        <w:tc>
          <w:tcPr>
            <w:tcW w:w="1470" w:type="dxa"/>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ambulantnog lečenja</w:t>
            </w:r>
          </w:p>
        </w:tc>
        <w:tc>
          <w:tcPr>
            <w:tcW w:w="1365" w:type="dxa"/>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kućnog lečenja</w:t>
            </w:r>
          </w:p>
        </w:tc>
        <w:tc>
          <w:tcPr>
            <w:tcW w:w="1417" w:type="dxa"/>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Pomoćne usluge zdravstvene zaštite</w:t>
            </w:r>
          </w:p>
        </w:tc>
        <w:tc>
          <w:tcPr>
            <w:tcW w:w="742" w:type="dxa"/>
            <w:shd w:val="clear" w:color="auto" w:fill="auto"/>
            <w:textDirection w:val="btLr"/>
            <w:vAlign w:val="bottom"/>
            <w:hideMark/>
          </w:tcPr>
          <w:p w:rsidR="003B432D" w:rsidRPr="003B432D" w:rsidRDefault="003B432D" w:rsidP="003B432D">
            <w:pPr>
              <w:spacing w:after="0" w:line="240" w:lineRule="auto"/>
              <w:jc w:val="both"/>
              <w:rPr>
                <w:rFonts w:ascii="Times New Roman" w:eastAsia="Times New Roman" w:hAnsi="Times New Roman"/>
                <w:b/>
                <w:bCs/>
                <w:sz w:val="16"/>
                <w:szCs w:val="16"/>
              </w:rPr>
            </w:pPr>
            <w:r w:rsidRPr="003B432D">
              <w:rPr>
                <w:rFonts w:ascii="Times New Roman" w:eastAsia="Times New Roman" w:hAnsi="Times New Roman"/>
                <w:b/>
                <w:bCs/>
                <w:sz w:val="16"/>
                <w:szCs w:val="16"/>
              </w:rPr>
              <w:t>Medicinska roba raspodeljena bolesnicima na vanbolničkom lečenju</w:t>
            </w:r>
          </w:p>
        </w:tc>
        <w:tc>
          <w:tcPr>
            <w:tcW w:w="1526" w:type="dxa"/>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Lekovi i druga potrošna dobra</w:t>
            </w:r>
          </w:p>
        </w:tc>
        <w:tc>
          <w:tcPr>
            <w:tcW w:w="425" w:type="dxa"/>
            <w:shd w:val="clear" w:color="auto" w:fill="auto"/>
            <w:textDirection w:val="btLr"/>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Terapeutska oprema i druga trajna medicinska sredstva</w:t>
            </w:r>
          </w:p>
        </w:tc>
        <w:tc>
          <w:tcPr>
            <w:tcW w:w="1588" w:type="dxa"/>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 Ukupna lična zdravstvena zaštita</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Infektivne i parazitarne bolesti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2892,311484</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200</w:t>
            </w:r>
          </w:p>
        </w:tc>
        <w:tc>
          <w:tcPr>
            <w:tcW w:w="1365" w:type="dxa"/>
            <w:vMerge w:val="restar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655.440,00</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A00-B99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244,76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545.330,00</w:t>
            </w:r>
          </w:p>
        </w:tc>
        <w:tc>
          <w:tcPr>
            <w:tcW w:w="1365" w:type="dxa"/>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707.933,73</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109.066.000,00</w:t>
            </w:r>
          </w:p>
        </w:tc>
        <w:tc>
          <w:tcPr>
            <w:tcW w:w="1365" w:type="dxa"/>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4.700.951.211,66</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11.338.521.977,00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16.149.902.562,39</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Neoplazme</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2.892,31</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1365" w:type="dxa"/>
            <w:vMerge w:val="restar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2.534.640,00</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C00-D48</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1.182.059,00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198.564,00</w:t>
            </w:r>
          </w:p>
        </w:tc>
        <w:tc>
          <w:tcPr>
            <w:tcW w:w="1365" w:type="dxa"/>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3.418.882.821,00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39.712.800,00</w:t>
            </w:r>
          </w:p>
        </w:tc>
        <w:tc>
          <w:tcPr>
            <w:tcW w:w="1365" w:type="dxa"/>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2.738.775.616,32</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6.605.826.378,00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12.805.732.255,32</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Endokrine i bolesti metabolizma</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1365" w:type="dxa"/>
            <w:vMerge w:val="restar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8.010.960,00</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E00-E90</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424.219,00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451.869,00</w:t>
            </w:r>
          </w:p>
        </w:tc>
        <w:tc>
          <w:tcPr>
            <w:tcW w:w="1365" w:type="dxa"/>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1.447.397.048,29</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90.373.800,00</w:t>
            </w:r>
          </w:p>
        </w:tc>
        <w:tc>
          <w:tcPr>
            <w:tcW w:w="1365" w:type="dxa"/>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564.330.906,47</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1.361.145.457,00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3.342.493.811,53</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D50-D89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85,31</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165.752,00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299.714,20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33.150.400,00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2.965.896.232,26</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7.153.632.977,00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10.152.979.323,47</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Mentalni poremećaji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F00-F99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1.069.412,00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491.543,00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3.648.737.496,92</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98.308.600,00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2.549.395.678,60</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6.296.441.775,52</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nervnog sistema</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G00-G99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404.684,00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240.459,00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1.380.745.386,44</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48.091.800,00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3.468.944.427,82</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8.366.966.782,00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13.264.748.396,26</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krvotoka</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I00-I99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1.448.414,00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1.762.572,00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4.941.858.210,74</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352.514.400,00</w:t>
            </w:r>
          </w:p>
        </w:tc>
        <w:tc>
          <w:tcPr>
            <w:tcW w:w="1365"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14.520.000,00</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6.417.228.604,65</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15.478.120.127,00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27.204.241.342,39</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respiratornog sistema</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J00-J99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747.637,00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5.008.276,00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2.550.870.156,67</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1.001.655.200,00</w:t>
            </w:r>
          </w:p>
        </w:tc>
        <w:tc>
          <w:tcPr>
            <w:tcW w:w="1365"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638.640,00</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1.699.894.097,62</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4.141.436.675,00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9.394.494.769,29</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digestivnog sistema</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K00-K93</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608.088,00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3.312.947,00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2.074.741.528,08</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662.589.400,00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3.109.649.663,55</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7.500.360.983,00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13.347.341.574,63</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urogenitalnog  sistema</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N00-N99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433.146,00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1.317.570,00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1.521.797.830,56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263.514.000,00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893.645.829,89</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2.155.440.979,00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4.834.398.639,45</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Komplikacije u trudnoći/porođaju</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O00-O99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436.187,00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39.215,00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1.532.481.958,32</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7.843.000,00</w:t>
            </w:r>
          </w:p>
        </w:tc>
        <w:tc>
          <w:tcPr>
            <w:tcW w:w="1365"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6.148.200,00</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1.629.831.344,60</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3.176.304.502,92</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kože i potkožnog tkiva</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L00-L99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116.068,00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794.265,00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407.788.668,48</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158.853.000,00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427.347.817,31</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1.030.747.268,00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2.024.736.753,79</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mišićno-koštanog sistema</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3.513,36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M00-M99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823.120,00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1.028.108,00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2.891.916.883,20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205.621.600,00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1.394.610.284,40</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3.363.748.877,00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7.855.897.644,60</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Urođene anomalije</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Q00-Q99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84.277,00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17.137,00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296.095.440,72</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3.427.400,00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172.391.274,50</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471.914.115,22</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Perinatalna stanja</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P00-P96</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103.630,00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3.873,00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364.089.496,80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774.600,00</w:t>
            </w:r>
          </w:p>
        </w:tc>
        <w:tc>
          <w:tcPr>
            <w:tcW w:w="1365"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92.933.000,00</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1.273.286.716,70</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1.731.083.813,50</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Simptomi i patološka stanja</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R00-R99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172.993,00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568.855,00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607.786.686,48</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113.771.000,00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1.893.706.308,70</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2.615.263.995,18</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lastRenderedPageBreak/>
              <w:t>Povrede, trovanja i posledice</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S00-T98</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642.395,00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564.954,00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2.256.964.897,20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112.990.800,00</w:t>
            </w:r>
          </w:p>
        </w:tc>
        <w:tc>
          <w:tcPr>
            <w:tcW w:w="1365"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1.117.480,00</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14.915.220,49</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35.974.965,00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2.421.963.362,69</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Sve ostale kategorije</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V01-Z99</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749.674,00</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3.017.873,00</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2.633.874.644,64</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603.574.600,00</w:t>
            </w:r>
          </w:p>
        </w:tc>
        <w:tc>
          <w:tcPr>
            <w:tcW w:w="1365"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47.974.880,00</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1.106.428.694,74</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2.668.665.448,00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7.060.518.267,38</w:t>
            </w:r>
          </w:p>
        </w:tc>
      </w:tr>
      <w:tr w:rsidR="003B432D" w:rsidRPr="003B432D" w:rsidTr="00BB667B">
        <w:trPr>
          <w:trHeight w:val="255"/>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8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70"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36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417"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26"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588"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BB667B">
        <w:trPr>
          <w:trHeight w:val="270"/>
        </w:trPr>
        <w:tc>
          <w:tcPr>
            <w:tcW w:w="192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Ukupni lični troškovi za zdravstvo</w:t>
            </w:r>
          </w:p>
        </w:tc>
        <w:tc>
          <w:tcPr>
            <w:tcW w:w="943"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5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66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89"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31.977.036.802,47</w:t>
            </w:r>
          </w:p>
        </w:tc>
        <w:tc>
          <w:tcPr>
            <w:tcW w:w="259"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470"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3.905.832.400,00</w:t>
            </w:r>
          </w:p>
        </w:tc>
        <w:tc>
          <w:tcPr>
            <w:tcW w:w="1365"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174.533.240,00</w:t>
            </w:r>
          </w:p>
        </w:tc>
        <w:tc>
          <w:tcPr>
            <w:tcW w:w="1417"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37.021.229.930,30</w:t>
            </w:r>
          </w:p>
        </w:tc>
        <w:tc>
          <w:tcPr>
            <w:tcW w:w="742"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526"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71.200.588.893,00</w:t>
            </w:r>
          </w:p>
        </w:tc>
        <w:tc>
          <w:tcPr>
            <w:tcW w:w="425" w:type="dxa"/>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588" w:type="dxa"/>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iCs/>
                <w:sz w:val="16"/>
                <w:szCs w:val="16"/>
              </w:rPr>
            </w:pPr>
            <w:r w:rsidRPr="003B432D">
              <w:rPr>
                <w:rFonts w:ascii="Times New Roman" w:eastAsia="Times New Roman" w:hAnsi="Times New Roman"/>
                <w:b/>
                <w:bCs/>
                <w:iCs/>
                <w:sz w:val="16"/>
                <w:szCs w:val="16"/>
              </w:rPr>
              <w:t>144.279.221.265,77</w:t>
            </w:r>
          </w:p>
        </w:tc>
      </w:tr>
    </w:tbl>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Tabela 8: Tabela 6. Lični troškovi za zdravstvo po glavnim ICD kategorijama(MKB 10 klasifikaciji bolesti po grupama) za 2010.godinu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
        <w:gridCol w:w="958"/>
        <w:gridCol w:w="1322"/>
        <w:gridCol w:w="842"/>
        <w:gridCol w:w="1358"/>
        <w:gridCol w:w="402"/>
        <w:gridCol w:w="1282"/>
        <w:gridCol w:w="1167"/>
        <w:gridCol w:w="1358"/>
        <w:gridCol w:w="558"/>
        <w:gridCol w:w="1358"/>
        <w:gridCol w:w="673"/>
        <w:gridCol w:w="1434"/>
      </w:tblGrid>
      <w:tr w:rsidR="003B432D" w:rsidRPr="003B432D" w:rsidTr="00467C48">
        <w:trPr>
          <w:trHeight w:val="270"/>
        </w:trPr>
        <w:tc>
          <w:tcPr>
            <w:tcW w:w="14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p>
        </w:tc>
        <w:tc>
          <w:tcPr>
            <w:tcW w:w="48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HC.1-HC.3</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HC.4</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HC.5.1</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HC.5.2</w:t>
            </w: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HC.1-HC.5</w:t>
            </w:r>
          </w:p>
        </w:tc>
      </w:tr>
      <w:tr w:rsidR="003B432D" w:rsidRPr="003B432D" w:rsidTr="00467C48">
        <w:trPr>
          <w:trHeight w:val="1545"/>
        </w:trPr>
        <w:tc>
          <w:tcPr>
            <w:tcW w:w="1316" w:type="pct"/>
            <w:gridSpan w:val="4"/>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488"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bolničkog lečenja</w:t>
            </w:r>
          </w:p>
        </w:tc>
        <w:tc>
          <w:tcPr>
            <w:tcW w:w="200" w:type="pct"/>
            <w:shd w:val="clear" w:color="auto" w:fill="auto"/>
            <w:textDirection w:val="btLr"/>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Usluge dnevne nege</w:t>
            </w:r>
          </w:p>
        </w:tc>
        <w:tc>
          <w:tcPr>
            <w:tcW w:w="468"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ambulantnog lečenja</w:t>
            </w:r>
          </w:p>
        </w:tc>
        <w:tc>
          <w:tcPr>
            <w:tcW w:w="427"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kućnog lečenja</w:t>
            </w:r>
          </w:p>
        </w:tc>
        <w:tc>
          <w:tcPr>
            <w:tcW w:w="503"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Pomoćne usluge zdravstvene zaštite</w:t>
            </w:r>
          </w:p>
        </w:tc>
        <w:tc>
          <w:tcPr>
            <w:tcW w:w="248" w:type="pct"/>
            <w:shd w:val="clear" w:color="auto" w:fill="auto"/>
            <w:textDirection w:val="btLr"/>
            <w:vAlign w:val="bottom"/>
            <w:hideMark/>
          </w:tcPr>
          <w:p w:rsidR="003B432D" w:rsidRPr="003B432D" w:rsidRDefault="003B432D" w:rsidP="003B432D">
            <w:pPr>
              <w:spacing w:after="0" w:line="240" w:lineRule="auto"/>
              <w:jc w:val="both"/>
              <w:rPr>
                <w:rFonts w:ascii="Times New Roman" w:eastAsia="Times New Roman" w:hAnsi="Times New Roman"/>
                <w:b/>
                <w:bCs/>
                <w:sz w:val="16"/>
                <w:szCs w:val="16"/>
              </w:rPr>
            </w:pPr>
            <w:r w:rsidRPr="003B432D">
              <w:rPr>
                <w:rFonts w:ascii="Times New Roman" w:eastAsia="Times New Roman" w:hAnsi="Times New Roman"/>
                <w:b/>
                <w:bCs/>
                <w:sz w:val="16"/>
                <w:szCs w:val="16"/>
              </w:rPr>
              <w:t>Medicinska roba raspodeljena bolesnicima na vanbolničkom lečenju</w:t>
            </w:r>
          </w:p>
        </w:tc>
        <w:tc>
          <w:tcPr>
            <w:tcW w:w="503"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Lekovi i druga potrošna dobra</w:t>
            </w:r>
          </w:p>
        </w:tc>
        <w:tc>
          <w:tcPr>
            <w:tcW w:w="255" w:type="pct"/>
            <w:shd w:val="clear" w:color="auto" w:fill="auto"/>
            <w:textDirection w:val="btLr"/>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Terapeutska oprema i druga trajna medicinska sredstva</w:t>
            </w:r>
          </w:p>
        </w:tc>
        <w:tc>
          <w:tcPr>
            <w:tcW w:w="592"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 Ukupna lična zdravstvena zaštita</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Infektivne i parazitarne bolesti</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2892.3</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w:t>
            </w:r>
          </w:p>
        </w:tc>
        <w:tc>
          <w:tcPr>
            <w:tcW w:w="427" w:type="pct"/>
            <w:vMerge w:val="restar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655,440.00</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30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A00-B99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224,065</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514,328.00</w:t>
            </w:r>
          </w:p>
        </w:tc>
        <w:tc>
          <w:tcPr>
            <w:tcW w:w="427" w:type="pct"/>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672,756,762.49</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102,865,600.00</w:t>
            </w:r>
          </w:p>
        </w:tc>
        <w:tc>
          <w:tcPr>
            <w:tcW w:w="427" w:type="pct"/>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3,758,418,267.40</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9,065,167,070.44</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13,599,863,140.34</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Neoplazme</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3,002.51</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427" w:type="pct"/>
            <w:vMerge w:val="restar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2,534,640.00</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C00-D48</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1,138,676.00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200,914.00</w:t>
            </w:r>
          </w:p>
        </w:tc>
        <w:tc>
          <w:tcPr>
            <w:tcW w:w="427" w:type="pct"/>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3,418,882,821.00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60,274,200.00</w:t>
            </w:r>
          </w:p>
        </w:tc>
        <w:tc>
          <w:tcPr>
            <w:tcW w:w="427" w:type="pct"/>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3,416,106,417.39</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8,239,523,438.00</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15,137,321,516.39</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Endokrine i bolesti metabolizma</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427" w:type="pct"/>
            <w:vMerge w:val="restar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8,010,960.00</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E00-E90</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365,532.00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487,795.00</w:t>
            </w:r>
          </w:p>
        </w:tc>
        <w:tc>
          <w:tcPr>
            <w:tcW w:w="427" w:type="pct"/>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1,247,162,286.12</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146,338,500.00</w:t>
            </w:r>
          </w:p>
        </w:tc>
        <w:tc>
          <w:tcPr>
            <w:tcW w:w="427" w:type="pct"/>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708,398,639.34</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1,708,631,546.90</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3,818,541,932.36</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D50-D89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82,746.00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170,256.00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290,716,486.56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51,076,800.00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3,118,631,522.95</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7,522,024,898.58</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10,982,449,708.09</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Mentalni poremećaji</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F00-F99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1,298,113.00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538,156.00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4,429,044,725.83</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161,446,800.00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2,549,395,678.60</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7,139,887,204.43</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nervnog sistema</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G00-G99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387,461.00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245,275.00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1,321,982,060.51</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73,582,500.00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3,284,276,464.50</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7,921,554,424.75</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12,601,395,449.76</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krvotoka</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I00-I99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1,363,949.00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1,825,036.00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4,653,671,232.59</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547,510,800.00</w:t>
            </w:r>
          </w:p>
        </w:tc>
        <w:tc>
          <w:tcPr>
            <w:tcW w:w="427"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14,520,000.00</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7,154,913,798.72</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17,257,389,770.20</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29,628,005,601.51</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respiratornog sistema</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J00-J99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665,672.00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4,767,807.00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31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2,271,212,953.52</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1,430,342,100.00</w:t>
            </w:r>
          </w:p>
        </w:tc>
        <w:tc>
          <w:tcPr>
            <w:tcW w:w="427"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638,640.00</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2,024,932,173.56</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4,933,324,011.00</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10,660,449,878.08</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digestivnog sistema</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K00-K93</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537,809.00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3,316,608.00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1,834,955,905.19</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994,982,400.00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3,495,877,754.28</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8,431,928,978.00</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14,757,745,037.47</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urogenitalnog  sistema</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N00-N99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428,673.00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1,229,991.00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1,506,082,571.28</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368,997,300.00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1,124,973,131.01</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2,713,393,948.40</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5,713,446,950.69</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Komplikacije u trudnoći/porođaju</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O00-O99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389,310.00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37,131.00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1,367,786,181.60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11,139,300.00</w:t>
            </w:r>
          </w:p>
        </w:tc>
        <w:tc>
          <w:tcPr>
            <w:tcW w:w="427"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6,148,200.00</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1,629,831,344.60</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3,014,905,026.20</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kože i potkožnog tkiva</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L00-L99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111,453.00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762,236.00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391,574,512.08</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228,670,800.00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420,558,146.73</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1,014,370,831.48</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2,055,174,290.29</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mišićno-koštanog sistema</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3,513.36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M00-M99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792,854.00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1,030,023.00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2,785,581,529.44</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309,006,900.00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1,226,449,528.05</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2,958,151,297.75</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7,280,461,091.56</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Urođene anomalije</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Q00-Q99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66,960.00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20,369.00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235,254,585.60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6,110,700.00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172,391,274.50</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413,756,560.10</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Perinatalna stanja</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P00-P96</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89,821.00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4,283.00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315,573,508.56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1,284,900.00</w:t>
            </w:r>
          </w:p>
        </w:tc>
        <w:tc>
          <w:tcPr>
            <w:tcW w:w="427"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92,933,000.00</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1,273,286,716.70</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1,683,078,125.26</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Simptomi i patološka stanja</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R00-R99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180,561.00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612,538.00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634,375,794.96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183,761,400.00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1,893,706,308.70</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2,711,843,503.66</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Povrede, trovanja i posledice</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S00-T98</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595,833.00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566,884.00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2,093,375,828.88</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170,065,200.00</w:t>
            </w:r>
          </w:p>
        </w:tc>
        <w:tc>
          <w:tcPr>
            <w:tcW w:w="427"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1,117,480.00</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22,212,287.15</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53,575,222.27</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2,340,346,018.30</w:t>
            </w:r>
          </w:p>
        </w:tc>
      </w:tr>
      <w:tr w:rsidR="003B432D" w:rsidRPr="003B432D" w:rsidTr="00467C48">
        <w:trPr>
          <w:trHeight w:val="255"/>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Sve ostale kategorije</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V01-Z99</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639,370.00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3,177,622.00</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448" w:type="pct"/>
            <w:gridSpan w:val="2"/>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2,246,336,983.20</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953,286,600.00</w:t>
            </w:r>
          </w:p>
        </w:tc>
        <w:tc>
          <w:tcPr>
            <w:tcW w:w="427"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47,974,880.00</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1,332,625,789.65</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3,214,244,548.13</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7,794,468,800.98</w:t>
            </w:r>
          </w:p>
        </w:tc>
      </w:tr>
      <w:tr w:rsidR="003B432D" w:rsidRPr="003B432D" w:rsidTr="00467C48">
        <w:trPr>
          <w:trHeight w:val="270"/>
        </w:trPr>
        <w:tc>
          <w:tcPr>
            <w:tcW w:w="14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8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8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46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427"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p>
        </w:tc>
        <w:tc>
          <w:tcPr>
            <w:tcW w:w="5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70"/>
        </w:trPr>
        <w:tc>
          <w:tcPr>
            <w:tcW w:w="1033" w:type="pct"/>
            <w:gridSpan w:val="3"/>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Ukupni lični troškovi za zdravstvo</w:t>
            </w:r>
          </w:p>
        </w:tc>
        <w:tc>
          <w:tcPr>
            <w:tcW w:w="28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48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31,716,326,729.41</w:t>
            </w:r>
          </w:p>
        </w:tc>
        <w:tc>
          <w:tcPr>
            <w:tcW w:w="20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46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5,800,742,800.00</w:t>
            </w:r>
          </w:p>
        </w:tc>
        <w:tc>
          <w:tcPr>
            <w:tcW w:w="427"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174,533,240.00</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38,606,985,243.85</w:t>
            </w:r>
          </w:p>
        </w:tc>
        <w:tc>
          <w:tcPr>
            <w:tcW w:w="24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0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75,033,279,985.90</w:t>
            </w:r>
          </w:p>
        </w:tc>
        <w:tc>
          <w:tcPr>
            <w:tcW w:w="25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9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iCs/>
                <w:sz w:val="16"/>
                <w:szCs w:val="16"/>
              </w:rPr>
            </w:pPr>
            <w:r w:rsidRPr="003B432D">
              <w:rPr>
                <w:rFonts w:ascii="Times New Roman" w:eastAsia="Times New Roman" w:hAnsi="Times New Roman"/>
                <w:b/>
                <w:bCs/>
                <w:iCs/>
                <w:sz w:val="16"/>
                <w:szCs w:val="16"/>
              </w:rPr>
              <w:t>151,331,867,999.16</w:t>
            </w:r>
          </w:p>
        </w:tc>
      </w:tr>
    </w:tbl>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3B432D">
      <w:pPr>
        <w:spacing w:after="0" w:line="240" w:lineRule="auto"/>
        <w:ind w:left="360"/>
        <w:jc w:val="both"/>
        <w:rPr>
          <w:rFonts w:ascii="Times New Roman" w:eastAsia="Times New Roman" w:hAnsi="Times New Roman"/>
          <w:b/>
          <w:sz w:val="24"/>
          <w:szCs w:val="24"/>
          <w:lang w:val="sr-Latn-CS"/>
        </w:rPr>
      </w:pPr>
    </w:p>
    <w:p w:rsidR="003B432D" w:rsidRPr="003B432D" w:rsidRDefault="003B432D" w:rsidP="00467C48">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Pr="003B432D" w:rsidRDefault="003B432D" w:rsidP="003B432D">
      <w:pPr>
        <w:spacing w:after="0" w:line="240" w:lineRule="auto"/>
        <w:jc w:val="both"/>
        <w:rPr>
          <w:rFonts w:ascii="Times New Roman" w:eastAsia="Times New Roman" w:hAnsi="Times New Roman"/>
          <w:b/>
          <w:sz w:val="24"/>
          <w:szCs w:val="24"/>
          <w:lang w:val="sr-Latn-CS"/>
        </w:rPr>
      </w:pPr>
      <w:r w:rsidRPr="003B432D">
        <w:rPr>
          <w:rFonts w:ascii="Times New Roman" w:eastAsia="Times New Roman" w:hAnsi="Times New Roman"/>
          <w:b/>
          <w:sz w:val="24"/>
          <w:szCs w:val="24"/>
          <w:lang w:val="sr-Latn-CS"/>
        </w:rPr>
        <w:t>Tabela 9: Tabela 6. Lični troškovi za zdravstvo po glavnim ICD kategorijama(MKB 10 klasifikaciji bolesti po grupama) za 2011.godinu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2"/>
        <w:gridCol w:w="253"/>
        <w:gridCol w:w="253"/>
        <w:gridCol w:w="829"/>
        <w:gridCol w:w="1334"/>
        <w:gridCol w:w="398"/>
        <w:gridCol w:w="1259"/>
        <w:gridCol w:w="1148"/>
        <w:gridCol w:w="1334"/>
        <w:gridCol w:w="551"/>
        <w:gridCol w:w="1334"/>
        <w:gridCol w:w="663"/>
        <w:gridCol w:w="1408"/>
      </w:tblGrid>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4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HC.1-HC.3</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HC.4</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HC.5.1</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HC.5.2</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HC.1-HC.5</w:t>
            </w:r>
          </w:p>
        </w:tc>
      </w:tr>
      <w:tr w:rsidR="003B432D" w:rsidRPr="003B432D" w:rsidTr="00467C48">
        <w:trPr>
          <w:trHeight w:val="1260"/>
        </w:trPr>
        <w:tc>
          <w:tcPr>
            <w:tcW w:w="1274" w:type="pct"/>
            <w:gridSpan w:val="4"/>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44"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bolničkog lečenja</w:t>
            </w:r>
          </w:p>
        </w:tc>
        <w:tc>
          <w:tcPr>
            <w:tcW w:w="102" w:type="pct"/>
            <w:shd w:val="clear" w:color="auto" w:fill="auto"/>
            <w:textDirection w:val="btLr"/>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Usluge dnevne nege</w:t>
            </w:r>
          </w:p>
        </w:tc>
        <w:tc>
          <w:tcPr>
            <w:tcW w:w="502"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ambulantnog lečenja</w:t>
            </w:r>
          </w:p>
        </w:tc>
        <w:tc>
          <w:tcPr>
            <w:tcW w:w="453"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Usluge kućnog lečenja</w:t>
            </w:r>
          </w:p>
        </w:tc>
        <w:tc>
          <w:tcPr>
            <w:tcW w:w="554"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Pomoćne usluge zdravstvene zaštite</w:t>
            </w:r>
          </w:p>
        </w:tc>
        <w:tc>
          <w:tcPr>
            <w:tcW w:w="192" w:type="pct"/>
            <w:shd w:val="clear" w:color="auto" w:fill="auto"/>
            <w:textDirection w:val="btLr"/>
            <w:vAlign w:val="bottom"/>
            <w:hideMark/>
          </w:tcPr>
          <w:p w:rsidR="003B432D" w:rsidRPr="003B432D" w:rsidRDefault="003B432D" w:rsidP="003B432D">
            <w:pPr>
              <w:spacing w:after="0" w:line="240" w:lineRule="auto"/>
              <w:jc w:val="both"/>
              <w:rPr>
                <w:rFonts w:ascii="Times New Roman" w:eastAsia="Times New Roman" w:hAnsi="Times New Roman"/>
                <w:b/>
                <w:bCs/>
                <w:sz w:val="16"/>
                <w:szCs w:val="16"/>
              </w:rPr>
            </w:pPr>
            <w:r w:rsidRPr="003B432D">
              <w:rPr>
                <w:rFonts w:ascii="Times New Roman" w:eastAsia="Times New Roman" w:hAnsi="Times New Roman"/>
                <w:b/>
                <w:bCs/>
                <w:sz w:val="16"/>
                <w:szCs w:val="16"/>
              </w:rPr>
              <w:t>Medicinska roba raspodeljena bolesnicima na vanbolničkom lečenju</w:t>
            </w:r>
          </w:p>
        </w:tc>
        <w:tc>
          <w:tcPr>
            <w:tcW w:w="535"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Lekovi i druga potrošna dobra</w:t>
            </w:r>
          </w:p>
        </w:tc>
        <w:tc>
          <w:tcPr>
            <w:tcW w:w="246" w:type="pct"/>
            <w:shd w:val="clear" w:color="auto" w:fill="auto"/>
            <w:textDirection w:val="btLr"/>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Terapeutska oprema i druga trajna medicinska sredstva</w:t>
            </w:r>
          </w:p>
        </w:tc>
        <w:tc>
          <w:tcPr>
            <w:tcW w:w="598" w:type="pct"/>
            <w:shd w:val="clear" w:color="auto" w:fill="auto"/>
            <w:vAlign w:val="center"/>
            <w:hideMark/>
          </w:tcPr>
          <w:p w:rsidR="003B432D" w:rsidRPr="003B432D" w:rsidRDefault="003B432D" w:rsidP="003B432D">
            <w:pPr>
              <w:spacing w:after="0" w:line="240" w:lineRule="auto"/>
              <w:jc w:val="center"/>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 Ukupna lična zdravstvena zaštita</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Infektivne i parazitarne bolesti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2892,3</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w:t>
            </w:r>
          </w:p>
        </w:tc>
        <w:tc>
          <w:tcPr>
            <w:tcW w:w="453" w:type="pct"/>
            <w:vMerge w:val="restar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17.160,00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A00-B99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227.432</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606.015,00</w:t>
            </w:r>
          </w:p>
        </w:tc>
        <w:tc>
          <w:tcPr>
            <w:tcW w:w="453" w:type="pct"/>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654.040.596,63</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121.203.000,00</w:t>
            </w:r>
          </w:p>
        </w:tc>
        <w:tc>
          <w:tcPr>
            <w:tcW w:w="453" w:type="pct"/>
            <w:vMerge/>
            <w:vAlign w:val="center"/>
            <w:hideMark/>
          </w:tcPr>
          <w:p w:rsidR="003B432D" w:rsidRPr="003B432D" w:rsidRDefault="003B432D" w:rsidP="003B432D">
            <w:pPr>
              <w:spacing w:after="0" w:line="240" w:lineRule="auto"/>
              <w:rPr>
                <w:rFonts w:ascii="Times New Roman" w:eastAsia="Times New Roman" w:hAnsi="Times New Roman"/>
                <w:sz w:val="16"/>
                <w:szCs w:val="16"/>
              </w:rPr>
            </w:pP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3.730.453.786,99</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8.997.717.768,92</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13.503.432.312,54</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Neoplazme</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2.875,76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185.760,00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C00-D48</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1.188.861,00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207.891,00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3.418.882.821,00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62.367.300,00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2.926.000.791,90</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7.057.406.637,49</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13.464.843.310,39</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Endokrine i bolesti metabolizma</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211.440,00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E00-E90</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392.122,00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537.919,00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1.337.884.973,02</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161.375.700,00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610.451.335,73</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1.472.386.241,50</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3.582.309.690,25</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49.320,00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D50-D89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96.340,00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166.579,00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338.477.102,40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49.973.700,00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3.228.344.364,58</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7.786.648.250,32</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11.403.492.737,30</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Mentalni poremećaji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326.520,00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F00-F99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1.310.568,00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611.393,00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4.471.540.064,88</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183.417.900,00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2.549.395.678,60</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7.204.680.163,48</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nervnog sistema</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179.880,00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G00-G99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486.452,00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249.551,00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1.659.730.443,32</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74.865.300,00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3.588.942.821,04</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8.656.398.507,09</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13.980.116.951,45</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krvotoka</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644.280,00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I00-I99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1.390.661,00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1.850.982,00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4.744.810.172,51</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555.294.600,00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6.953.171.716,37</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16.770.795.263,80</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29.024.716.032,68</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respiratornog sistema</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638.640,00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J00-J99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642.241,00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4.893.530,00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2.191.268.490,31</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1.468.059.000,00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2.113.163.503,11</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5.148.281.204,28</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10.921.410.837,70</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digestivnog sistema</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3.411,91</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102.600,00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K00-K93</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597.161,00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3.565.854,00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2.037.459.587,51</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1.069.756.200,00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3.405.697.998,65</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8.214.418.713,58</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14.727.435.099,74</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urogenitalnog  sistema</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189.000,00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N00-N99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447.879,00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1.291.427,00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1.573.560.163,44</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387.428.100,00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1.127.643.146,01</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2.719.833.926,70</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5.808.654.336,15</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Komplikacije u trudnoći/porođaju</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6.148.200,00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O00-O99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425.034,00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44.053,00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1.493.297.454,24</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13.215.900,00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1.629.831.344,60</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3.142.492.898,84</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kože i potkožnog tkiva</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84.360,00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L00-L99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116.772,00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735.550,00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410.262.073,92</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220.665.000,00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438.886.403,68</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1.058.577.915,28</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2.128.475.752,88</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Bolesti mišićno-koštanog sistema</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3.513,36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178.200,00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M00-M99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819.401,00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1.015.844,00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2.878.850.697,36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Cs/>
                <w:sz w:val="16"/>
                <w:szCs w:val="16"/>
              </w:rPr>
            </w:pPr>
            <w:r w:rsidRPr="003B432D">
              <w:rPr>
                <w:rFonts w:ascii="Times New Roman" w:eastAsia="Times New Roman" w:hAnsi="Times New Roman"/>
                <w:bCs/>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Cs/>
                <w:sz w:val="16"/>
                <w:szCs w:val="16"/>
              </w:rPr>
            </w:pPr>
            <w:r w:rsidRPr="003B432D">
              <w:rPr>
                <w:rFonts w:ascii="Times New Roman" w:eastAsia="Times New Roman" w:hAnsi="Times New Roman"/>
                <w:bCs/>
                <w:sz w:val="16"/>
                <w:szCs w:val="16"/>
              </w:rPr>
              <w:t>304.753.200,00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1.421.471.917,89</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3.428.538.152,16</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8.033.792.167,41</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Urođene anomalije</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Q00-Q99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79.118,00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19.171,00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277.970.016,48</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5.751.300,00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172.391.274,50</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456.112.590,98</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Perinatalna stanja</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92.933.000,00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P00-P96</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99.207,00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5.010,00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348.549.905,52</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1.503.000,00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1.273.286.716,70</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1.716.272.622,22</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Simptomi i patološka stanja</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82.800,00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R00-R99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180.561,00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702.273,00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634.375.794,96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210.681.900,00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1.893.706.308,70</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2.738.846.803,66</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Povrede, trovanja i posledice</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1.117.480,00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S00-T98</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698.042,00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552.437,00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2.452.472.841,12</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165.731.100,00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0,00</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2.619.321.421,12</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Sve ostale kategorije</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V01-Z99</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3.513,36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47.974.880,00</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lastRenderedPageBreak/>
              <w:t xml:space="preserve">Broj usluga </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824.354,00</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3.178.233,00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r>
      <w:tr w:rsidR="003B432D" w:rsidRPr="003B432D" w:rsidTr="00467C48">
        <w:trPr>
          <w:trHeight w:val="255"/>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Troškovi</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2.896.252.369,44</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953.469.900,00</w:t>
            </w:r>
          </w:p>
        </w:tc>
        <w:tc>
          <w:tcPr>
            <w:tcW w:w="45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955.724.365,24</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2.305.172.130,35</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sz w:val="16"/>
                <w:szCs w:val="16"/>
              </w:rPr>
            </w:pPr>
            <w:r w:rsidRPr="003B432D">
              <w:rPr>
                <w:rFonts w:ascii="Times New Roman" w:eastAsia="Times New Roman" w:hAnsi="Times New Roman"/>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sz w:val="16"/>
                <w:szCs w:val="16"/>
              </w:rPr>
            </w:pPr>
            <w:r w:rsidRPr="003B432D">
              <w:rPr>
                <w:rFonts w:ascii="Times New Roman" w:eastAsia="Times New Roman" w:hAnsi="Times New Roman"/>
                <w:sz w:val="16"/>
                <w:szCs w:val="16"/>
              </w:rPr>
              <w:t>7.158.593.645,03</w:t>
            </w:r>
          </w:p>
        </w:tc>
      </w:tr>
      <w:tr w:rsidR="003B432D" w:rsidRPr="003B432D" w:rsidTr="00467C48">
        <w:trPr>
          <w:trHeight w:val="270"/>
        </w:trPr>
        <w:tc>
          <w:tcPr>
            <w:tcW w:w="609"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Ukupni lični troškovi za zdravstvo</w:t>
            </w:r>
          </w:p>
        </w:tc>
        <w:tc>
          <w:tcPr>
            <w:tcW w:w="303"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260"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4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33.819.685.568,06</w:t>
            </w:r>
          </w:p>
        </w:tc>
        <w:tc>
          <w:tcPr>
            <w:tcW w:w="10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bCs/>
                <w:sz w:val="16"/>
                <w:szCs w:val="16"/>
              </w:rPr>
            </w:pPr>
            <w:r w:rsidRPr="003B432D">
              <w:rPr>
                <w:rFonts w:ascii="Times New Roman" w:eastAsia="Times New Roman" w:hAnsi="Times New Roman"/>
                <w:b/>
                <w:bCs/>
                <w:sz w:val="16"/>
                <w:szCs w:val="16"/>
              </w:rPr>
              <w:t> </w:t>
            </w:r>
          </w:p>
        </w:tc>
        <w:tc>
          <w:tcPr>
            <w:tcW w:w="502"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bCs/>
                <w:sz w:val="16"/>
                <w:szCs w:val="16"/>
              </w:rPr>
            </w:pPr>
            <w:r w:rsidRPr="003B432D">
              <w:rPr>
                <w:rFonts w:ascii="Times New Roman" w:eastAsia="Times New Roman" w:hAnsi="Times New Roman"/>
                <w:b/>
                <w:bCs/>
                <w:sz w:val="16"/>
                <w:szCs w:val="16"/>
              </w:rPr>
              <w:t>6.009.512.100,00</w:t>
            </w:r>
          </w:p>
        </w:tc>
        <w:tc>
          <w:tcPr>
            <w:tcW w:w="453"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sz w:val="16"/>
                <w:szCs w:val="16"/>
              </w:rPr>
            </w:pPr>
            <w:r w:rsidRPr="003B432D">
              <w:rPr>
                <w:rFonts w:ascii="Times New Roman" w:eastAsia="Times New Roman" w:hAnsi="Times New Roman"/>
                <w:b/>
                <w:sz w:val="16"/>
                <w:szCs w:val="16"/>
              </w:rPr>
              <w:t>151.063.520,00</w:t>
            </w:r>
          </w:p>
        </w:tc>
        <w:tc>
          <w:tcPr>
            <w:tcW w:w="554"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sz w:val="16"/>
                <w:szCs w:val="16"/>
              </w:rPr>
            </w:pPr>
            <w:r w:rsidRPr="003B432D">
              <w:rPr>
                <w:rFonts w:ascii="Times New Roman" w:eastAsia="Times New Roman" w:hAnsi="Times New Roman"/>
                <w:b/>
                <w:sz w:val="16"/>
                <w:szCs w:val="16"/>
              </w:rPr>
              <w:t>38.018.563.474,29</w:t>
            </w:r>
          </w:p>
        </w:tc>
        <w:tc>
          <w:tcPr>
            <w:tcW w:w="192"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sz w:val="16"/>
                <w:szCs w:val="16"/>
              </w:rPr>
            </w:pPr>
            <w:r w:rsidRPr="003B432D">
              <w:rPr>
                <w:rFonts w:ascii="Times New Roman" w:eastAsia="Times New Roman" w:hAnsi="Times New Roman"/>
                <w:b/>
                <w:sz w:val="16"/>
                <w:szCs w:val="16"/>
              </w:rPr>
              <w:t> </w:t>
            </w:r>
          </w:p>
        </w:tc>
        <w:tc>
          <w:tcPr>
            <w:tcW w:w="535"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sz w:val="16"/>
                <w:szCs w:val="16"/>
              </w:rPr>
            </w:pPr>
            <w:r w:rsidRPr="003B432D">
              <w:rPr>
                <w:rFonts w:ascii="Times New Roman" w:eastAsia="Times New Roman" w:hAnsi="Times New Roman"/>
                <w:b/>
                <w:sz w:val="16"/>
                <w:szCs w:val="16"/>
              </w:rPr>
              <w:t>73.616.174.711,47</w:t>
            </w:r>
          </w:p>
        </w:tc>
        <w:tc>
          <w:tcPr>
            <w:tcW w:w="246" w:type="pct"/>
            <w:shd w:val="clear" w:color="auto" w:fill="auto"/>
            <w:noWrap/>
            <w:vAlign w:val="bottom"/>
            <w:hideMark/>
          </w:tcPr>
          <w:p w:rsidR="003B432D" w:rsidRPr="003B432D" w:rsidRDefault="003B432D" w:rsidP="003B432D">
            <w:pPr>
              <w:spacing w:after="0" w:line="240" w:lineRule="auto"/>
              <w:rPr>
                <w:rFonts w:ascii="Times New Roman" w:eastAsia="Times New Roman" w:hAnsi="Times New Roman"/>
                <w:b/>
                <w:sz w:val="16"/>
                <w:szCs w:val="16"/>
              </w:rPr>
            </w:pPr>
            <w:r w:rsidRPr="003B432D">
              <w:rPr>
                <w:rFonts w:ascii="Times New Roman" w:eastAsia="Times New Roman" w:hAnsi="Times New Roman"/>
                <w:b/>
                <w:sz w:val="16"/>
                <w:szCs w:val="16"/>
              </w:rPr>
              <w:t> </w:t>
            </w:r>
          </w:p>
        </w:tc>
        <w:tc>
          <w:tcPr>
            <w:tcW w:w="598" w:type="pct"/>
            <w:shd w:val="clear" w:color="auto" w:fill="auto"/>
            <w:noWrap/>
            <w:vAlign w:val="bottom"/>
            <w:hideMark/>
          </w:tcPr>
          <w:p w:rsidR="003B432D" w:rsidRPr="003B432D" w:rsidRDefault="003B432D" w:rsidP="003B432D">
            <w:pPr>
              <w:spacing w:after="0" w:line="240" w:lineRule="auto"/>
              <w:jc w:val="right"/>
              <w:rPr>
                <w:rFonts w:ascii="Times New Roman" w:eastAsia="Times New Roman" w:hAnsi="Times New Roman"/>
                <w:b/>
                <w:sz w:val="16"/>
                <w:szCs w:val="16"/>
              </w:rPr>
            </w:pPr>
            <w:r w:rsidRPr="003B432D">
              <w:rPr>
                <w:rFonts w:ascii="Times New Roman" w:eastAsia="Times New Roman" w:hAnsi="Times New Roman"/>
                <w:b/>
                <w:sz w:val="16"/>
                <w:szCs w:val="16"/>
              </w:rPr>
              <w:t>151.614.999.373,82</w:t>
            </w:r>
          </w:p>
        </w:tc>
      </w:tr>
    </w:tbl>
    <w:p w:rsidR="003B432D" w:rsidRPr="003B432D" w:rsidRDefault="003B432D" w:rsidP="003B432D">
      <w:pPr>
        <w:spacing w:after="0" w:line="240" w:lineRule="auto"/>
        <w:jc w:val="both"/>
        <w:rPr>
          <w:rFonts w:ascii="Times New Roman" w:eastAsia="Times New Roman" w:hAnsi="Times New Roman"/>
          <w:b/>
          <w:sz w:val="24"/>
          <w:szCs w:val="24"/>
          <w:lang w:val="sr-Latn-C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467C48" w:rsidRDefault="00467C48" w:rsidP="00E52272">
      <w:pPr>
        <w:spacing w:after="0" w:line="360" w:lineRule="auto"/>
        <w:jc w:val="both"/>
        <w:rPr>
          <w:rFonts w:ascii="Times New Roman" w:hAnsi="Times New Roman"/>
          <w:b/>
          <w:sz w:val="24"/>
          <w:szCs w:val="24"/>
          <w:lang w:val="sr-Latn-RS"/>
        </w:rPr>
      </w:pPr>
    </w:p>
    <w:p w:rsidR="00467C48" w:rsidRDefault="00467C48" w:rsidP="00E52272">
      <w:pPr>
        <w:spacing w:after="0" w:line="360" w:lineRule="auto"/>
        <w:jc w:val="both"/>
        <w:rPr>
          <w:rFonts w:ascii="Times New Roman" w:hAnsi="Times New Roman"/>
          <w:b/>
          <w:sz w:val="24"/>
          <w:szCs w:val="24"/>
          <w:lang w:val="sr-Latn-RS"/>
        </w:rPr>
      </w:pPr>
    </w:p>
    <w:p w:rsidR="00467C48" w:rsidRDefault="00467C48"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3B432D" w:rsidRDefault="003B432D" w:rsidP="00E52272">
      <w:pPr>
        <w:spacing w:after="0" w:line="360" w:lineRule="auto"/>
        <w:jc w:val="both"/>
        <w:rPr>
          <w:rFonts w:ascii="Times New Roman" w:hAnsi="Times New Roman"/>
          <w:b/>
          <w:sz w:val="24"/>
          <w:szCs w:val="24"/>
          <w:lang w:val="sr-Latn-RS"/>
        </w:rPr>
      </w:pPr>
    </w:p>
    <w:p w:rsidR="00467C48" w:rsidRDefault="00467C48" w:rsidP="00E52272">
      <w:pPr>
        <w:spacing w:after="0" w:line="360" w:lineRule="auto"/>
        <w:jc w:val="both"/>
        <w:rPr>
          <w:rFonts w:ascii="Times New Roman" w:hAnsi="Times New Roman"/>
          <w:b/>
          <w:sz w:val="24"/>
          <w:szCs w:val="24"/>
          <w:lang w:val="sr-Latn-RS"/>
        </w:rPr>
        <w:sectPr w:rsidR="00467C48" w:rsidSect="00467C48">
          <w:pgSz w:w="15840" w:h="12240" w:orient="landscape"/>
          <w:pgMar w:top="1440" w:right="1440" w:bottom="1440" w:left="1440" w:header="720" w:footer="720" w:gutter="0"/>
          <w:cols w:space="720"/>
          <w:docGrid w:linePitch="360"/>
        </w:sectPr>
      </w:pPr>
    </w:p>
    <w:p w:rsidR="00D93E4D" w:rsidRPr="00D93E4D" w:rsidRDefault="00D93E4D" w:rsidP="00D93E4D">
      <w:pPr>
        <w:spacing w:line="360" w:lineRule="auto"/>
        <w:jc w:val="both"/>
        <w:rPr>
          <w:b/>
          <w:sz w:val="40"/>
          <w:szCs w:val="40"/>
        </w:rPr>
      </w:pPr>
      <w:r w:rsidRPr="00D93E4D">
        <w:rPr>
          <w:b/>
          <w:sz w:val="40"/>
          <w:szCs w:val="40"/>
        </w:rPr>
        <w:lastRenderedPageBreak/>
        <w:t>Comparative Analysis of Health Institutions, Personnel and Service in Private and Public Health Sector in Serbia in 2011</w:t>
      </w: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r w:rsidRPr="00D93E4D">
        <w:rPr>
          <w:b/>
        </w:rPr>
        <w:t xml:space="preserve">Milena Gajić-Stevanović1, Snežana Dimitrijević1, </w:t>
      </w:r>
    </w:p>
    <w:p w:rsidR="00D93E4D" w:rsidRPr="00D93E4D" w:rsidRDefault="00D93E4D" w:rsidP="00D93E4D">
      <w:pPr>
        <w:spacing w:line="360" w:lineRule="auto"/>
        <w:jc w:val="both"/>
        <w:rPr>
          <w:b/>
        </w:rPr>
      </w:pPr>
      <w:r w:rsidRPr="00D93E4D">
        <w:rPr>
          <w:b/>
        </w:rPr>
        <w:t>1Institute of Public Health of Serbia “Dr. Milan Jovanović Batut”, Belgrade, Serbia</w:t>
      </w: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pPr>
      <w:r w:rsidRPr="00D93E4D">
        <w:lastRenderedPageBreak/>
        <w:t>SUMMARY</w:t>
      </w:r>
    </w:p>
    <w:p w:rsidR="00D93E4D" w:rsidRPr="00D93E4D" w:rsidRDefault="00D93E4D" w:rsidP="00D93E4D">
      <w:pPr>
        <w:spacing w:line="360" w:lineRule="auto"/>
        <w:jc w:val="both"/>
      </w:pPr>
      <w:r w:rsidRPr="00D93E4D">
        <w:rPr>
          <w:b/>
        </w:rPr>
        <w:t>Introduction:</w:t>
      </w:r>
      <w:r w:rsidRPr="00D93E4D">
        <w:t xml:space="preserve">  Collecting data about the structure and function of private health care sector in Serbia and its inclusion in joint health care system is one of the most important issues for making decisions in health care and getting more accurate picture about the possibilities of health care system in Serbia. The aim of this analysis was to compare health institutions, personnel, visits, number of hospital days and morbidity by ICD-10 classification of diseases in public and private health sector in South Backa  and Belgrade district in 2011.</w:t>
      </w:r>
    </w:p>
    <w:p w:rsidR="00D93E4D" w:rsidRPr="00D93E4D" w:rsidRDefault="00D93E4D" w:rsidP="00D93E4D">
      <w:pPr>
        <w:spacing w:line="360" w:lineRule="auto"/>
        <w:jc w:val="both"/>
      </w:pPr>
      <w:r w:rsidRPr="00D93E4D">
        <w:rPr>
          <w:b/>
        </w:rPr>
        <w:t>Material and Methods:</w:t>
      </w:r>
      <w:r w:rsidRPr="00D93E4D">
        <w:t xml:space="preserve"> A retrospective comparative analysis was performed using data about private providers of health services obtained from the Institute of Public Health Novi Sad and the City Institute of Public Health Belgrade. Data about personnel and morbidity in public health sector in Serbia for 2011 was obtained from the Center for Information and Biostatistics of the Institute for Public Health of Serbia. Data about public health facilities in South Backa and Belgrade district in 2011 was obtained from Serbian Chamber of medical institutions.</w:t>
      </w:r>
    </w:p>
    <w:p w:rsidR="00D93E4D" w:rsidRPr="00D93E4D" w:rsidRDefault="00D93E4D" w:rsidP="00D93E4D">
      <w:pPr>
        <w:spacing w:line="360" w:lineRule="auto"/>
        <w:jc w:val="both"/>
      </w:pPr>
      <w:r w:rsidRPr="00D93E4D">
        <w:rPr>
          <w:b/>
        </w:rPr>
        <w:t>Results:</w:t>
      </w:r>
      <w:r w:rsidRPr="00D93E4D">
        <w:t xml:space="preserve"> The results showed that health care was provided in Belgrade district in 2011 by total of 2,189 employees in private sector and 32,112 in public sector. We found that public sector had a far wider range of health facilities than private sector, which was mainly due to the number of clinics. In South Backa district private sector had 339 practices and the district of Belgrade 567 . Almost thirty times more visits to doctors  in Belgrade (24,640,534 vs. 820,610) and 161 times greater number of hospital days was provided in public health sector as compared to private health sector (3,103,757 vs. 19,178).</w:t>
      </w:r>
    </w:p>
    <w:p w:rsidR="00D93E4D" w:rsidRPr="00D93E4D" w:rsidRDefault="00D93E4D" w:rsidP="00D93E4D">
      <w:pPr>
        <w:spacing w:line="360" w:lineRule="auto"/>
        <w:jc w:val="both"/>
      </w:pPr>
      <w:r w:rsidRPr="00D93E4D">
        <w:rPr>
          <w:b/>
        </w:rPr>
        <w:t>Conclusion:</w:t>
      </w:r>
      <w:r w:rsidRPr="00D93E4D">
        <w:t xml:space="preserve"> The conclusion of this analysis was that public health sector has remained the foundation of health care system in Serbia. Private health sector is expanding, but its structure and scope of services is still undervalued as compared to public sector.</w:t>
      </w:r>
    </w:p>
    <w:p w:rsidR="00D93E4D" w:rsidRPr="00D93E4D" w:rsidRDefault="00D93E4D" w:rsidP="00D93E4D">
      <w:pPr>
        <w:spacing w:line="360" w:lineRule="auto"/>
        <w:jc w:val="both"/>
      </w:pPr>
    </w:p>
    <w:p w:rsidR="00D93E4D" w:rsidRPr="00D93E4D" w:rsidRDefault="00D93E4D" w:rsidP="00D93E4D">
      <w:pPr>
        <w:spacing w:line="360" w:lineRule="auto"/>
        <w:jc w:val="both"/>
      </w:pPr>
      <w:r w:rsidRPr="00D93E4D">
        <w:rPr>
          <w:b/>
        </w:rPr>
        <w:t>Keywords:</w:t>
      </w:r>
      <w:r w:rsidRPr="00D93E4D">
        <w:t xml:space="preserve"> private health care sector; health care; public health care sector in Serbia</w:t>
      </w:r>
    </w:p>
    <w:p w:rsidR="00D93E4D" w:rsidRPr="00D93E4D" w:rsidRDefault="00D93E4D" w:rsidP="00D93E4D">
      <w:pPr>
        <w:spacing w:line="360" w:lineRule="auto"/>
        <w:jc w:val="both"/>
      </w:pPr>
    </w:p>
    <w:p w:rsidR="00D93E4D" w:rsidRPr="00D93E4D" w:rsidRDefault="00D93E4D" w:rsidP="00D93E4D">
      <w:pPr>
        <w:spacing w:line="360" w:lineRule="auto"/>
        <w:jc w:val="both"/>
      </w:pPr>
    </w:p>
    <w:p w:rsidR="00D93E4D" w:rsidRPr="00D93E4D" w:rsidRDefault="00D93E4D" w:rsidP="00D93E4D">
      <w:pPr>
        <w:spacing w:line="360" w:lineRule="auto"/>
        <w:jc w:val="both"/>
      </w:pPr>
      <w:r w:rsidRPr="00D93E4D">
        <w:t>INTRODUCTION</w:t>
      </w:r>
    </w:p>
    <w:p w:rsidR="00D93E4D" w:rsidRPr="00D93E4D" w:rsidRDefault="00D93E4D" w:rsidP="00D93E4D">
      <w:pPr>
        <w:spacing w:line="360" w:lineRule="auto"/>
        <w:jc w:val="both"/>
      </w:pPr>
      <w:r w:rsidRPr="00D93E4D">
        <w:t xml:space="preserve">Health Care Law (Law of Health Care Sluzbeni glasnik No.107/05) in Article 45. states that health care service includes health care facilities and private practices, as well as health workers and associates </w:t>
      </w:r>
      <w:r w:rsidRPr="00D93E4D">
        <w:lastRenderedPageBreak/>
        <w:t xml:space="preserve">who provide health care in health institutions and private practices. Health facilities maybe established as public or private property, and founders may be, in addition to various state bodies, lawful as wellas ordinary people. Private practice may be established by unemployed health worker who has passed board exam or retired health care worker, if he/she obtains an agreement from the Chamber of health workers. To establish and run health institutions, different rules apply for privateand public ownerships. Health care facilities owned by the state are established in accordance to the network of health institutions, and the founders are, depending on the type of institution, republic, autonomous province, city or municipality. Given that they are set upped as institutions that operate activities of public interest, their establishment and management bodies are defined by the Civil Service Law [1]. On the other hand, private health care providers in most cases operate as private practices; they are established and operate in accordance with the Law of Private Entrepreneurs [2]. </w:t>
      </w:r>
    </w:p>
    <w:p w:rsidR="00D93E4D" w:rsidRPr="00D93E4D" w:rsidRDefault="00D93E4D" w:rsidP="00D93E4D">
      <w:pPr>
        <w:spacing w:line="360" w:lineRule="auto"/>
        <w:jc w:val="both"/>
      </w:pPr>
      <w:r w:rsidRPr="00D93E4D">
        <w:t xml:space="preserve">There are number of companies, mainly in the form of limited liability companies that operate in accordance with the Law of Private Companies [3]. A precise overview of the number of entrepreneurs and companies that provide health care services is not available from public sources, since the Republic Statistical Office (RSO) in communications related to the statistical registers publishes cumulative data related to the activity of “Health and social work”, and the extraction of health care service providers only, requires additional disaggregation of data. As with all other business entities, two statistics have been keeping, one that relates to companies, institutions, cooperatives and other organizations and the other that relates to entrepreneurs and their employees. This method of data collection is often accompanied by inadequate presentation of certain statistic indicators. </w:t>
      </w:r>
    </w:p>
    <w:p w:rsidR="00D93E4D" w:rsidRPr="00D93E4D" w:rsidRDefault="00D93E4D" w:rsidP="00D93E4D">
      <w:pPr>
        <w:spacing w:line="360" w:lineRule="auto"/>
        <w:jc w:val="both"/>
      </w:pPr>
      <w:r w:rsidRPr="00D93E4D">
        <w:t>Private health care providers have limitations for health care services that they can provide. In fact, there are several activities listed in Articles 48. and 56. of Health CareAct [4] that can be performed exclusively in public health care facilities.</w:t>
      </w:r>
    </w:p>
    <w:p w:rsidR="00D93E4D" w:rsidRPr="00D93E4D" w:rsidRDefault="00D93E4D" w:rsidP="00D93E4D">
      <w:pPr>
        <w:spacing w:line="360" w:lineRule="auto"/>
        <w:jc w:val="both"/>
      </w:pPr>
      <w:r w:rsidRPr="00D93E4D">
        <w:t xml:space="preserve">The structure of private health sector is various, and distribution of health facilities is territorially dispersed. However, data about the type of services provided by private health institutions is missing despite obligation for record-keeping and data sharing between health care providers and relevant government departments and institutes which should aggregate all data about health sector. </w:t>
      </w:r>
    </w:p>
    <w:p w:rsidR="00D93E4D" w:rsidRPr="00983414" w:rsidRDefault="00D93E4D" w:rsidP="00D93E4D">
      <w:pPr>
        <w:spacing w:line="360" w:lineRule="auto"/>
        <w:jc w:val="both"/>
        <w:rPr>
          <w:lang w:val="sr-Cyrl-RS"/>
        </w:rPr>
      </w:pPr>
      <w:r w:rsidRPr="00D93E4D">
        <w:t>The aim of this analysis was to compare health facilities, personnel, visits, number of patient days (hospital days) and morbidity by ICD-10 classification of diseases in public and private sectors in South Backa and Belgrade district in 2011.</w:t>
      </w:r>
    </w:p>
    <w:p w:rsidR="00D93E4D" w:rsidRPr="00D93E4D" w:rsidRDefault="00D93E4D" w:rsidP="00D93E4D">
      <w:pPr>
        <w:spacing w:line="360" w:lineRule="auto"/>
        <w:jc w:val="both"/>
        <w:rPr>
          <w:b/>
        </w:rPr>
      </w:pPr>
      <w:r w:rsidRPr="00D93E4D">
        <w:rPr>
          <w:b/>
        </w:rPr>
        <w:lastRenderedPageBreak/>
        <w:t>MATERIAL AND METHODS</w:t>
      </w:r>
    </w:p>
    <w:p w:rsidR="00D93E4D" w:rsidRPr="00D93E4D" w:rsidRDefault="00D93E4D" w:rsidP="00D93E4D">
      <w:pPr>
        <w:spacing w:line="360" w:lineRule="auto"/>
        <w:jc w:val="both"/>
      </w:pPr>
      <w:r w:rsidRPr="00D93E4D">
        <w:t>Data about private health service providers was obtained from the Institute of Public Health Novi Sad and the City Institute of Public Health Belgrade. Data about staff and morbidity in public health sector in Serbia for 2011 was obtained from the Center for Informatics of the Institute of Public Health, Serbia. Network of public health institutions in South Backa and Belgrade district in 2011 was obtained from Serbian chamber of health institutions.</w:t>
      </w: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r w:rsidRPr="00D93E4D">
        <w:rPr>
          <w:b/>
        </w:rPr>
        <w:t>RESULTS</w:t>
      </w:r>
    </w:p>
    <w:p w:rsidR="00D93E4D" w:rsidRPr="00D93E4D" w:rsidRDefault="00D93E4D" w:rsidP="00D93E4D">
      <w:pPr>
        <w:spacing w:line="360" w:lineRule="auto"/>
        <w:jc w:val="both"/>
      </w:pPr>
      <w:r w:rsidRPr="00D93E4D">
        <w:t xml:space="preserve">Based on available data, the number of private health institutions in Serbia in 2011 was 5,009 (Table 1) and the number of public health institutions was 344 (Table 2). </w:t>
      </w: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r w:rsidRPr="00D93E4D">
        <w:rPr>
          <w:b/>
        </w:rPr>
        <w:t>Table 1. Private health institutions in Serbia in 2011</w:t>
      </w:r>
    </w:p>
    <w:tbl>
      <w:tblPr>
        <w:tblW w:w="0" w:type="auto"/>
        <w:tblInd w:w="250" w:type="dxa"/>
        <w:tblBorders>
          <w:top w:val="single" w:sz="4" w:space="0" w:color="auto"/>
          <w:left w:val="single" w:sz="4" w:space="0" w:color="auto"/>
          <w:bottom w:val="single" w:sz="8" w:space="0" w:color="auto"/>
          <w:right w:val="single" w:sz="4" w:space="0" w:color="auto"/>
          <w:insideH w:val="single" w:sz="4" w:space="0" w:color="auto"/>
          <w:insideV w:val="single" w:sz="4" w:space="0" w:color="auto"/>
        </w:tblBorders>
        <w:tblLook w:val="04A0" w:firstRow="1" w:lastRow="0" w:firstColumn="1" w:lastColumn="0" w:noHBand="0" w:noVBand="1"/>
      </w:tblPr>
      <w:tblGrid>
        <w:gridCol w:w="6766"/>
        <w:gridCol w:w="1881"/>
      </w:tblGrid>
      <w:tr w:rsidR="00D93E4D" w:rsidRPr="00D93E4D" w:rsidTr="00BB667B">
        <w:trPr>
          <w:trHeight w:val="388"/>
        </w:trPr>
        <w:tc>
          <w:tcPr>
            <w:tcW w:w="6766" w:type="dxa"/>
          </w:tcPr>
          <w:p w:rsidR="00D93E4D" w:rsidRPr="00D93E4D" w:rsidRDefault="00D93E4D" w:rsidP="00D93E4D">
            <w:pPr>
              <w:spacing w:after="0" w:line="360" w:lineRule="auto"/>
              <w:jc w:val="both"/>
            </w:pPr>
            <w:r w:rsidRPr="00D93E4D">
              <w:t>Health center and polyclinic</w:t>
            </w:r>
          </w:p>
        </w:tc>
        <w:tc>
          <w:tcPr>
            <w:tcW w:w="1881" w:type="dxa"/>
          </w:tcPr>
          <w:p w:rsidR="00D93E4D" w:rsidRPr="00D93E4D" w:rsidRDefault="00D93E4D" w:rsidP="00D93E4D">
            <w:pPr>
              <w:spacing w:after="0" w:line="360" w:lineRule="auto"/>
              <w:jc w:val="right"/>
            </w:pPr>
            <w:r w:rsidRPr="00D93E4D">
              <w:t>151</w:t>
            </w:r>
          </w:p>
        </w:tc>
      </w:tr>
      <w:tr w:rsidR="00D93E4D" w:rsidRPr="00D93E4D" w:rsidTr="00BB667B">
        <w:trPr>
          <w:trHeight w:val="367"/>
        </w:trPr>
        <w:tc>
          <w:tcPr>
            <w:tcW w:w="6766" w:type="dxa"/>
          </w:tcPr>
          <w:p w:rsidR="00D93E4D" w:rsidRPr="00D93E4D" w:rsidRDefault="00D93E4D" w:rsidP="00D93E4D">
            <w:pPr>
              <w:spacing w:after="0" w:line="360" w:lineRule="auto"/>
              <w:jc w:val="both"/>
            </w:pPr>
            <w:r w:rsidRPr="00D93E4D">
              <w:t>Hospital</w:t>
            </w:r>
          </w:p>
        </w:tc>
        <w:tc>
          <w:tcPr>
            <w:tcW w:w="1881" w:type="dxa"/>
          </w:tcPr>
          <w:p w:rsidR="00D93E4D" w:rsidRPr="00D93E4D" w:rsidRDefault="00D93E4D" w:rsidP="00D93E4D">
            <w:pPr>
              <w:spacing w:after="0" w:line="360" w:lineRule="auto"/>
              <w:jc w:val="right"/>
            </w:pPr>
            <w:r w:rsidRPr="00D93E4D">
              <w:t>73</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General practice</w:t>
            </w:r>
          </w:p>
        </w:tc>
        <w:tc>
          <w:tcPr>
            <w:tcW w:w="1881" w:type="dxa"/>
          </w:tcPr>
          <w:p w:rsidR="00D93E4D" w:rsidRPr="00D93E4D" w:rsidRDefault="00D93E4D" w:rsidP="00D93E4D">
            <w:pPr>
              <w:spacing w:after="0" w:line="360" w:lineRule="auto"/>
              <w:jc w:val="right"/>
            </w:pPr>
            <w:r w:rsidRPr="00D93E4D">
              <w:t>1,143</w:t>
            </w:r>
          </w:p>
        </w:tc>
      </w:tr>
      <w:tr w:rsidR="00D93E4D" w:rsidRPr="00D93E4D" w:rsidTr="00BB667B">
        <w:trPr>
          <w:trHeight w:val="367"/>
        </w:trPr>
        <w:tc>
          <w:tcPr>
            <w:tcW w:w="6766" w:type="dxa"/>
          </w:tcPr>
          <w:p w:rsidR="00D93E4D" w:rsidRPr="00D93E4D" w:rsidRDefault="00D93E4D" w:rsidP="00D93E4D">
            <w:pPr>
              <w:spacing w:after="0" w:line="360" w:lineRule="auto"/>
              <w:jc w:val="both"/>
            </w:pPr>
            <w:r w:rsidRPr="00D93E4D">
              <w:t>Dental practice</w:t>
            </w:r>
          </w:p>
        </w:tc>
        <w:tc>
          <w:tcPr>
            <w:tcW w:w="1881" w:type="dxa"/>
          </w:tcPr>
          <w:p w:rsidR="00D93E4D" w:rsidRPr="00D93E4D" w:rsidRDefault="00D93E4D" w:rsidP="00D93E4D">
            <w:pPr>
              <w:spacing w:after="0" w:line="360" w:lineRule="auto"/>
              <w:jc w:val="right"/>
            </w:pPr>
            <w:r w:rsidRPr="00D93E4D">
              <w:t>1,789</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Other health practice</w:t>
            </w:r>
          </w:p>
        </w:tc>
        <w:tc>
          <w:tcPr>
            <w:tcW w:w="1881" w:type="dxa"/>
          </w:tcPr>
          <w:p w:rsidR="00D93E4D" w:rsidRPr="00D93E4D" w:rsidRDefault="00D93E4D" w:rsidP="00D93E4D">
            <w:pPr>
              <w:spacing w:after="0" w:line="360" w:lineRule="auto"/>
              <w:jc w:val="right"/>
            </w:pPr>
            <w:r w:rsidRPr="00D93E4D">
              <w:t>120</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Home care</w:t>
            </w:r>
          </w:p>
        </w:tc>
        <w:tc>
          <w:tcPr>
            <w:tcW w:w="1881" w:type="dxa"/>
          </w:tcPr>
          <w:p w:rsidR="00D93E4D" w:rsidRPr="00D93E4D" w:rsidRDefault="00D93E4D" w:rsidP="00D93E4D">
            <w:pPr>
              <w:spacing w:after="0" w:line="360" w:lineRule="auto"/>
              <w:jc w:val="right"/>
            </w:pPr>
            <w:r w:rsidRPr="00D93E4D">
              <w:t>34</w:t>
            </w:r>
          </w:p>
        </w:tc>
      </w:tr>
      <w:tr w:rsidR="00D93E4D" w:rsidRPr="00D93E4D" w:rsidTr="00BB667B">
        <w:trPr>
          <w:trHeight w:val="367"/>
        </w:trPr>
        <w:tc>
          <w:tcPr>
            <w:tcW w:w="6766" w:type="dxa"/>
          </w:tcPr>
          <w:p w:rsidR="00D93E4D" w:rsidRPr="00D93E4D" w:rsidRDefault="00D93E4D" w:rsidP="00D93E4D">
            <w:pPr>
              <w:spacing w:after="0" w:line="360" w:lineRule="auto"/>
              <w:jc w:val="both"/>
            </w:pPr>
            <w:r w:rsidRPr="00D93E4D">
              <w:t>Medical laboratories</w:t>
            </w:r>
          </w:p>
        </w:tc>
        <w:tc>
          <w:tcPr>
            <w:tcW w:w="1881" w:type="dxa"/>
          </w:tcPr>
          <w:p w:rsidR="00D93E4D" w:rsidRPr="00D93E4D" w:rsidRDefault="00D93E4D" w:rsidP="00D93E4D">
            <w:pPr>
              <w:spacing w:after="0" w:line="360" w:lineRule="auto"/>
              <w:jc w:val="right"/>
            </w:pPr>
            <w:r w:rsidRPr="00D93E4D">
              <w:t>342</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Pharmacies</w:t>
            </w:r>
          </w:p>
        </w:tc>
        <w:tc>
          <w:tcPr>
            <w:tcW w:w="1881" w:type="dxa"/>
          </w:tcPr>
          <w:p w:rsidR="00D93E4D" w:rsidRPr="00D93E4D" w:rsidRDefault="00D93E4D" w:rsidP="00D93E4D">
            <w:pPr>
              <w:spacing w:after="0" w:line="360" w:lineRule="auto"/>
              <w:jc w:val="right"/>
            </w:pPr>
            <w:r w:rsidRPr="00D93E4D">
              <w:t>1,357</w:t>
            </w:r>
          </w:p>
        </w:tc>
      </w:tr>
      <w:tr w:rsidR="00D93E4D" w:rsidRPr="00D93E4D" w:rsidTr="00BB667B">
        <w:trPr>
          <w:trHeight w:val="409"/>
        </w:trPr>
        <w:tc>
          <w:tcPr>
            <w:tcW w:w="6766" w:type="dxa"/>
          </w:tcPr>
          <w:p w:rsidR="00D93E4D" w:rsidRPr="00D93E4D" w:rsidRDefault="00D93E4D" w:rsidP="00D93E4D">
            <w:pPr>
              <w:spacing w:after="0" w:line="360" w:lineRule="auto"/>
              <w:jc w:val="both"/>
            </w:pPr>
            <w:r w:rsidRPr="00D93E4D">
              <w:t>Total</w:t>
            </w:r>
          </w:p>
        </w:tc>
        <w:tc>
          <w:tcPr>
            <w:tcW w:w="1881" w:type="dxa"/>
          </w:tcPr>
          <w:p w:rsidR="00D93E4D" w:rsidRPr="00D93E4D" w:rsidRDefault="00D93E4D" w:rsidP="00D93E4D">
            <w:pPr>
              <w:spacing w:after="0" w:line="360" w:lineRule="auto"/>
              <w:jc w:val="right"/>
            </w:pPr>
            <w:r w:rsidRPr="00D93E4D">
              <w:t>5,009</w:t>
            </w:r>
          </w:p>
        </w:tc>
      </w:tr>
    </w:tbl>
    <w:p w:rsidR="00D93E4D" w:rsidRPr="00D93E4D" w:rsidRDefault="00D93E4D" w:rsidP="00D93E4D">
      <w:pPr>
        <w:spacing w:line="360" w:lineRule="auto"/>
        <w:jc w:val="both"/>
        <w:rPr>
          <w:sz w:val="16"/>
          <w:szCs w:val="16"/>
        </w:rPr>
      </w:pPr>
      <w:r w:rsidRPr="00D93E4D">
        <w:rPr>
          <w:sz w:val="16"/>
          <w:szCs w:val="16"/>
        </w:rPr>
        <w:t xml:space="preserve">  Source: The Institut for Public Health of Serbia, 2011</w:t>
      </w: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Default="00D93E4D" w:rsidP="00D93E4D">
      <w:pPr>
        <w:spacing w:line="360" w:lineRule="auto"/>
        <w:jc w:val="both"/>
        <w:rPr>
          <w:b/>
          <w:lang w:val="sr-Cyrl-RS"/>
        </w:rPr>
      </w:pPr>
    </w:p>
    <w:p w:rsidR="00897E63" w:rsidRDefault="00897E63" w:rsidP="00D93E4D">
      <w:pPr>
        <w:spacing w:line="360" w:lineRule="auto"/>
        <w:jc w:val="both"/>
        <w:rPr>
          <w:b/>
          <w:lang w:val="sr-Cyrl-RS"/>
        </w:rPr>
      </w:pPr>
    </w:p>
    <w:p w:rsidR="00897E63" w:rsidRDefault="00897E63" w:rsidP="00D93E4D">
      <w:pPr>
        <w:spacing w:line="360" w:lineRule="auto"/>
        <w:jc w:val="both"/>
        <w:rPr>
          <w:b/>
          <w:lang w:val="sr-Cyrl-RS"/>
        </w:rPr>
      </w:pPr>
    </w:p>
    <w:p w:rsidR="00983414" w:rsidRPr="00897E63" w:rsidRDefault="00983414" w:rsidP="00D93E4D">
      <w:pPr>
        <w:spacing w:line="360" w:lineRule="auto"/>
        <w:jc w:val="both"/>
        <w:rPr>
          <w:b/>
          <w:lang w:val="sr-Cyrl-RS"/>
        </w:rPr>
      </w:pPr>
    </w:p>
    <w:p w:rsidR="00D93E4D" w:rsidRPr="00D93E4D" w:rsidRDefault="00D93E4D" w:rsidP="00D93E4D">
      <w:pPr>
        <w:spacing w:line="360" w:lineRule="auto"/>
        <w:jc w:val="both"/>
        <w:rPr>
          <w:b/>
        </w:rPr>
      </w:pPr>
      <w:r w:rsidRPr="00D93E4D">
        <w:rPr>
          <w:b/>
        </w:rPr>
        <w:lastRenderedPageBreak/>
        <w:t>Table 2. Public health institutions in Serbia in 2011</w:t>
      </w:r>
    </w:p>
    <w:tbl>
      <w:tblPr>
        <w:tblW w:w="8625" w:type="dxa"/>
        <w:tblInd w:w="14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625"/>
      </w:tblGrid>
      <w:tr w:rsidR="00D93E4D" w:rsidRPr="00D93E4D" w:rsidTr="00BB667B">
        <w:trPr>
          <w:trHeight w:val="4194"/>
        </w:trPr>
        <w:tc>
          <w:tcPr>
            <w:tcW w:w="8625" w:type="dxa"/>
            <w:vAlign w:val="center"/>
          </w:tcPr>
          <w:tbl>
            <w:tblPr>
              <w:tblW w:w="8653" w:type="dxa"/>
              <w:tblInd w:w="15" w:type="dxa"/>
              <w:tblBorders>
                <w:insideH w:val="single" w:sz="6" w:space="0" w:color="auto"/>
                <w:insideV w:val="single" w:sz="6" w:space="0" w:color="auto"/>
              </w:tblBorders>
              <w:tblLayout w:type="fixed"/>
              <w:tblLook w:val="04A0" w:firstRow="1" w:lastRow="0" w:firstColumn="1" w:lastColumn="0" w:noHBand="0" w:noVBand="1"/>
            </w:tblPr>
            <w:tblGrid>
              <w:gridCol w:w="6673"/>
              <w:gridCol w:w="1980"/>
            </w:tblGrid>
            <w:tr w:rsidR="00D93E4D" w:rsidRPr="00D93E4D" w:rsidTr="00BB667B">
              <w:trPr>
                <w:trHeight w:val="384"/>
              </w:trPr>
              <w:tc>
                <w:tcPr>
                  <w:tcW w:w="6673" w:type="dxa"/>
                </w:tcPr>
                <w:p w:rsidR="00D93E4D" w:rsidRPr="00D93E4D" w:rsidRDefault="00D93E4D" w:rsidP="00D93E4D">
                  <w:pPr>
                    <w:spacing w:after="0" w:line="360" w:lineRule="auto"/>
                    <w:rPr>
                      <w:rFonts w:eastAsia="Times New Roman"/>
                    </w:rPr>
                  </w:pPr>
                  <w:r w:rsidRPr="00D93E4D">
                    <w:rPr>
                      <w:rFonts w:eastAsia="Times New Roman"/>
                    </w:rPr>
                    <w:t>Health center</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157</w:t>
                  </w:r>
                </w:p>
              </w:tc>
            </w:tr>
            <w:tr w:rsidR="00D93E4D" w:rsidRPr="00D93E4D" w:rsidTr="00BB667B">
              <w:trPr>
                <w:trHeight w:val="384"/>
              </w:trPr>
              <w:tc>
                <w:tcPr>
                  <w:tcW w:w="6673" w:type="dxa"/>
                </w:tcPr>
                <w:p w:rsidR="00D93E4D" w:rsidRPr="00D93E4D" w:rsidRDefault="00D93E4D" w:rsidP="00D93E4D">
                  <w:pPr>
                    <w:spacing w:after="0" w:line="360" w:lineRule="auto"/>
                    <w:rPr>
                      <w:rFonts w:eastAsia="Times New Roman"/>
                    </w:rPr>
                  </w:pPr>
                  <w:r w:rsidRPr="00D93E4D">
                    <w:rPr>
                      <w:rFonts w:eastAsia="Times New Roman"/>
                    </w:rPr>
                    <w:t>Clinic Center</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4</w:t>
                  </w:r>
                </w:p>
              </w:tc>
            </w:tr>
            <w:tr w:rsidR="00D93E4D" w:rsidRPr="00D93E4D" w:rsidTr="00BB667B">
              <w:trPr>
                <w:trHeight w:val="384"/>
              </w:trPr>
              <w:tc>
                <w:tcPr>
                  <w:tcW w:w="6673" w:type="dxa"/>
                </w:tcPr>
                <w:p w:rsidR="00D93E4D" w:rsidRPr="00D93E4D" w:rsidRDefault="00D93E4D" w:rsidP="00D93E4D">
                  <w:pPr>
                    <w:spacing w:after="0" w:line="360" w:lineRule="auto"/>
                    <w:jc w:val="both"/>
                  </w:pPr>
                  <w:r w:rsidRPr="00D93E4D">
                    <w:t>Clinic-hospital center</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4</w:t>
                  </w:r>
                </w:p>
              </w:tc>
            </w:tr>
            <w:tr w:rsidR="00D93E4D" w:rsidRPr="00D93E4D" w:rsidTr="00BB667B">
              <w:trPr>
                <w:trHeight w:val="384"/>
              </w:trPr>
              <w:tc>
                <w:tcPr>
                  <w:tcW w:w="6673" w:type="dxa"/>
                </w:tcPr>
                <w:p w:rsidR="00D93E4D" w:rsidRPr="00D93E4D" w:rsidRDefault="00D93E4D" w:rsidP="00D93E4D">
                  <w:pPr>
                    <w:spacing w:after="0" w:line="360" w:lineRule="auto"/>
                    <w:jc w:val="both"/>
                  </w:pPr>
                  <w:r w:rsidRPr="00D93E4D">
                    <w:t>General hospital</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40</w:t>
                  </w:r>
                </w:p>
              </w:tc>
            </w:tr>
            <w:tr w:rsidR="00D93E4D" w:rsidRPr="00D93E4D" w:rsidTr="00BB667B">
              <w:trPr>
                <w:trHeight w:val="384"/>
              </w:trPr>
              <w:tc>
                <w:tcPr>
                  <w:tcW w:w="6673" w:type="dxa"/>
                </w:tcPr>
                <w:p w:rsidR="00D93E4D" w:rsidRPr="00D93E4D" w:rsidRDefault="00D93E4D" w:rsidP="00D93E4D">
                  <w:pPr>
                    <w:spacing w:after="0" w:line="360" w:lineRule="auto"/>
                    <w:jc w:val="both"/>
                  </w:pPr>
                  <w:r w:rsidRPr="00D93E4D">
                    <w:t>Special hospital</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37</w:t>
                  </w:r>
                </w:p>
              </w:tc>
            </w:tr>
            <w:tr w:rsidR="00D93E4D" w:rsidRPr="00D93E4D" w:rsidTr="00BB667B">
              <w:trPr>
                <w:trHeight w:val="384"/>
              </w:trPr>
              <w:tc>
                <w:tcPr>
                  <w:tcW w:w="6673" w:type="dxa"/>
                </w:tcPr>
                <w:p w:rsidR="00D93E4D" w:rsidRPr="00D93E4D" w:rsidRDefault="00D93E4D" w:rsidP="00D93E4D">
                  <w:pPr>
                    <w:spacing w:after="0" w:line="360" w:lineRule="auto"/>
                    <w:jc w:val="both"/>
                  </w:pPr>
                  <w:r w:rsidRPr="00D93E4D">
                    <w:t>Clinic</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6</w:t>
                  </w:r>
                </w:p>
              </w:tc>
            </w:tr>
            <w:tr w:rsidR="00D93E4D" w:rsidRPr="00D93E4D" w:rsidTr="00BB667B">
              <w:trPr>
                <w:trHeight w:val="384"/>
              </w:trPr>
              <w:tc>
                <w:tcPr>
                  <w:tcW w:w="6673" w:type="dxa"/>
                </w:tcPr>
                <w:p w:rsidR="00D93E4D" w:rsidRPr="00D93E4D" w:rsidRDefault="00D93E4D" w:rsidP="00D93E4D">
                  <w:pPr>
                    <w:spacing w:after="0" w:line="360" w:lineRule="auto"/>
                    <w:jc w:val="both"/>
                  </w:pPr>
                  <w:r w:rsidRPr="00D93E4D">
                    <w:t>Department</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22</w:t>
                  </w:r>
                </w:p>
              </w:tc>
            </w:tr>
            <w:tr w:rsidR="00D93E4D" w:rsidRPr="00D93E4D" w:rsidTr="00BB667B">
              <w:trPr>
                <w:trHeight w:val="384"/>
              </w:trPr>
              <w:tc>
                <w:tcPr>
                  <w:tcW w:w="6673" w:type="dxa"/>
                </w:tcPr>
                <w:p w:rsidR="00D93E4D" w:rsidRPr="00D93E4D" w:rsidRDefault="00D93E4D" w:rsidP="00D93E4D">
                  <w:pPr>
                    <w:spacing w:after="0" w:line="360" w:lineRule="auto"/>
                    <w:jc w:val="both"/>
                  </w:pPr>
                  <w:r w:rsidRPr="00D93E4D">
                    <w:t>Institute</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16</w:t>
                  </w:r>
                </w:p>
              </w:tc>
            </w:tr>
            <w:tr w:rsidR="00D93E4D" w:rsidRPr="00D93E4D" w:rsidTr="00BB667B">
              <w:trPr>
                <w:trHeight w:val="384"/>
              </w:trPr>
              <w:tc>
                <w:tcPr>
                  <w:tcW w:w="6673" w:type="dxa"/>
                </w:tcPr>
                <w:p w:rsidR="00D93E4D" w:rsidRPr="00D93E4D" w:rsidRDefault="00D93E4D" w:rsidP="00D93E4D">
                  <w:pPr>
                    <w:spacing w:after="0" w:line="360" w:lineRule="auto"/>
                    <w:jc w:val="both"/>
                  </w:pPr>
                  <w:r w:rsidRPr="00D93E4D">
                    <w:t>Institute/department for public health</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23</w:t>
                  </w:r>
                </w:p>
              </w:tc>
            </w:tr>
            <w:tr w:rsidR="00D93E4D" w:rsidRPr="00D93E4D" w:rsidTr="00BB667B">
              <w:trPr>
                <w:trHeight w:val="384"/>
              </w:trPr>
              <w:tc>
                <w:tcPr>
                  <w:tcW w:w="6673" w:type="dxa"/>
                </w:tcPr>
                <w:p w:rsidR="00D93E4D" w:rsidRPr="00D93E4D" w:rsidRDefault="00D93E4D" w:rsidP="00D93E4D">
                  <w:pPr>
                    <w:spacing w:after="0" w:line="360" w:lineRule="auto"/>
                    <w:jc w:val="both"/>
                  </w:pPr>
                  <w:r w:rsidRPr="00D93E4D">
                    <w:t>Pharmacies</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35</w:t>
                  </w:r>
                </w:p>
              </w:tc>
            </w:tr>
            <w:tr w:rsidR="00D93E4D" w:rsidRPr="00D93E4D" w:rsidTr="00BB667B">
              <w:trPr>
                <w:trHeight w:val="384"/>
              </w:trPr>
              <w:tc>
                <w:tcPr>
                  <w:tcW w:w="6673" w:type="dxa"/>
                </w:tcPr>
                <w:p w:rsidR="00D93E4D" w:rsidRPr="00D93E4D" w:rsidRDefault="00D93E4D" w:rsidP="00D93E4D">
                  <w:pPr>
                    <w:spacing w:after="0" w:line="360" w:lineRule="auto"/>
                    <w:rPr>
                      <w:rFonts w:eastAsia="Times New Roman"/>
                    </w:rPr>
                  </w:pPr>
                  <w:r w:rsidRPr="00D93E4D">
                    <w:rPr>
                      <w:rFonts w:eastAsia="Times New Roman"/>
                    </w:rPr>
                    <w:t>Total</w:t>
                  </w:r>
                </w:p>
              </w:tc>
              <w:tc>
                <w:tcPr>
                  <w:tcW w:w="1980" w:type="dxa"/>
                  <w:vAlign w:val="center"/>
                </w:tcPr>
                <w:p w:rsidR="00D93E4D" w:rsidRPr="00D93E4D" w:rsidRDefault="00D93E4D" w:rsidP="00D93E4D">
                  <w:pPr>
                    <w:spacing w:after="0" w:line="360" w:lineRule="auto"/>
                    <w:jc w:val="right"/>
                    <w:rPr>
                      <w:rFonts w:ascii="Times New Roman" w:eastAsia="Times New Roman" w:hAnsi="Times New Roman"/>
                      <w:sz w:val="20"/>
                      <w:szCs w:val="20"/>
                    </w:rPr>
                  </w:pPr>
                  <w:r w:rsidRPr="00D93E4D">
                    <w:rPr>
                      <w:rFonts w:ascii="Times New Roman" w:eastAsia="Times New Roman" w:hAnsi="Times New Roman"/>
                      <w:sz w:val="20"/>
                      <w:szCs w:val="20"/>
                    </w:rPr>
                    <w:t>344</w:t>
                  </w:r>
                </w:p>
              </w:tc>
            </w:tr>
          </w:tbl>
          <w:p w:rsidR="00D93E4D" w:rsidRPr="00D93E4D" w:rsidRDefault="00D93E4D" w:rsidP="00D93E4D">
            <w:pPr>
              <w:spacing w:after="0" w:line="360" w:lineRule="auto"/>
              <w:rPr>
                <w:rFonts w:ascii="Times New Roman" w:eastAsia="Times New Roman" w:hAnsi="Times New Roman"/>
                <w:sz w:val="24"/>
                <w:szCs w:val="24"/>
              </w:rPr>
            </w:pPr>
          </w:p>
        </w:tc>
      </w:tr>
    </w:tbl>
    <w:p w:rsidR="00D93E4D" w:rsidRPr="00D93E4D" w:rsidRDefault="00D93E4D" w:rsidP="00D93E4D">
      <w:pPr>
        <w:spacing w:after="0" w:line="240" w:lineRule="auto"/>
        <w:jc w:val="both"/>
        <w:outlineLvl w:val="0"/>
        <w:rPr>
          <w:rFonts w:eastAsia="Times New Roman"/>
          <w:sz w:val="16"/>
          <w:szCs w:val="16"/>
        </w:rPr>
      </w:pPr>
      <w:r w:rsidRPr="00D93E4D">
        <w:rPr>
          <w:rFonts w:eastAsia="Times New Roman"/>
        </w:rPr>
        <w:t xml:space="preserve">  </w:t>
      </w:r>
      <w:r w:rsidRPr="00D93E4D">
        <w:rPr>
          <w:rFonts w:eastAsia="Times New Roman"/>
          <w:sz w:val="16"/>
          <w:szCs w:val="16"/>
        </w:rPr>
        <w:t>Source: The Institut for Public Health of Serbia, 2011</w:t>
      </w:r>
    </w:p>
    <w:p w:rsidR="00D93E4D" w:rsidRPr="00D93E4D" w:rsidRDefault="00D93E4D" w:rsidP="00D93E4D">
      <w:pPr>
        <w:spacing w:after="0" w:line="240" w:lineRule="auto"/>
        <w:jc w:val="both"/>
      </w:pPr>
    </w:p>
    <w:p w:rsidR="00D93E4D" w:rsidRPr="00D93E4D" w:rsidRDefault="00D93E4D" w:rsidP="00D93E4D">
      <w:pPr>
        <w:spacing w:after="0" w:line="360" w:lineRule="auto"/>
        <w:jc w:val="both"/>
      </w:pPr>
      <w:r w:rsidRPr="00D93E4D">
        <w:t xml:space="preserve">Based on Table 3, a total number of 356 medical clinics/ institutions were included in private health sector in </w:t>
      </w:r>
      <w:r w:rsidRPr="00D93E4D">
        <w:rPr>
          <w:b/>
        </w:rPr>
        <w:t>South Backa district</w:t>
      </w:r>
      <w:r w:rsidRPr="00D93E4D">
        <w:t>. Of these, most were dental practices (166), general medical and specialized practices (77) and pharmacies (50).</w:t>
      </w:r>
    </w:p>
    <w:p w:rsidR="00D93E4D" w:rsidRPr="00D93E4D" w:rsidRDefault="00D93E4D" w:rsidP="00D93E4D">
      <w:pPr>
        <w:spacing w:after="0" w:line="360" w:lineRule="auto"/>
        <w:jc w:val="both"/>
        <w:rPr>
          <w:b/>
        </w:rPr>
      </w:pPr>
    </w:p>
    <w:p w:rsidR="00D93E4D" w:rsidRPr="00D93E4D" w:rsidRDefault="00D93E4D" w:rsidP="00D93E4D">
      <w:pPr>
        <w:spacing w:after="0" w:line="360" w:lineRule="auto"/>
        <w:jc w:val="both"/>
        <w:rPr>
          <w:b/>
        </w:rPr>
      </w:pPr>
      <w:r w:rsidRPr="00D93E4D">
        <w:rPr>
          <w:b/>
        </w:rPr>
        <w:t>Table 3. Health institutions in private sector in South Backa district in 2011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2"/>
        <w:gridCol w:w="1608"/>
      </w:tblGrid>
      <w:tr w:rsidR="00D93E4D" w:rsidRPr="00D93E4D" w:rsidTr="00BB667B">
        <w:trPr>
          <w:trHeight w:val="276"/>
        </w:trPr>
        <w:tc>
          <w:tcPr>
            <w:tcW w:w="7242" w:type="dxa"/>
          </w:tcPr>
          <w:p w:rsidR="00D93E4D" w:rsidRPr="00D93E4D" w:rsidRDefault="00D93E4D" w:rsidP="00D93E4D">
            <w:pPr>
              <w:spacing w:after="0" w:line="360" w:lineRule="auto"/>
              <w:jc w:val="both"/>
            </w:pPr>
            <w:r w:rsidRPr="00D93E4D">
              <w:t>Private health institutions</w:t>
            </w:r>
          </w:p>
        </w:tc>
        <w:tc>
          <w:tcPr>
            <w:tcW w:w="1608" w:type="dxa"/>
          </w:tcPr>
          <w:p w:rsidR="00D93E4D" w:rsidRPr="00D93E4D" w:rsidRDefault="00D93E4D" w:rsidP="00D93E4D">
            <w:pPr>
              <w:spacing w:after="0" w:line="360" w:lineRule="auto"/>
              <w:jc w:val="both"/>
            </w:pPr>
            <w:r w:rsidRPr="00D93E4D">
              <w:t>Number</w:t>
            </w:r>
          </w:p>
        </w:tc>
      </w:tr>
      <w:tr w:rsidR="00D93E4D" w:rsidRPr="00D93E4D" w:rsidTr="00BB667B">
        <w:trPr>
          <w:trHeight w:val="293"/>
        </w:trPr>
        <w:tc>
          <w:tcPr>
            <w:tcW w:w="7242" w:type="dxa"/>
          </w:tcPr>
          <w:p w:rsidR="00D93E4D" w:rsidRPr="00D93E4D" w:rsidRDefault="00D93E4D" w:rsidP="00D93E4D">
            <w:pPr>
              <w:spacing w:after="0" w:line="360" w:lineRule="auto"/>
              <w:jc w:val="both"/>
            </w:pPr>
            <w:r w:rsidRPr="00D93E4D">
              <w:t>General and specialized practice</w:t>
            </w:r>
          </w:p>
        </w:tc>
        <w:tc>
          <w:tcPr>
            <w:tcW w:w="1608" w:type="dxa"/>
          </w:tcPr>
          <w:p w:rsidR="00D93E4D" w:rsidRPr="00D93E4D" w:rsidRDefault="00D93E4D" w:rsidP="00D93E4D">
            <w:pPr>
              <w:spacing w:after="0" w:line="360" w:lineRule="auto"/>
              <w:jc w:val="right"/>
            </w:pPr>
            <w:r w:rsidRPr="00D93E4D">
              <w:t>60</w:t>
            </w:r>
          </w:p>
        </w:tc>
      </w:tr>
      <w:tr w:rsidR="00D93E4D" w:rsidRPr="00D93E4D" w:rsidTr="00BB667B">
        <w:trPr>
          <w:trHeight w:val="276"/>
        </w:trPr>
        <w:tc>
          <w:tcPr>
            <w:tcW w:w="7242" w:type="dxa"/>
          </w:tcPr>
          <w:p w:rsidR="00D93E4D" w:rsidRPr="00D93E4D" w:rsidRDefault="00D93E4D" w:rsidP="00D93E4D">
            <w:pPr>
              <w:spacing w:after="0" w:line="360" w:lineRule="auto"/>
              <w:jc w:val="both"/>
            </w:pPr>
            <w:r w:rsidRPr="00D93E4D">
              <w:t>Practise for gynecology and obstetrics</w:t>
            </w:r>
          </w:p>
        </w:tc>
        <w:tc>
          <w:tcPr>
            <w:tcW w:w="1608" w:type="dxa"/>
          </w:tcPr>
          <w:p w:rsidR="00D93E4D" w:rsidRPr="00D93E4D" w:rsidRDefault="00D93E4D" w:rsidP="00D93E4D">
            <w:pPr>
              <w:spacing w:after="0" w:line="360" w:lineRule="auto"/>
              <w:jc w:val="right"/>
            </w:pPr>
            <w:r w:rsidRPr="00D93E4D">
              <w:t>17</w:t>
            </w:r>
          </w:p>
        </w:tc>
      </w:tr>
      <w:tr w:rsidR="00D93E4D" w:rsidRPr="00D93E4D" w:rsidTr="00BB667B">
        <w:trPr>
          <w:trHeight w:val="293"/>
        </w:trPr>
        <w:tc>
          <w:tcPr>
            <w:tcW w:w="7242" w:type="dxa"/>
          </w:tcPr>
          <w:p w:rsidR="00D93E4D" w:rsidRPr="00D93E4D" w:rsidRDefault="00D93E4D" w:rsidP="00D93E4D">
            <w:pPr>
              <w:spacing w:after="0" w:line="360" w:lineRule="auto"/>
              <w:jc w:val="both"/>
            </w:pPr>
            <w:r w:rsidRPr="00D93E4D">
              <w:t>Dental practice</w:t>
            </w:r>
          </w:p>
        </w:tc>
        <w:tc>
          <w:tcPr>
            <w:tcW w:w="1608" w:type="dxa"/>
          </w:tcPr>
          <w:p w:rsidR="00D93E4D" w:rsidRPr="00D93E4D" w:rsidRDefault="00D93E4D" w:rsidP="00D93E4D">
            <w:pPr>
              <w:spacing w:after="0" w:line="360" w:lineRule="auto"/>
              <w:jc w:val="right"/>
            </w:pPr>
            <w:r w:rsidRPr="00D93E4D">
              <w:t>166</w:t>
            </w:r>
          </w:p>
        </w:tc>
      </w:tr>
      <w:tr w:rsidR="00D93E4D" w:rsidRPr="00D93E4D" w:rsidTr="00BB667B">
        <w:trPr>
          <w:trHeight w:val="293"/>
        </w:trPr>
        <w:tc>
          <w:tcPr>
            <w:tcW w:w="7242" w:type="dxa"/>
          </w:tcPr>
          <w:p w:rsidR="00D93E4D" w:rsidRPr="00D93E4D" w:rsidRDefault="00D93E4D" w:rsidP="00D93E4D">
            <w:pPr>
              <w:spacing w:after="0" w:line="360" w:lineRule="auto"/>
              <w:jc w:val="both"/>
            </w:pPr>
            <w:r w:rsidRPr="00D93E4D">
              <w:t>Health center</w:t>
            </w:r>
          </w:p>
        </w:tc>
        <w:tc>
          <w:tcPr>
            <w:tcW w:w="1608" w:type="dxa"/>
          </w:tcPr>
          <w:p w:rsidR="00D93E4D" w:rsidRPr="00D93E4D" w:rsidRDefault="00D93E4D" w:rsidP="00D93E4D">
            <w:pPr>
              <w:spacing w:after="0" w:line="360" w:lineRule="auto"/>
              <w:jc w:val="right"/>
            </w:pPr>
            <w:r w:rsidRPr="00D93E4D">
              <w:t>1</w:t>
            </w:r>
          </w:p>
        </w:tc>
      </w:tr>
      <w:tr w:rsidR="00D93E4D" w:rsidRPr="00D93E4D" w:rsidTr="00BB667B">
        <w:trPr>
          <w:trHeight w:val="276"/>
        </w:trPr>
        <w:tc>
          <w:tcPr>
            <w:tcW w:w="7242" w:type="dxa"/>
          </w:tcPr>
          <w:p w:rsidR="00D93E4D" w:rsidRPr="00D93E4D" w:rsidRDefault="00D93E4D" w:rsidP="00D93E4D">
            <w:pPr>
              <w:spacing w:after="0" w:line="360" w:lineRule="auto"/>
              <w:jc w:val="both"/>
            </w:pPr>
            <w:r w:rsidRPr="00D93E4D">
              <w:t>Polyclinic</w:t>
            </w:r>
          </w:p>
        </w:tc>
        <w:tc>
          <w:tcPr>
            <w:tcW w:w="1608" w:type="dxa"/>
          </w:tcPr>
          <w:p w:rsidR="00D93E4D" w:rsidRPr="00D93E4D" w:rsidRDefault="00D93E4D" w:rsidP="00D93E4D">
            <w:pPr>
              <w:spacing w:after="0" w:line="360" w:lineRule="auto"/>
              <w:jc w:val="right"/>
            </w:pPr>
            <w:r w:rsidRPr="00D93E4D">
              <w:t>12</w:t>
            </w:r>
          </w:p>
        </w:tc>
      </w:tr>
      <w:tr w:rsidR="00D93E4D" w:rsidRPr="00D93E4D" w:rsidTr="00BB667B">
        <w:trPr>
          <w:trHeight w:val="293"/>
        </w:trPr>
        <w:tc>
          <w:tcPr>
            <w:tcW w:w="7242" w:type="dxa"/>
          </w:tcPr>
          <w:p w:rsidR="00D93E4D" w:rsidRPr="00D93E4D" w:rsidRDefault="00D93E4D" w:rsidP="00D93E4D">
            <w:pPr>
              <w:spacing w:after="0" w:line="360" w:lineRule="auto"/>
              <w:jc w:val="both"/>
            </w:pPr>
            <w:r w:rsidRPr="00D93E4D">
              <w:t>Medical office</w:t>
            </w:r>
          </w:p>
        </w:tc>
        <w:tc>
          <w:tcPr>
            <w:tcW w:w="1608" w:type="dxa"/>
          </w:tcPr>
          <w:p w:rsidR="00D93E4D" w:rsidRPr="00D93E4D" w:rsidRDefault="00D93E4D" w:rsidP="00D93E4D">
            <w:pPr>
              <w:spacing w:after="0" w:line="360" w:lineRule="auto"/>
              <w:jc w:val="right"/>
            </w:pPr>
            <w:r w:rsidRPr="00D93E4D">
              <w:t>2</w:t>
            </w:r>
          </w:p>
        </w:tc>
      </w:tr>
      <w:tr w:rsidR="00D93E4D" w:rsidRPr="00D93E4D" w:rsidTr="00BB667B">
        <w:trPr>
          <w:trHeight w:val="276"/>
        </w:trPr>
        <w:tc>
          <w:tcPr>
            <w:tcW w:w="7242" w:type="dxa"/>
          </w:tcPr>
          <w:p w:rsidR="00D93E4D" w:rsidRPr="00D93E4D" w:rsidRDefault="00D93E4D" w:rsidP="00D93E4D">
            <w:pPr>
              <w:spacing w:after="0" w:line="360" w:lineRule="auto"/>
              <w:jc w:val="both"/>
            </w:pPr>
            <w:r w:rsidRPr="00D93E4D">
              <w:t>Hospital</w:t>
            </w:r>
          </w:p>
        </w:tc>
        <w:tc>
          <w:tcPr>
            <w:tcW w:w="1608" w:type="dxa"/>
          </w:tcPr>
          <w:p w:rsidR="00D93E4D" w:rsidRPr="00D93E4D" w:rsidRDefault="00D93E4D" w:rsidP="00D93E4D">
            <w:pPr>
              <w:spacing w:after="0" w:line="360" w:lineRule="auto"/>
              <w:jc w:val="right"/>
            </w:pPr>
            <w:r w:rsidRPr="00D93E4D">
              <w:t>8</w:t>
            </w:r>
          </w:p>
        </w:tc>
      </w:tr>
      <w:tr w:rsidR="00D93E4D" w:rsidRPr="00D93E4D" w:rsidTr="00BB667B">
        <w:trPr>
          <w:trHeight w:val="293"/>
        </w:trPr>
        <w:tc>
          <w:tcPr>
            <w:tcW w:w="7242" w:type="dxa"/>
          </w:tcPr>
          <w:p w:rsidR="00D93E4D" w:rsidRPr="00D93E4D" w:rsidRDefault="00D93E4D" w:rsidP="00D93E4D">
            <w:pPr>
              <w:spacing w:after="0" w:line="360" w:lineRule="auto"/>
              <w:jc w:val="both"/>
            </w:pPr>
            <w:r w:rsidRPr="00D93E4D">
              <w:t>Laboratory</w:t>
            </w:r>
          </w:p>
        </w:tc>
        <w:tc>
          <w:tcPr>
            <w:tcW w:w="1608" w:type="dxa"/>
          </w:tcPr>
          <w:p w:rsidR="00D93E4D" w:rsidRPr="00D93E4D" w:rsidRDefault="00D93E4D" w:rsidP="00D93E4D">
            <w:pPr>
              <w:spacing w:after="0" w:line="360" w:lineRule="auto"/>
              <w:jc w:val="right"/>
            </w:pPr>
            <w:r w:rsidRPr="00D93E4D">
              <w:t>14</w:t>
            </w:r>
          </w:p>
        </w:tc>
      </w:tr>
      <w:tr w:rsidR="00D93E4D" w:rsidRPr="00D93E4D" w:rsidTr="00BB667B">
        <w:trPr>
          <w:trHeight w:val="276"/>
        </w:trPr>
        <w:tc>
          <w:tcPr>
            <w:tcW w:w="7242" w:type="dxa"/>
          </w:tcPr>
          <w:p w:rsidR="00D93E4D" w:rsidRPr="00D93E4D" w:rsidRDefault="00D93E4D" w:rsidP="00D93E4D">
            <w:pPr>
              <w:spacing w:after="0" w:line="360" w:lineRule="auto"/>
              <w:jc w:val="both"/>
            </w:pPr>
            <w:r w:rsidRPr="00D93E4D">
              <w:t>Laboratory for dental technics</w:t>
            </w:r>
          </w:p>
        </w:tc>
        <w:tc>
          <w:tcPr>
            <w:tcW w:w="1608" w:type="dxa"/>
          </w:tcPr>
          <w:p w:rsidR="00D93E4D" w:rsidRPr="00D93E4D" w:rsidRDefault="00D93E4D" w:rsidP="00D93E4D">
            <w:pPr>
              <w:spacing w:after="0" w:line="360" w:lineRule="auto"/>
              <w:jc w:val="right"/>
            </w:pPr>
            <w:r w:rsidRPr="00D93E4D">
              <w:t>7</w:t>
            </w:r>
          </w:p>
        </w:tc>
      </w:tr>
      <w:tr w:rsidR="00D93E4D" w:rsidRPr="00D93E4D" w:rsidTr="00BB667B">
        <w:trPr>
          <w:trHeight w:val="293"/>
        </w:trPr>
        <w:tc>
          <w:tcPr>
            <w:tcW w:w="7242" w:type="dxa"/>
          </w:tcPr>
          <w:p w:rsidR="00D93E4D" w:rsidRPr="00D93E4D" w:rsidRDefault="00D93E4D" w:rsidP="00D93E4D">
            <w:pPr>
              <w:spacing w:after="0" w:line="360" w:lineRule="auto"/>
              <w:jc w:val="both"/>
            </w:pPr>
            <w:r w:rsidRPr="00D93E4D">
              <w:t>Pharmacies</w:t>
            </w:r>
          </w:p>
        </w:tc>
        <w:tc>
          <w:tcPr>
            <w:tcW w:w="1608" w:type="dxa"/>
          </w:tcPr>
          <w:p w:rsidR="00D93E4D" w:rsidRPr="00D93E4D" w:rsidRDefault="00D93E4D" w:rsidP="00D93E4D">
            <w:pPr>
              <w:spacing w:after="0" w:line="360" w:lineRule="auto"/>
              <w:jc w:val="right"/>
            </w:pPr>
            <w:r w:rsidRPr="00D93E4D">
              <w:t>50</w:t>
            </w:r>
          </w:p>
        </w:tc>
      </w:tr>
      <w:tr w:rsidR="00D93E4D" w:rsidRPr="00D93E4D" w:rsidTr="00BB667B">
        <w:trPr>
          <w:trHeight w:val="293"/>
        </w:trPr>
        <w:tc>
          <w:tcPr>
            <w:tcW w:w="7242" w:type="dxa"/>
          </w:tcPr>
          <w:p w:rsidR="00D93E4D" w:rsidRPr="00D93E4D" w:rsidRDefault="00D93E4D" w:rsidP="00D93E4D">
            <w:pPr>
              <w:spacing w:after="0" w:line="360" w:lineRule="auto"/>
              <w:jc w:val="both"/>
            </w:pPr>
            <w:r w:rsidRPr="00D93E4D">
              <w:t>Department</w:t>
            </w:r>
          </w:p>
        </w:tc>
        <w:tc>
          <w:tcPr>
            <w:tcW w:w="1608" w:type="dxa"/>
          </w:tcPr>
          <w:p w:rsidR="00D93E4D" w:rsidRPr="00D93E4D" w:rsidRDefault="00D93E4D" w:rsidP="00D93E4D">
            <w:pPr>
              <w:spacing w:after="0" w:line="360" w:lineRule="auto"/>
              <w:jc w:val="right"/>
            </w:pPr>
            <w:r w:rsidRPr="00D93E4D">
              <w:t>-</w:t>
            </w:r>
          </w:p>
        </w:tc>
      </w:tr>
      <w:tr w:rsidR="00D93E4D" w:rsidRPr="00D93E4D" w:rsidTr="00BB667B">
        <w:trPr>
          <w:trHeight w:val="276"/>
        </w:trPr>
        <w:tc>
          <w:tcPr>
            <w:tcW w:w="7242" w:type="dxa"/>
          </w:tcPr>
          <w:p w:rsidR="00D93E4D" w:rsidRPr="00D93E4D" w:rsidRDefault="00D93E4D" w:rsidP="00D93E4D">
            <w:pPr>
              <w:spacing w:after="0" w:line="360" w:lineRule="auto"/>
              <w:jc w:val="both"/>
            </w:pPr>
            <w:r w:rsidRPr="00D93E4D">
              <w:t>Rehabilitation center</w:t>
            </w:r>
          </w:p>
        </w:tc>
        <w:tc>
          <w:tcPr>
            <w:tcW w:w="1608" w:type="dxa"/>
          </w:tcPr>
          <w:p w:rsidR="00D93E4D" w:rsidRPr="00D93E4D" w:rsidRDefault="00D93E4D" w:rsidP="00D93E4D">
            <w:pPr>
              <w:spacing w:after="0" w:line="360" w:lineRule="auto"/>
              <w:jc w:val="right"/>
            </w:pPr>
            <w:r w:rsidRPr="00D93E4D">
              <w:t>19</w:t>
            </w:r>
          </w:p>
        </w:tc>
      </w:tr>
      <w:tr w:rsidR="00D93E4D" w:rsidRPr="00D93E4D" w:rsidTr="00BB667B">
        <w:trPr>
          <w:trHeight w:val="293"/>
        </w:trPr>
        <w:tc>
          <w:tcPr>
            <w:tcW w:w="7242" w:type="dxa"/>
          </w:tcPr>
          <w:p w:rsidR="00D93E4D" w:rsidRPr="00D93E4D" w:rsidRDefault="00D93E4D" w:rsidP="00D93E4D">
            <w:pPr>
              <w:spacing w:after="0" w:line="360" w:lineRule="auto"/>
              <w:jc w:val="both"/>
            </w:pPr>
            <w:r w:rsidRPr="00D93E4D">
              <w:t>Total</w:t>
            </w:r>
          </w:p>
        </w:tc>
        <w:tc>
          <w:tcPr>
            <w:tcW w:w="1608" w:type="dxa"/>
          </w:tcPr>
          <w:p w:rsidR="00D93E4D" w:rsidRPr="00D93E4D" w:rsidRDefault="00D93E4D" w:rsidP="00D93E4D">
            <w:pPr>
              <w:spacing w:after="0" w:line="360" w:lineRule="auto"/>
              <w:jc w:val="right"/>
            </w:pPr>
            <w:r w:rsidRPr="00D93E4D">
              <w:t>356</w:t>
            </w:r>
          </w:p>
        </w:tc>
      </w:tr>
    </w:tbl>
    <w:p w:rsidR="00D93E4D" w:rsidRPr="00D93E4D" w:rsidRDefault="00D93E4D" w:rsidP="00D93E4D">
      <w:pPr>
        <w:spacing w:line="360" w:lineRule="auto"/>
        <w:jc w:val="both"/>
        <w:rPr>
          <w:sz w:val="16"/>
          <w:szCs w:val="16"/>
        </w:rPr>
      </w:pPr>
      <w:r w:rsidRPr="00D93E4D">
        <w:rPr>
          <w:sz w:val="16"/>
          <w:szCs w:val="16"/>
        </w:rPr>
        <w:t>Source: The Institute for Public Health of Vojvodina, 2011</w:t>
      </w:r>
    </w:p>
    <w:p w:rsidR="00D93E4D" w:rsidRPr="00D93E4D" w:rsidRDefault="00D93E4D" w:rsidP="00D93E4D">
      <w:pPr>
        <w:spacing w:line="360" w:lineRule="auto"/>
        <w:jc w:val="both"/>
      </w:pPr>
      <w:r w:rsidRPr="00D93E4D">
        <w:lastRenderedPageBreak/>
        <w:t>Different structure and organization of institutions in public health sector was the reason for significantly lower total number of institutions in public than in private sector (Table 4).</w:t>
      </w:r>
    </w:p>
    <w:p w:rsidR="00D93E4D" w:rsidRPr="00D93E4D" w:rsidRDefault="00D93E4D" w:rsidP="00D93E4D">
      <w:pPr>
        <w:spacing w:line="360" w:lineRule="auto"/>
        <w:jc w:val="both"/>
      </w:pPr>
      <w:r w:rsidRPr="00D93E4D">
        <w:rPr>
          <w:b/>
        </w:rPr>
        <w:t>Table 4. Health institutions in public sector in South Backa district in 2011.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8"/>
        <w:gridCol w:w="1592"/>
      </w:tblGrid>
      <w:tr w:rsidR="00D93E4D" w:rsidRPr="00D93E4D" w:rsidTr="00BB667B">
        <w:trPr>
          <w:trHeight w:val="348"/>
        </w:trPr>
        <w:tc>
          <w:tcPr>
            <w:tcW w:w="7168" w:type="dxa"/>
          </w:tcPr>
          <w:p w:rsidR="00D93E4D" w:rsidRPr="00D93E4D" w:rsidRDefault="00D93E4D" w:rsidP="00D93E4D">
            <w:pPr>
              <w:spacing w:after="0" w:line="360" w:lineRule="auto"/>
              <w:jc w:val="both"/>
            </w:pPr>
            <w:r w:rsidRPr="00D93E4D">
              <w:t>Public health institutions</w:t>
            </w:r>
          </w:p>
        </w:tc>
        <w:tc>
          <w:tcPr>
            <w:tcW w:w="1592" w:type="dxa"/>
          </w:tcPr>
          <w:p w:rsidR="00D93E4D" w:rsidRPr="00D93E4D" w:rsidRDefault="00D93E4D" w:rsidP="00D93E4D">
            <w:pPr>
              <w:spacing w:after="0" w:line="360" w:lineRule="auto"/>
              <w:jc w:val="both"/>
            </w:pPr>
            <w:r w:rsidRPr="00D93E4D">
              <w:t>Number</w:t>
            </w:r>
          </w:p>
        </w:tc>
      </w:tr>
      <w:tr w:rsidR="00D93E4D" w:rsidRPr="00D93E4D" w:rsidTr="00BB667B">
        <w:trPr>
          <w:trHeight w:val="328"/>
        </w:trPr>
        <w:tc>
          <w:tcPr>
            <w:tcW w:w="7168" w:type="dxa"/>
          </w:tcPr>
          <w:p w:rsidR="00D93E4D" w:rsidRPr="00D93E4D" w:rsidRDefault="00D93E4D" w:rsidP="00D93E4D">
            <w:pPr>
              <w:spacing w:after="0" w:line="360" w:lineRule="auto"/>
              <w:jc w:val="both"/>
            </w:pPr>
            <w:r w:rsidRPr="00D93E4D">
              <w:t>Health center</w:t>
            </w:r>
          </w:p>
        </w:tc>
        <w:tc>
          <w:tcPr>
            <w:tcW w:w="1592" w:type="dxa"/>
          </w:tcPr>
          <w:p w:rsidR="00D93E4D" w:rsidRPr="00D93E4D" w:rsidRDefault="00D93E4D" w:rsidP="00D93E4D">
            <w:pPr>
              <w:spacing w:after="0" w:line="360" w:lineRule="auto"/>
              <w:jc w:val="right"/>
            </w:pPr>
            <w:r w:rsidRPr="00D93E4D">
              <w:t>11</w:t>
            </w:r>
          </w:p>
        </w:tc>
      </w:tr>
      <w:tr w:rsidR="00D93E4D" w:rsidRPr="00D93E4D" w:rsidTr="00BB667B">
        <w:trPr>
          <w:trHeight w:val="348"/>
        </w:trPr>
        <w:tc>
          <w:tcPr>
            <w:tcW w:w="7168" w:type="dxa"/>
          </w:tcPr>
          <w:p w:rsidR="00D93E4D" w:rsidRPr="00D93E4D" w:rsidRDefault="00D93E4D" w:rsidP="00D93E4D">
            <w:pPr>
              <w:spacing w:after="0" w:line="360" w:lineRule="auto"/>
              <w:jc w:val="both"/>
            </w:pPr>
            <w:r w:rsidRPr="00D93E4D">
              <w:t>Clinic center</w:t>
            </w:r>
          </w:p>
        </w:tc>
        <w:tc>
          <w:tcPr>
            <w:tcW w:w="1592" w:type="dxa"/>
          </w:tcPr>
          <w:p w:rsidR="00D93E4D" w:rsidRPr="00D93E4D" w:rsidRDefault="00D93E4D" w:rsidP="00D93E4D">
            <w:pPr>
              <w:spacing w:after="0" w:line="360" w:lineRule="auto"/>
              <w:jc w:val="right"/>
            </w:pPr>
            <w:r w:rsidRPr="00D93E4D">
              <w:t>1</w:t>
            </w:r>
          </w:p>
        </w:tc>
      </w:tr>
      <w:tr w:rsidR="00D93E4D" w:rsidRPr="00D93E4D" w:rsidTr="00BB667B">
        <w:trPr>
          <w:trHeight w:val="348"/>
        </w:trPr>
        <w:tc>
          <w:tcPr>
            <w:tcW w:w="7168" w:type="dxa"/>
          </w:tcPr>
          <w:p w:rsidR="00D93E4D" w:rsidRPr="00D93E4D" w:rsidRDefault="00D93E4D" w:rsidP="00D93E4D">
            <w:pPr>
              <w:spacing w:after="0" w:line="360" w:lineRule="auto"/>
              <w:jc w:val="both"/>
            </w:pPr>
            <w:r w:rsidRPr="00D93E4D">
              <w:t>General hospital</w:t>
            </w:r>
          </w:p>
        </w:tc>
        <w:tc>
          <w:tcPr>
            <w:tcW w:w="1592" w:type="dxa"/>
          </w:tcPr>
          <w:p w:rsidR="00D93E4D" w:rsidRPr="00D93E4D" w:rsidRDefault="00D93E4D" w:rsidP="00D93E4D">
            <w:pPr>
              <w:spacing w:after="0" w:line="360" w:lineRule="auto"/>
              <w:jc w:val="right"/>
            </w:pPr>
            <w:r w:rsidRPr="00D93E4D">
              <w:t>1</w:t>
            </w:r>
          </w:p>
        </w:tc>
      </w:tr>
      <w:tr w:rsidR="00D93E4D" w:rsidRPr="00D93E4D" w:rsidTr="00BB667B">
        <w:trPr>
          <w:trHeight w:val="328"/>
        </w:trPr>
        <w:tc>
          <w:tcPr>
            <w:tcW w:w="7168" w:type="dxa"/>
          </w:tcPr>
          <w:p w:rsidR="00D93E4D" w:rsidRPr="00D93E4D" w:rsidRDefault="00D93E4D" w:rsidP="00D93E4D">
            <w:pPr>
              <w:spacing w:after="0" w:line="360" w:lineRule="auto"/>
              <w:jc w:val="both"/>
            </w:pPr>
            <w:r w:rsidRPr="00D93E4D">
              <w:t>Special hospital</w:t>
            </w:r>
          </w:p>
        </w:tc>
        <w:tc>
          <w:tcPr>
            <w:tcW w:w="1592" w:type="dxa"/>
          </w:tcPr>
          <w:p w:rsidR="00D93E4D" w:rsidRPr="00D93E4D" w:rsidRDefault="00D93E4D" w:rsidP="00D93E4D">
            <w:pPr>
              <w:spacing w:after="0" w:line="360" w:lineRule="auto"/>
              <w:jc w:val="right"/>
            </w:pPr>
            <w:r w:rsidRPr="00D93E4D">
              <w:t>1</w:t>
            </w:r>
          </w:p>
        </w:tc>
      </w:tr>
      <w:tr w:rsidR="00D93E4D" w:rsidRPr="00D93E4D" w:rsidTr="00BB667B">
        <w:trPr>
          <w:trHeight w:val="348"/>
        </w:trPr>
        <w:tc>
          <w:tcPr>
            <w:tcW w:w="7168" w:type="dxa"/>
          </w:tcPr>
          <w:p w:rsidR="00D93E4D" w:rsidRPr="00D93E4D" w:rsidRDefault="00D93E4D" w:rsidP="00D93E4D">
            <w:pPr>
              <w:spacing w:after="0" w:line="360" w:lineRule="auto"/>
              <w:jc w:val="both"/>
            </w:pPr>
            <w:r w:rsidRPr="00D93E4D">
              <w:t>Clinic</w:t>
            </w:r>
          </w:p>
        </w:tc>
        <w:tc>
          <w:tcPr>
            <w:tcW w:w="1592" w:type="dxa"/>
          </w:tcPr>
          <w:p w:rsidR="00D93E4D" w:rsidRPr="00D93E4D" w:rsidRDefault="00D93E4D" w:rsidP="00D93E4D">
            <w:pPr>
              <w:spacing w:after="0" w:line="360" w:lineRule="auto"/>
              <w:jc w:val="right"/>
            </w:pPr>
            <w:r w:rsidRPr="00D93E4D">
              <w:t>1</w:t>
            </w:r>
          </w:p>
        </w:tc>
      </w:tr>
      <w:tr w:rsidR="00D93E4D" w:rsidRPr="00D93E4D" w:rsidTr="00BB667B">
        <w:trPr>
          <w:trHeight w:val="328"/>
        </w:trPr>
        <w:tc>
          <w:tcPr>
            <w:tcW w:w="7168" w:type="dxa"/>
          </w:tcPr>
          <w:p w:rsidR="00D93E4D" w:rsidRPr="00D93E4D" w:rsidRDefault="00D93E4D" w:rsidP="00D93E4D">
            <w:pPr>
              <w:spacing w:after="0" w:line="360" w:lineRule="auto"/>
              <w:jc w:val="both"/>
            </w:pPr>
            <w:r w:rsidRPr="00D93E4D">
              <w:t>Department</w:t>
            </w:r>
          </w:p>
        </w:tc>
        <w:tc>
          <w:tcPr>
            <w:tcW w:w="1592" w:type="dxa"/>
          </w:tcPr>
          <w:p w:rsidR="00D93E4D" w:rsidRPr="00D93E4D" w:rsidRDefault="00D93E4D" w:rsidP="00D93E4D">
            <w:pPr>
              <w:spacing w:after="0" w:line="360" w:lineRule="auto"/>
              <w:jc w:val="right"/>
            </w:pPr>
            <w:r w:rsidRPr="00D93E4D">
              <w:t>5</w:t>
            </w:r>
          </w:p>
        </w:tc>
      </w:tr>
      <w:tr w:rsidR="00D93E4D" w:rsidRPr="00D93E4D" w:rsidTr="00BB667B">
        <w:trPr>
          <w:trHeight w:val="348"/>
        </w:trPr>
        <w:tc>
          <w:tcPr>
            <w:tcW w:w="7168" w:type="dxa"/>
          </w:tcPr>
          <w:p w:rsidR="00D93E4D" w:rsidRPr="00D93E4D" w:rsidRDefault="00D93E4D" w:rsidP="00D93E4D">
            <w:pPr>
              <w:spacing w:after="0" w:line="360" w:lineRule="auto"/>
              <w:jc w:val="both"/>
            </w:pPr>
            <w:r w:rsidRPr="00D93E4D">
              <w:t>Institute</w:t>
            </w:r>
          </w:p>
        </w:tc>
        <w:tc>
          <w:tcPr>
            <w:tcW w:w="1592" w:type="dxa"/>
          </w:tcPr>
          <w:p w:rsidR="00D93E4D" w:rsidRPr="00D93E4D" w:rsidRDefault="00D93E4D" w:rsidP="00D93E4D">
            <w:pPr>
              <w:spacing w:after="0" w:line="360" w:lineRule="auto"/>
              <w:jc w:val="right"/>
            </w:pPr>
            <w:r w:rsidRPr="00D93E4D">
              <w:t>4</w:t>
            </w:r>
          </w:p>
        </w:tc>
      </w:tr>
      <w:tr w:rsidR="00D93E4D" w:rsidRPr="00D93E4D" w:rsidTr="00BB667B">
        <w:trPr>
          <w:trHeight w:val="328"/>
        </w:trPr>
        <w:tc>
          <w:tcPr>
            <w:tcW w:w="7168" w:type="dxa"/>
          </w:tcPr>
          <w:p w:rsidR="00D93E4D" w:rsidRPr="00D93E4D" w:rsidRDefault="00D93E4D" w:rsidP="00D93E4D">
            <w:pPr>
              <w:spacing w:after="0" w:line="360" w:lineRule="auto"/>
              <w:jc w:val="both"/>
            </w:pPr>
            <w:r w:rsidRPr="00D93E4D">
              <w:t>Institute/department for public health</w:t>
            </w:r>
          </w:p>
        </w:tc>
        <w:tc>
          <w:tcPr>
            <w:tcW w:w="1592" w:type="dxa"/>
          </w:tcPr>
          <w:p w:rsidR="00D93E4D" w:rsidRPr="00D93E4D" w:rsidRDefault="00D93E4D" w:rsidP="00D93E4D">
            <w:pPr>
              <w:spacing w:after="0" w:line="360" w:lineRule="auto"/>
              <w:jc w:val="right"/>
            </w:pPr>
            <w:r w:rsidRPr="00D93E4D">
              <w:t>1</w:t>
            </w:r>
          </w:p>
        </w:tc>
      </w:tr>
      <w:tr w:rsidR="00D93E4D" w:rsidRPr="00D93E4D" w:rsidTr="00BB667B">
        <w:trPr>
          <w:trHeight w:val="348"/>
        </w:trPr>
        <w:tc>
          <w:tcPr>
            <w:tcW w:w="7168" w:type="dxa"/>
          </w:tcPr>
          <w:p w:rsidR="00D93E4D" w:rsidRPr="00D93E4D" w:rsidRDefault="00D93E4D" w:rsidP="00D93E4D">
            <w:pPr>
              <w:spacing w:after="0" w:line="360" w:lineRule="auto"/>
              <w:jc w:val="both"/>
            </w:pPr>
            <w:r w:rsidRPr="00D93E4D">
              <w:t>Pharmacies</w:t>
            </w:r>
          </w:p>
        </w:tc>
        <w:tc>
          <w:tcPr>
            <w:tcW w:w="1592" w:type="dxa"/>
          </w:tcPr>
          <w:p w:rsidR="00D93E4D" w:rsidRPr="00D93E4D" w:rsidRDefault="00D93E4D" w:rsidP="00D93E4D">
            <w:pPr>
              <w:spacing w:after="0" w:line="360" w:lineRule="auto"/>
              <w:jc w:val="right"/>
            </w:pPr>
            <w:r w:rsidRPr="00D93E4D">
              <w:t>2</w:t>
            </w:r>
          </w:p>
        </w:tc>
      </w:tr>
      <w:tr w:rsidR="00D93E4D" w:rsidRPr="00D93E4D" w:rsidTr="00BB667B">
        <w:trPr>
          <w:trHeight w:val="348"/>
        </w:trPr>
        <w:tc>
          <w:tcPr>
            <w:tcW w:w="7168" w:type="dxa"/>
          </w:tcPr>
          <w:p w:rsidR="00D93E4D" w:rsidRPr="00D93E4D" w:rsidRDefault="00D93E4D" w:rsidP="00D93E4D">
            <w:pPr>
              <w:spacing w:after="0" w:line="360" w:lineRule="auto"/>
              <w:jc w:val="both"/>
            </w:pPr>
            <w:r w:rsidRPr="00D93E4D">
              <w:t>Total</w:t>
            </w:r>
          </w:p>
        </w:tc>
        <w:tc>
          <w:tcPr>
            <w:tcW w:w="1592" w:type="dxa"/>
          </w:tcPr>
          <w:p w:rsidR="00D93E4D" w:rsidRPr="00D93E4D" w:rsidRDefault="00D93E4D" w:rsidP="00D93E4D">
            <w:pPr>
              <w:spacing w:after="0" w:line="360" w:lineRule="auto"/>
              <w:jc w:val="right"/>
            </w:pPr>
            <w:r w:rsidRPr="00D93E4D">
              <w:t>27</w:t>
            </w:r>
          </w:p>
        </w:tc>
      </w:tr>
    </w:tbl>
    <w:p w:rsidR="00D93E4D" w:rsidRPr="00D93E4D" w:rsidRDefault="00D93E4D" w:rsidP="00D93E4D">
      <w:pPr>
        <w:spacing w:line="360" w:lineRule="auto"/>
        <w:jc w:val="both"/>
        <w:rPr>
          <w:sz w:val="16"/>
          <w:szCs w:val="16"/>
        </w:rPr>
      </w:pPr>
      <w:r w:rsidRPr="00D93E4D">
        <w:rPr>
          <w:sz w:val="16"/>
          <w:szCs w:val="16"/>
        </w:rPr>
        <w:t>Source: Serbian Chamber of Health Institutions, 2011</w:t>
      </w:r>
    </w:p>
    <w:p w:rsidR="00D93E4D" w:rsidRPr="00D93E4D" w:rsidRDefault="00D93E4D" w:rsidP="00D93E4D">
      <w:pPr>
        <w:spacing w:line="360" w:lineRule="auto"/>
        <w:jc w:val="both"/>
        <w:rPr>
          <w:sz w:val="16"/>
          <w:szCs w:val="16"/>
        </w:rPr>
      </w:pPr>
    </w:p>
    <w:p w:rsidR="00D93E4D" w:rsidRPr="00D93E4D" w:rsidRDefault="00D93E4D" w:rsidP="00D93E4D">
      <w:pPr>
        <w:spacing w:line="360" w:lineRule="auto"/>
        <w:jc w:val="both"/>
      </w:pPr>
      <w:r w:rsidRPr="00D93E4D">
        <w:t>South Backa District has strong network of public health institutions, including one clinic center. These institutions provided health care to the entire population on its territory. Data about the number of employees presented in Table 5 revealed that public health sector had 12. times more employees than private health sector in South Backa District, as follows: five times was greater number of employed doctors and pharmacists, and about 12.5 times more employees with higher and secondary education were recorded in public versus private health sector.</w:t>
      </w:r>
    </w:p>
    <w:p w:rsidR="00D93E4D" w:rsidRPr="00D93E4D" w:rsidRDefault="00D93E4D" w:rsidP="00D93E4D">
      <w:pPr>
        <w:spacing w:line="360" w:lineRule="auto"/>
        <w:jc w:val="both"/>
        <w:rPr>
          <w:b/>
        </w:rPr>
      </w:pPr>
      <w:r w:rsidRPr="00D93E4D">
        <w:rPr>
          <w:b/>
        </w:rPr>
        <w:t>Table 5. Number of employees in private and public sector in South Backa district in 2011</w:t>
      </w:r>
    </w:p>
    <w:tbl>
      <w:tblPr>
        <w:tblW w:w="87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3"/>
        <w:gridCol w:w="1800"/>
        <w:gridCol w:w="1492"/>
        <w:gridCol w:w="1518"/>
        <w:gridCol w:w="1243"/>
        <w:gridCol w:w="1334"/>
      </w:tblGrid>
      <w:tr w:rsidR="00D93E4D" w:rsidRPr="00D93E4D" w:rsidTr="00BB667B">
        <w:trPr>
          <w:trHeight w:val="1047"/>
        </w:trPr>
        <w:tc>
          <w:tcPr>
            <w:tcW w:w="1403" w:type="dxa"/>
            <w:shd w:val="clear" w:color="auto" w:fill="auto"/>
            <w:noWrap/>
            <w:hideMark/>
          </w:tcPr>
          <w:p w:rsidR="00D93E4D" w:rsidRPr="00D93E4D" w:rsidRDefault="00D93E4D" w:rsidP="00D93E4D">
            <w:pPr>
              <w:spacing w:after="0" w:line="360" w:lineRule="auto"/>
              <w:rPr>
                <w:rFonts w:eastAsia="Times New Roman"/>
              </w:rPr>
            </w:pPr>
            <w:r w:rsidRPr="00D93E4D">
              <w:rPr>
                <w:rFonts w:eastAsia="Times New Roman"/>
              </w:rPr>
              <w:t> Sector</w:t>
            </w:r>
          </w:p>
        </w:tc>
        <w:tc>
          <w:tcPr>
            <w:tcW w:w="1800" w:type="dxa"/>
            <w:shd w:val="clear" w:color="auto" w:fill="auto"/>
            <w:hideMark/>
          </w:tcPr>
          <w:p w:rsidR="00D93E4D" w:rsidRPr="00D93E4D" w:rsidRDefault="00D93E4D" w:rsidP="00D93E4D">
            <w:pPr>
              <w:spacing w:after="0" w:line="360" w:lineRule="auto"/>
              <w:rPr>
                <w:rFonts w:eastAsia="Times New Roman"/>
              </w:rPr>
            </w:pPr>
            <w:r w:rsidRPr="00D93E4D">
              <w:rPr>
                <w:rFonts w:eastAsia="Times New Roman"/>
              </w:rPr>
              <w:t>Total employees</w:t>
            </w:r>
          </w:p>
        </w:tc>
        <w:tc>
          <w:tcPr>
            <w:tcW w:w="1492" w:type="dxa"/>
            <w:shd w:val="clear" w:color="auto" w:fill="auto"/>
            <w:noWrap/>
            <w:hideMark/>
          </w:tcPr>
          <w:p w:rsidR="00D93E4D" w:rsidRPr="00D93E4D" w:rsidRDefault="00D93E4D" w:rsidP="00D93E4D">
            <w:pPr>
              <w:spacing w:after="0" w:line="360" w:lineRule="auto"/>
              <w:rPr>
                <w:rFonts w:eastAsia="Times New Roman"/>
              </w:rPr>
            </w:pPr>
            <w:r w:rsidRPr="00D93E4D">
              <w:rPr>
                <w:rFonts w:eastAsia="Times New Roman"/>
              </w:rPr>
              <w:t>Doctors/</w:t>
            </w:r>
            <w:r w:rsidRPr="00D93E4D">
              <w:t xml:space="preserve"> </w:t>
            </w:r>
            <w:r w:rsidRPr="00D93E4D">
              <w:rPr>
                <w:rFonts w:eastAsia="Times New Roman"/>
              </w:rPr>
              <w:t>Pharmacists</w:t>
            </w:r>
          </w:p>
        </w:tc>
        <w:tc>
          <w:tcPr>
            <w:tcW w:w="1518" w:type="dxa"/>
            <w:shd w:val="clear" w:color="auto" w:fill="auto"/>
            <w:hideMark/>
          </w:tcPr>
          <w:p w:rsidR="00D93E4D" w:rsidRPr="00D93E4D" w:rsidRDefault="00D93E4D" w:rsidP="00D93E4D">
            <w:pPr>
              <w:spacing w:after="0" w:line="360" w:lineRule="auto"/>
              <w:rPr>
                <w:rFonts w:eastAsia="Times New Roman"/>
              </w:rPr>
            </w:pPr>
            <w:r w:rsidRPr="00D93E4D">
              <w:rPr>
                <w:rFonts w:eastAsia="Times New Roman"/>
              </w:rPr>
              <w:t>Nurses and technicians</w:t>
            </w:r>
          </w:p>
        </w:tc>
        <w:tc>
          <w:tcPr>
            <w:tcW w:w="1243" w:type="dxa"/>
            <w:shd w:val="clear" w:color="auto" w:fill="auto"/>
            <w:hideMark/>
          </w:tcPr>
          <w:p w:rsidR="00D93E4D" w:rsidRPr="00D93E4D" w:rsidRDefault="00D93E4D" w:rsidP="00D93E4D">
            <w:pPr>
              <w:spacing w:after="0" w:line="360" w:lineRule="auto"/>
              <w:rPr>
                <w:rFonts w:eastAsia="Times New Roman"/>
              </w:rPr>
            </w:pPr>
            <w:r w:rsidRPr="00D93E4D">
              <w:rPr>
                <w:rFonts w:eastAsia="Times New Roman"/>
              </w:rPr>
              <w:t>Visits</w:t>
            </w:r>
          </w:p>
        </w:tc>
        <w:tc>
          <w:tcPr>
            <w:tcW w:w="1334" w:type="dxa"/>
            <w:shd w:val="clear" w:color="auto" w:fill="auto"/>
            <w:hideMark/>
          </w:tcPr>
          <w:p w:rsidR="00D93E4D" w:rsidRPr="00D93E4D" w:rsidRDefault="00D93E4D" w:rsidP="00D93E4D">
            <w:pPr>
              <w:spacing w:after="0" w:line="360" w:lineRule="auto"/>
              <w:rPr>
                <w:rFonts w:eastAsia="Times New Roman"/>
              </w:rPr>
            </w:pPr>
            <w:r w:rsidRPr="00D93E4D">
              <w:rPr>
                <w:rFonts w:eastAsia="Times New Roman"/>
              </w:rPr>
              <w:t>Hospital days</w:t>
            </w:r>
          </w:p>
        </w:tc>
      </w:tr>
      <w:tr w:rsidR="00D93E4D" w:rsidRPr="00D93E4D" w:rsidTr="00BB667B">
        <w:trPr>
          <w:trHeight w:val="485"/>
        </w:trPr>
        <w:tc>
          <w:tcPr>
            <w:tcW w:w="1403" w:type="dxa"/>
            <w:shd w:val="clear" w:color="auto" w:fill="auto"/>
            <w:vAlign w:val="bottom"/>
            <w:hideMark/>
          </w:tcPr>
          <w:p w:rsidR="00D93E4D" w:rsidRPr="00D93E4D" w:rsidRDefault="00D93E4D" w:rsidP="00D93E4D">
            <w:pPr>
              <w:spacing w:after="0" w:line="360" w:lineRule="auto"/>
              <w:rPr>
                <w:rFonts w:eastAsia="Times New Roman"/>
              </w:rPr>
            </w:pPr>
            <w:r w:rsidRPr="00D93E4D">
              <w:rPr>
                <w:rFonts w:eastAsia="Times New Roman"/>
              </w:rPr>
              <w:t>Private</w:t>
            </w:r>
          </w:p>
        </w:tc>
        <w:tc>
          <w:tcPr>
            <w:tcW w:w="1800" w:type="dxa"/>
            <w:shd w:val="clear" w:color="auto" w:fill="auto"/>
            <w:hideMark/>
          </w:tcPr>
          <w:p w:rsidR="00D93E4D" w:rsidRPr="00D93E4D" w:rsidRDefault="00D93E4D" w:rsidP="00D93E4D">
            <w:pPr>
              <w:spacing w:after="0" w:line="360" w:lineRule="auto"/>
              <w:jc w:val="right"/>
              <w:rPr>
                <w:rFonts w:eastAsia="Times New Roman"/>
              </w:rPr>
            </w:pPr>
            <w:r w:rsidRPr="00D93E4D">
              <w:rPr>
                <w:rFonts w:eastAsia="Times New Roman"/>
              </w:rPr>
              <w:t>829</w:t>
            </w:r>
          </w:p>
        </w:tc>
        <w:tc>
          <w:tcPr>
            <w:tcW w:w="1492" w:type="dxa"/>
            <w:shd w:val="clear" w:color="auto" w:fill="auto"/>
            <w:hideMark/>
          </w:tcPr>
          <w:p w:rsidR="00D93E4D" w:rsidRPr="00D93E4D" w:rsidRDefault="00D93E4D" w:rsidP="00D93E4D">
            <w:pPr>
              <w:spacing w:after="0" w:line="360" w:lineRule="auto"/>
              <w:jc w:val="right"/>
              <w:rPr>
                <w:rFonts w:eastAsia="Times New Roman"/>
              </w:rPr>
            </w:pPr>
            <w:r w:rsidRPr="00D93E4D">
              <w:rPr>
                <w:rFonts w:eastAsia="Times New Roman"/>
              </w:rPr>
              <w:t>431</w:t>
            </w:r>
          </w:p>
        </w:tc>
        <w:tc>
          <w:tcPr>
            <w:tcW w:w="1518" w:type="dxa"/>
            <w:shd w:val="clear" w:color="auto" w:fill="auto"/>
            <w:hideMark/>
          </w:tcPr>
          <w:p w:rsidR="00D93E4D" w:rsidRPr="00D93E4D" w:rsidRDefault="00D93E4D" w:rsidP="00D93E4D">
            <w:pPr>
              <w:spacing w:after="0" w:line="360" w:lineRule="auto"/>
              <w:jc w:val="right"/>
              <w:rPr>
                <w:rFonts w:eastAsia="Times New Roman"/>
              </w:rPr>
            </w:pPr>
            <w:r w:rsidRPr="00D93E4D">
              <w:rPr>
                <w:rFonts w:eastAsia="Times New Roman"/>
              </w:rPr>
              <w:t>397</w:t>
            </w:r>
          </w:p>
        </w:tc>
        <w:tc>
          <w:tcPr>
            <w:tcW w:w="1243" w:type="dxa"/>
            <w:shd w:val="clear" w:color="auto" w:fill="auto"/>
            <w:hideMark/>
          </w:tcPr>
          <w:p w:rsidR="00D93E4D" w:rsidRPr="00D93E4D" w:rsidRDefault="00D93E4D" w:rsidP="00D93E4D">
            <w:pPr>
              <w:spacing w:after="0" w:line="360" w:lineRule="auto"/>
              <w:jc w:val="right"/>
              <w:rPr>
                <w:rFonts w:eastAsia="Times New Roman"/>
              </w:rPr>
            </w:pPr>
            <w:r w:rsidRPr="00D93E4D">
              <w:rPr>
                <w:rFonts w:eastAsia="Times New Roman"/>
              </w:rPr>
              <w:t>190,652</w:t>
            </w:r>
          </w:p>
        </w:tc>
        <w:tc>
          <w:tcPr>
            <w:tcW w:w="1334" w:type="dxa"/>
            <w:shd w:val="clear" w:color="auto" w:fill="auto"/>
            <w:hideMark/>
          </w:tcPr>
          <w:p w:rsidR="00D93E4D" w:rsidRPr="00D93E4D" w:rsidRDefault="00D93E4D" w:rsidP="00D93E4D">
            <w:pPr>
              <w:spacing w:after="0" w:line="360" w:lineRule="auto"/>
              <w:jc w:val="right"/>
              <w:rPr>
                <w:rFonts w:eastAsia="Times New Roman"/>
              </w:rPr>
            </w:pPr>
            <w:r w:rsidRPr="00D93E4D">
              <w:rPr>
                <w:rFonts w:eastAsia="Times New Roman"/>
              </w:rPr>
              <w:t>18,499</w:t>
            </w:r>
          </w:p>
        </w:tc>
      </w:tr>
      <w:tr w:rsidR="00D93E4D" w:rsidRPr="00D93E4D" w:rsidTr="00BB667B">
        <w:trPr>
          <w:trHeight w:val="485"/>
        </w:trPr>
        <w:tc>
          <w:tcPr>
            <w:tcW w:w="1403" w:type="dxa"/>
            <w:shd w:val="clear" w:color="auto" w:fill="auto"/>
            <w:vAlign w:val="bottom"/>
          </w:tcPr>
          <w:p w:rsidR="00D93E4D" w:rsidRPr="00D93E4D" w:rsidRDefault="00D93E4D" w:rsidP="00D93E4D">
            <w:pPr>
              <w:spacing w:after="0" w:line="360" w:lineRule="auto"/>
              <w:rPr>
                <w:rFonts w:eastAsia="Times New Roman"/>
              </w:rPr>
            </w:pPr>
            <w:r w:rsidRPr="00D93E4D">
              <w:rPr>
                <w:rFonts w:eastAsia="Times New Roman"/>
              </w:rPr>
              <w:t>Public sector</w:t>
            </w:r>
          </w:p>
        </w:tc>
        <w:tc>
          <w:tcPr>
            <w:tcW w:w="1800" w:type="dxa"/>
            <w:shd w:val="clear" w:color="auto" w:fill="auto"/>
          </w:tcPr>
          <w:p w:rsidR="00D93E4D" w:rsidRPr="00D93E4D" w:rsidRDefault="00D93E4D" w:rsidP="00D93E4D">
            <w:pPr>
              <w:spacing w:after="0" w:line="360" w:lineRule="auto"/>
              <w:jc w:val="right"/>
              <w:rPr>
                <w:rFonts w:eastAsia="Times New Roman"/>
              </w:rPr>
            </w:pPr>
            <w:r w:rsidRPr="00D93E4D">
              <w:rPr>
                <w:rFonts w:eastAsia="Times New Roman"/>
              </w:rPr>
              <w:t>10,167</w:t>
            </w:r>
          </w:p>
        </w:tc>
        <w:tc>
          <w:tcPr>
            <w:tcW w:w="1492" w:type="dxa"/>
            <w:shd w:val="clear" w:color="auto" w:fill="auto"/>
          </w:tcPr>
          <w:p w:rsidR="00D93E4D" w:rsidRPr="00D93E4D" w:rsidRDefault="00D93E4D" w:rsidP="00D93E4D">
            <w:pPr>
              <w:spacing w:after="0" w:line="360" w:lineRule="auto"/>
              <w:jc w:val="right"/>
              <w:rPr>
                <w:rFonts w:eastAsia="Times New Roman"/>
              </w:rPr>
            </w:pPr>
            <w:r w:rsidRPr="00D93E4D">
              <w:rPr>
                <w:rFonts w:eastAsia="Times New Roman"/>
              </w:rPr>
              <w:t>2,318</w:t>
            </w:r>
          </w:p>
        </w:tc>
        <w:tc>
          <w:tcPr>
            <w:tcW w:w="1518" w:type="dxa"/>
            <w:shd w:val="clear" w:color="auto" w:fill="auto"/>
          </w:tcPr>
          <w:p w:rsidR="00D93E4D" w:rsidRPr="00D93E4D" w:rsidRDefault="00D93E4D" w:rsidP="00D93E4D">
            <w:pPr>
              <w:spacing w:after="0" w:line="360" w:lineRule="auto"/>
              <w:jc w:val="right"/>
              <w:rPr>
                <w:rFonts w:eastAsia="Times New Roman"/>
              </w:rPr>
            </w:pPr>
            <w:r w:rsidRPr="00D93E4D">
              <w:rPr>
                <w:rFonts w:eastAsia="Times New Roman"/>
              </w:rPr>
              <w:t>5,136</w:t>
            </w:r>
          </w:p>
        </w:tc>
        <w:tc>
          <w:tcPr>
            <w:tcW w:w="1243" w:type="dxa"/>
            <w:shd w:val="clear" w:color="auto" w:fill="auto"/>
          </w:tcPr>
          <w:p w:rsidR="00D93E4D" w:rsidRPr="00D93E4D" w:rsidRDefault="00D93E4D" w:rsidP="00D93E4D">
            <w:pPr>
              <w:spacing w:after="0" w:line="360" w:lineRule="auto"/>
              <w:jc w:val="right"/>
              <w:rPr>
                <w:rFonts w:eastAsia="Times New Roman"/>
              </w:rPr>
            </w:pPr>
            <w:r w:rsidRPr="00D93E4D">
              <w:rPr>
                <w:rFonts w:eastAsia="Times New Roman"/>
              </w:rPr>
              <w:t>7,578,876</w:t>
            </w:r>
          </w:p>
        </w:tc>
        <w:tc>
          <w:tcPr>
            <w:tcW w:w="1334" w:type="dxa"/>
            <w:shd w:val="clear" w:color="auto" w:fill="auto"/>
          </w:tcPr>
          <w:p w:rsidR="00D93E4D" w:rsidRPr="00D93E4D" w:rsidRDefault="00D93E4D" w:rsidP="00D93E4D">
            <w:pPr>
              <w:spacing w:after="0" w:line="360" w:lineRule="auto"/>
              <w:jc w:val="right"/>
              <w:rPr>
                <w:rFonts w:eastAsia="Times New Roman"/>
              </w:rPr>
            </w:pPr>
            <w:r w:rsidRPr="00D93E4D">
              <w:rPr>
                <w:rFonts w:eastAsia="Times New Roman"/>
              </w:rPr>
              <w:t>764,399</w:t>
            </w:r>
          </w:p>
        </w:tc>
      </w:tr>
    </w:tbl>
    <w:p w:rsidR="00D93E4D" w:rsidRPr="00D93E4D" w:rsidRDefault="00D93E4D" w:rsidP="00D93E4D">
      <w:pPr>
        <w:spacing w:after="0" w:line="360" w:lineRule="auto"/>
        <w:jc w:val="both"/>
        <w:rPr>
          <w:sz w:val="16"/>
          <w:szCs w:val="16"/>
        </w:rPr>
      </w:pPr>
      <w:r w:rsidRPr="00D93E4D">
        <w:t xml:space="preserve"> </w:t>
      </w:r>
      <w:r w:rsidRPr="00D93E4D">
        <w:rPr>
          <w:sz w:val="16"/>
          <w:szCs w:val="16"/>
        </w:rPr>
        <w:t>Source: The Institute for Public Health of Vojvodina, 2011, and The Institute for Public Health of  Serbia, 2011</w:t>
      </w:r>
    </w:p>
    <w:p w:rsidR="00D93E4D" w:rsidRPr="00D93E4D" w:rsidRDefault="00D93E4D" w:rsidP="00D93E4D">
      <w:pPr>
        <w:spacing w:line="360" w:lineRule="auto"/>
        <w:jc w:val="both"/>
      </w:pPr>
    </w:p>
    <w:p w:rsidR="00D93E4D" w:rsidRPr="00D93E4D" w:rsidRDefault="00D93E4D" w:rsidP="00D93E4D">
      <w:pPr>
        <w:spacing w:line="360" w:lineRule="auto"/>
        <w:jc w:val="both"/>
      </w:pPr>
    </w:p>
    <w:p w:rsidR="00D93E4D" w:rsidRPr="00D93E4D" w:rsidRDefault="00D93E4D" w:rsidP="00D93E4D">
      <w:pPr>
        <w:spacing w:line="360" w:lineRule="auto"/>
        <w:jc w:val="both"/>
      </w:pPr>
      <w:r w:rsidRPr="00D93E4D">
        <w:lastRenderedPageBreak/>
        <w:t>Underdevelopment of private health sector was obvious when compared to public sector e.g. public health sector provided 40 times more visits to households (7,578,876 vs. 190,652) and achieved 41 times more hospital days as compared to private health sector (764,399 vs. 18,499).</w:t>
      </w:r>
    </w:p>
    <w:p w:rsidR="00D93E4D" w:rsidRPr="00D93E4D" w:rsidRDefault="00D93E4D" w:rsidP="00D93E4D">
      <w:pPr>
        <w:spacing w:line="360" w:lineRule="auto"/>
        <w:jc w:val="both"/>
      </w:pPr>
      <w:r w:rsidRPr="00D93E4D">
        <w:t>The assessment of private health sector conducted by the Institute for Economic and Social Research in 2010 confirmed that private sector was still poorly present in the delivery of health services to the population. In regards to the services used by sectors, the population most frequently used dental services in private sector, while outpatient treatment services in outpatient clinics were used by 1.2 % of the population only (in total population there were 27.2 % of users), as well as hospital treatment was used by only 0.1 % of the population (6.1 % of total population used hospital services at all).</w:t>
      </w:r>
    </w:p>
    <w:p w:rsidR="00D93E4D" w:rsidRPr="00D93E4D" w:rsidRDefault="00D93E4D" w:rsidP="00D93E4D">
      <w:pPr>
        <w:spacing w:line="360" w:lineRule="auto"/>
        <w:jc w:val="both"/>
      </w:pPr>
      <w:r w:rsidRPr="00D93E4D">
        <w:t>Our data showed that dental services were equally used in public and private sectors which was the result of legislative adjustment on use of this service, and ways of providing dental services in public health centers. Analysis of dental service (morbidity for adults) showed that private health sector was mostly visited by patients who suffered from diseases of digestive system (100 %). Similarly, in public sector, dental service was used mostly by the same type of patients (97 %). The total number of patients in dental practice (morbidity in adults) in private sector amounted 48,636, while in public sector it was 187,506.</w:t>
      </w:r>
    </w:p>
    <w:p w:rsidR="00D93E4D" w:rsidRPr="00D93E4D" w:rsidRDefault="00D93E4D" w:rsidP="00D93E4D">
      <w:pPr>
        <w:spacing w:line="360" w:lineRule="auto"/>
        <w:jc w:val="both"/>
      </w:pPr>
      <w:r w:rsidRPr="00D93E4D">
        <w:t>The analysis of morbidity pictures, both in private and public health sector by ICD-10 classification of diseases is shown in Tables 6, 7 and 8.</w:t>
      </w:r>
    </w:p>
    <w:p w:rsidR="00D93E4D" w:rsidRPr="00D93E4D" w:rsidRDefault="00D93E4D" w:rsidP="00D93E4D">
      <w:pPr>
        <w:spacing w:after="0" w:line="360" w:lineRule="auto"/>
        <w:jc w:val="both"/>
      </w:pPr>
      <w:r w:rsidRPr="00D93E4D">
        <w:t>The analysis of school children health care indicated that private health sector was mostly used by patients suffering from diseases of respiratory system (58 %), factors that afect state and contact with health care services and sympthoms, signs and pathological, clinical and laboratory findings (6%), infectious and parasitic diseases (5.9 %), while public health sector was mostly used by patients suffering from respiratory system (43.7 %), infectious and parasitic diseases (14 %). Total number of patients in the health care of school children in private sector was 1,072, while in public sector it was 191,452.</w:t>
      </w:r>
    </w:p>
    <w:p w:rsidR="00D93E4D" w:rsidRPr="00D93E4D" w:rsidRDefault="00D93E4D" w:rsidP="00D93E4D">
      <w:pPr>
        <w:spacing w:after="0" w:line="360" w:lineRule="auto"/>
        <w:jc w:val="both"/>
      </w:pPr>
    </w:p>
    <w:p w:rsidR="00D93E4D" w:rsidRPr="00D93E4D" w:rsidRDefault="00D93E4D" w:rsidP="00D93E4D">
      <w:pPr>
        <w:spacing w:after="0" w:line="360" w:lineRule="auto"/>
        <w:jc w:val="both"/>
      </w:pPr>
      <w:r w:rsidRPr="00D93E4D">
        <w:t>On the morbidity list by ICD-10, practices for gynecological and obstetric diseases in private health sector were visited mostly by those who suffered from diseases of uro-genital system (52.4 %), pregnancy (12.3 %) and tumors (6.6 %), while public health sector provided health care to those who suffered from diseases that affected their health status and contact with health service (44 %) and diseases of uro-genital system (42 %). The total number of patients in private practices for gynecology and obstetrics amounted 11,969, while in public sector it was 65,822.</w:t>
      </w:r>
    </w:p>
    <w:p w:rsidR="00D93E4D" w:rsidRPr="00D93E4D" w:rsidRDefault="00D93E4D" w:rsidP="00D93E4D">
      <w:pPr>
        <w:spacing w:line="360" w:lineRule="auto"/>
        <w:jc w:val="both"/>
        <w:rPr>
          <w:b/>
          <w:sz w:val="16"/>
          <w:szCs w:val="16"/>
        </w:rPr>
        <w:sectPr w:rsidR="00D93E4D" w:rsidRPr="00D93E4D">
          <w:pgSz w:w="11906" w:h="16838"/>
          <w:pgMar w:top="1417" w:right="1417" w:bottom="1417" w:left="1417" w:header="708" w:footer="708" w:gutter="0"/>
          <w:cols w:space="708"/>
          <w:docGrid w:linePitch="360"/>
        </w:sectPr>
      </w:pPr>
    </w:p>
    <w:tbl>
      <w:tblPr>
        <w:tblpPr w:leftFromText="180" w:rightFromText="180" w:horzAnchor="margin" w:tblpY="8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4"/>
        <w:gridCol w:w="4375"/>
        <w:gridCol w:w="1129"/>
        <w:gridCol w:w="847"/>
        <w:gridCol w:w="846"/>
        <w:gridCol w:w="990"/>
        <w:gridCol w:w="705"/>
        <w:gridCol w:w="847"/>
        <w:gridCol w:w="988"/>
        <w:gridCol w:w="847"/>
        <w:gridCol w:w="846"/>
        <w:gridCol w:w="926"/>
      </w:tblGrid>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p>
        </w:tc>
        <w:tc>
          <w:tcPr>
            <w:tcW w:w="4375" w:type="dxa"/>
          </w:tcPr>
          <w:p w:rsidR="00D93E4D" w:rsidRPr="00D93E4D" w:rsidRDefault="00D93E4D" w:rsidP="00D93E4D">
            <w:pPr>
              <w:spacing w:after="0" w:line="360" w:lineRule="auto"/>
              <w:jc w:val="both"/>
              <w:rPr>
                <w:b/>
                <w:sz w:val="16"/>
                <w:szCs w:val="16"/>
              </w:rPr>
            </w:pPr>
          </w:p>
        </w:tc>
        <w:tc>
          <w:tcPr>
            <w:tcW w:w="1129" w:type="dxa"/>
          </w:tcPr>
          <w:p w:rsidR="00D93E4D" w:rsidRPr="00D93E4D" w:rsidRDefault="00D93E4D" w:rsidP="00D93E4D">
            <w:pPr>
              <w:spacing w:after="0" w:line="360" w:lineRule="auto"/>
              <w:jc w:val="both"/>
              <w:rPr>
                <w:b/>
                <w:sz w:val="16"/>
                <w:szCs w:val="16"/>
              </w:rPr>
            </w:pPr>
          </w:p>
        </w:tc>
        <w:tc>
          <w:tcPr>
            <w:tcW w:w="2683" w:type="dxa"/>
            <w:gridSpan w:val="3"/>
          </w:tcPr>
          <w:p w:rsidR="00D93E4D" w:rsidRPr="00D93E4D" w:rsidRDefault="00D93E4D" w:rsidP="00D93E4D">
            <w:pPr>
              <w:spacing w:after="0" w:line="360" w:lineRule="auto"/>
              <w:jc w:val="center"/>
              <w:rPr>
                <w:b/>
                <w:sz w:val="16"/>
                <w:szCs w:val="16"/>
              </w:rPr>
            </w:pPr>
            <w:r w:rsidRPr="00D93E4D">
              <w:rPr>
                <w:b/>
                <w:sz w:val="16"/>
                <w:szCs w:val="16"/>
              </w:rPr>
              <w:t>General medicine</w:t>
            </w:r>
          </w:p>
        </w:tc>
        <w:tc>
          <w:tcPr>
            <w:tcW w:w="2540" w:type="dxa"/>
            <w:gridSpan w:val="3"/>
          </w:tcPr>
          <w:p w:rsidR="00D93E4D" w:rsidRPr="00D93E4D" w:rsidRDefault="00D93E4D" w:rsidP="00D93E4D">
            <w:pPr>
              <w:spacing w:after="0" w:line="360" w:lineRule="auto"/>
              <w:jc w:val="center"/>
              <w:rPr>
                <w:b/>
                <w:sz w:val="16"/>
                <w:szCs w:val="16"/>
              </w:rPr>
            </w:pPr>
            <w:r w:rsidRPr="00D93E4D">
              <w:rPr>
                <w:b/>
                <w:sz w:val="16"/>
                <w:szCs w:val="16"/>
              </w:rPr>
              <w:t>Preschool</w:t>
            </w:r>
          </w:p>
        </w:tc>
        <w:tc>
          <w:tcPr>
            <w:tcW w:w="2619" w:type="dxa"/>
            <w:gridSpan w:val="3"/>
          </w:tcPr>
          <w:p w:rsidR="00D93E4D" w:rsidRPr="00D93E4D" w:rsidRDefault="00D93E4D" w:rsidP="00D93E4D">
            <w:pPr>
              <w:spacing w:after="0" w:line="360" w:lineRule="auto"/>
              <w:jc w:val="center"/>
              <w:rPr>
                <w:b/>
                <w:sz w:val="16"/>
                <w:szCs w:val="16"/>
              </w:rPr>
            </w:pPr>
            <w:r w:rsidRPr="00D93E4D">
              <w:rPr>
                <w:b/>
                <w:sz w:val="16"/>
                <w:szCs w:val="16"/>
              </w:rPr>
              <w:t>School</w:t>
            </w:r>
          </w:p>
        </w:tc>
      </w:tr>
      <w:tr w:rsidR="00D93E4D" w:rsidRPr="00D93E4D" w:rsidTr="00BB667B">
        <w:trPr>
          <w:trHeight w:val="813"/>
        </w:trPr>
        <w:tc>
          <w:tcPr>
            <w:tcW w:w="814" w:type="dxa"/>
          </w:tcPr>
          <w:p w:rsidR="00D93E4D" w:rsidRPr="00D93E4D" w:rsidRDefault="00D93E4D" w:rsidP="00D93E4D">
            <w:pPr>
              <w:spacing w:after="0" w:line="360" w:lineRule="auto"/>
              <w:jc w:val="both"/>
              <w:rPr>
                <w:b/>
                <w:sz w:val="16"/>
                <w:szCs w:val="16"/>
              </w:rPr>
            </w:pPr>
            <w:r w:rsidRPr="00D93E4D">
              <w:rPr>
                <w:b/>
                <w:sz w:val="16"/>
                <w:szCs w:val="16"/>
              </w:rPr>
              <w:t xml:space="preserve">Order </w:t>
            </w:r>
          </w:p>
          <w:p w:rsidR="00D93E4D" w:rsidRPr="00D93E4D" w:rsidRDefault="00D93E4D" w:rsidP="00D93E4D">
            <w:pPr>
              <w:spacing w:after="0" w:line="360" w:lineRule="auto"/>
              <w:jc w:val="both"/>
              <w:rPr>
                <w:b/>
                <w:sz w:val="16"/>
                <w:szCs w:val="16"/>
              </w:rPr>
            </w:pPr>
            <w:r w:rsidRPr="00D93E4D">
              <w:rPr>
                <w:b/>
                <w:sz w:val="16"/>
                <w:szCs w:val="16"/>
              </w:rPr>
              <w:t>number</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Morbidity list (ICD-10)</w:t>
            </w:r>
          </w:p>
        </w:tc>
        <w:tc>
          <w:tcPr>
            <w:tcW w:w="1129" w:type="dxa"/>
          </w:tcPr>
          <w:p w:rsidR="00D93E4D" w:rsidRPr="00D93E4D" w:rsidRDefault="00D93E4D" w:rsidP="00D93E4D">
            <w:pPr>
              <w:spacing w:after="0" w:line="360" w:lineRule="auto"/>
              <w:jc w:val="both"/>
              <w:rPr>
                <w:b/>
                <w:sz w:val="16"/>
                <w:szCs w:val="16"/>
              </w:rPr>
            </w:pPr>
            <w:r w:rsidRPr="00D93E4D">
              <w:rPr>
                <w:b/>
                <w:sz w:val="16"/>
                <w:szCs w:val="16"/>
              </w:rPr>
              <w:t>Code</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 xml:space="preserve">I </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Infectious and parasitic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A00–B99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191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21100</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0.91</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307</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26198</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1.17</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63</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26486</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0.24</w:t>
            </w: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 xml:space="preserve">II </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Tumors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C00–D48</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18</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13891</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0.13</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0</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124</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1.61</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334</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0.30</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Blood and hematopoietic diseases and immunity alterations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D50–D89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24</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8615</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0.28</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45</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1562</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2.88</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686</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1.60</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IV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of endocrine glands food intake and metabolism</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E00–E90</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241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38866</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0.62</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11</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270</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4.07</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921</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0.11</w:t>
            </w: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Psychological and behavioral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F00–F99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284</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47912</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0.59</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5</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295</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1.69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0</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654</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0.15</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VI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Nerve system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G00–G99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291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11295</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2.58</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1</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436</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0.23</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1396</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0.07</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VII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Eye and eye related organs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H00–H59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79</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17154</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0.46</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96</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3374</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2.85</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23</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3044</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0.76</w:t>
            </w: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VIII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Ear and mastoid process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H60–H95</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122</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14554</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0.84</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415</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11381</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3.65</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45</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7629</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0.59</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IX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Circulatory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I00–I99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398</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125707</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0.32</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7</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101</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6.93</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7</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473</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1.48</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Respiratory system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J00–J99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1987</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105006</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1.89</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3990</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85270</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4.68</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622</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83766</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0.74</w:t>
            </w: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XI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of gastrointestinal system</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K00–K93</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361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43089</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0.84</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250</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5988</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4.18</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44</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9313</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0.47</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Dermal and subepidermal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L00–L99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211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29428</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0.72</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286</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8884</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3.22</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37</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8853</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0.42</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Musculosceletal, bone and connective tissue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M00–M99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221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73268</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0.30</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16</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410</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3.90</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17</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2125</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0.80</w:t>
            </w: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XIV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of urogenital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N00–N99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195</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44570</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0.44</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162</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2898</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5.59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49</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4360</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1.12</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Pregnancy, labour and postpartum period</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O00–O99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397</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0.25</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0</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0</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0</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0</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0</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XVI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in postpartum period</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P00–P96</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0</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0</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28</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414</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6.76</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0</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0</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w:t>
            </w:r>
          </w:p>
        </w:tc>
      </w:tr>
      <w:tr w:rsidR="00D93E4D" w:rsidRPr="00D93E4D" w:rsidTr="00BB667B">
        <w:trPr>
          <w:trHeight w:val="542"/>
        </w:trPr>
        <w:tc>
          <w:tcPr>
            <w:tcW w:w="814" w:type="dxa"/>
          </w:tcPr>
          <w:p w:rsidR="00D93E4D" w:rsidRPr="00D93E4D" w:rsidRDefault="00D93E4D" w:rsidP="00D93E4D">
            <w:pPr>
              <w:spacing w:after="0" w:line="360" w:lineRule="auto"/>
              <w:jc w:val="both"/>
              <w:rPr>
                <w:b/>
                <w:sz w:val="16"/>
                <w:szCs w:val="16"/>
              </w:rPr>
            </w:pPr>
            <w:r w:rsidRPr="00D93E4D">
              <w:rPr>
                <w:b/>
                <w:sz w:val="16"/>
                <w:szCs w:val="16"/>
              </w:rPr>
              <w:t>XVII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Congenital anomalies, deformations and chromosomal abnormalities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Q00–Q99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251</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0.40</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114</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450</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25.33</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12</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215</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5.58</w:t>
            </w:r>
          </w:p>
        </w:tc>
      </w:tr>
      <w:tr w:rsidR="00D93E4D" w:rsidRPr="00D93E4D" w:rsidTr="00BB667B">
        <w:trPr>
          <w:trHeight w:val="521"/>
        </w:trPr>
        <w:tc>
          <w:tcPr>
            <w:tcW w:w="814" w:type="dxa"/>
          </w:tcPr>
          <w:p w:rsidR="00D93E4D" w:rsidRPr="00D93E4D" w:rsidRDefault="00D93E4D" w:rsidP="00D93E4D">
            <w:pPr>
              <w:spacing w:after="0" w:line="360" w:lineRule="auto"/>
              <w:jc w:val="both"/>
              <w:rPr>
                <w:b/>
                <w:sz w:val="16"/>
                <w:szCs w:val="16"/>
              </w:rPr>
            </w:pPr>
            <w:r w:rsidRPr="00D93E4D">
              <w:rPr>
                <w:b/>
                <w:sz w:val="16"/>
                <w:szCs w:val="16"/>
              </w:rPr>
              <w:t>XVIII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Sympthoms, signs and pathological, clinical and laboratory findings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R00–R99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35</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39390</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0.09</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218</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7345</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2.97</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66</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12693</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0.52</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XIX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Trauma, poisoning and consequences of external factors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S00–T98</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42</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32501</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0.13</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28</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5066</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0.55</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6</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11525</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0.05</w:t>
            </w:r>
          </w:p>
        </w:tc>
      </w:tr>
      <w:tr w:rsidR="00D93E4D" w:rsidRPr="00D93E4D" w:rsidTr="00BB667B">
        <w:trPr>
          <w:trHeight w:val="542"/>
        </w:trPr>
        <w:tc>
          <w:tcPr>
            <w:tcW w:w="814" w:type="dxa"/>
          </w:tcPr>
          <w:p w:rsidR="00D93E4D" w:rsidRPr="00D93E4D" w:rsidRDefault="00D93E4D" w:rsidP="00D93E4D">
            <w:pPr>
              <w:spacing w:after="0" w:line="360" w:lineRule="auto"/>
              <w:jc w:val="both"/>
              <w:rPr>
                <w:b/>
                <w:sz w:val="16"/>
                <w:szCs w:val="16"/>
              </w:rPr>
            </w:pPr>
            <w:r w:rsidRPr="00D93E4D">
              <w:rPr>
                <w:b/>
                <w:sz w:val="16"/>
                <w:szCs w:val="16"/>
              </w:rPr>
              <w:t>XX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Factors that affect health state and contact with health care service</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Z00–Z99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63587</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0.06</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549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16291</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3.37</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67</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16979</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0.39</w:t>
            </w:r>
          </w:p>
        </w:tc>
      </w:tr>
      <w:tr w:rsidR="00D93E4D" w:rsidRPr="00D93E4D" w:rsidTr="00BB667B">
        <w:trPr>
          <w:trHeight w:val="542"/>
        </w:trPr>
        <w:tc>
          <w:tcPr>
            <w:tcW w:w="814" w:type="dxa"/>
          </w:tcPr>
          <w:p w:rsidR="00D93E4D" w:rsidRPr="00D93E4D" w:rsidRDefault="00D93E4D" w:rsidP="00D93E4D">
            <w:pPr>
              <w:spacing w:after="0" w:line="360" w:lineRule="auto"/>
              <w:jc w:val="both"/>
              <w:rPr>
                <w:b/>
                <w:sz w:val="16"/>
                <w:szCs w:val="16"/>
              </w:rPr>
            </w:pPr>
            <w:r w:rsidRPr="00D93E4D">
              <w:rPr>
                <w:b/>
                <w:sz w:val="16"/>
                <w:szCs w:val="16"/>
              </w:rPr>
              <w:t>I–XX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Total</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A00–T98;</w:t>
            </w:r>
          </w:p>
          <w:p w:rsidR="00D93E4D" w:rsidRPr="00D93E4D" w:rsidRDefault="00D93E4D" w:rsidP="00D93E4D">
            <w:pPr>
              <w:spacing w:after="0" w:line="360" w:lineRule="auto"/>
              <w:jc w:val="center"/>
              <w:rPr>
                <w:b/>
                <w:sz w:val="16"/>
                <w:szCs w:val="16"/>
              </w:rPr>
            </w:pPr>
            <w:r w:rsidRPr="00D93E4D">
              <w:rPr>
                <w:b/>
                <w:sz w:val="16"/>
                <w:szCs w:val="16"/>
              </w:rPr>
              <w:t>Z00–Z99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4743</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730581</w:t>
            </w:r>
          </w:p>
        </w:tc>
        <w:tc>
          <w:tcPr>
            <w:tcW w:w="989" w:type="dxa"/>
          </w:tcPr>
          <w:p w:rsidR="00D93E4D" w:rsidRPr="00D93E4D" w:rsidRDefault="00D93E4D" w:rsidP="00D93E4D">
            <w:pPr>
              <w:spacing w:after="0" w:line="360" w:lineRule="auto"/>
              <w:jc w:val="both"/>
              <w:rPr>
                <w:b/>
                <w:sz w:val="16"/>
                <w:szCs w:val="16"/>
              </w:rPr>
            </w:pPr>
            <w:r w:rsidRPr="00D93E4D">
              <w:rPr>
                <w:b/>
                <w:sz w:val="16"/>
                <w:szCs w:val="16"/>
              </w:rPr>
              <w:t>0.65</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6530</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176757</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3.69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1072</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191452</w:t>
            </w:r>
          </w:p>
        </w:tc>
        <w:tc>
          <w:tcPr>
            <w:tcW w:w="925" w:type="dxa"/>
          </w:tcPr>
          <w:p w:rsidR="00D93E4D" w:rsidRPr="00D93E4D" w:rsidRDefault="00D93E4D" w:rsidP="00D93E4D">
            <w:pPr>
              <w:spacing w:after="0" w:line="360" w:lineRule="auto"/>
              <w:jc w:val="both"/>
              <w:rPr>
                <w:b/>
                <w:sz w:val="16"/>
                <w:szCs w:val="16"/>
              </w:rPr>
            </w:pPr>
            <w:r w:rsidRPr="00D93E4D">
              <w:rPr>
                <w:b/>
                <w:sz w:val="16"/>
                <w:szCs w:val="16"/>
              </w:rPr>
              <w:t>0.56</w:t>
            </w:r>
          </w:p>
        </w:tc>
      </w:tr>
    </w:tbl>
    <w:p w:rsidR="00D93E4D" w:rsidRPr="00D93E4D" w:rsidRDefault="00D93E4D" w:rsidP="00D93E4D">
      <w:pPr>
        <w:spacing w:after="0" w:line="360" w:lineRule="auto"/>
        <w:jc w:val="both"/>
        <w:rPr>
          <w:b/>
        </w:rPr>
      </w:pPr>
      <w:r w:rsidRPr="00D93E4D">
        <w:rPr>
          <w:b/>
        </w:rPr>
        <w:t>Table 6. List of diseases and trauma in general medical and health care practice for preschool and school children</w:t>
      </w:r>
    </w:p>
    <w:p w:rsidR="00D93E4D" w:rsidRPr="00D93E4D" w:rsidRDefault="00D93E4D" w:rsidP="00D93E4D">
      <w:pPr>
        <w:spacing w:after="0" w:line="360" w:lineRule="auto"/>
        <w:jc w:val="both"/>
        <w:rPr>
          <w:sz w:val="16"/>
          <w:szCs w:val="16"/>
        </w:rPr>
      </w:pPr>
    </w:p>
    <w:p w:rsidR="00D93E4D" w:rsidRPr="00D93E4D" w:rsidRDefault="00D93E4D" w:rsidP="00D93E4D">
      <w:pPr>
        <w:spacing w:after="0" w:line="240" w:lineRule="auto"/>
        <w:jc w:val="both"/>
        <w:rPr>
          <w:b/>
        </w:rPr>
      </w:pPr>
      <w:r w:rsidRPr="00D93E4D">
        <w:rPr>
          <w:b/>
        </w:rPr>
        <w:lastRenderedPageBreak/>
        <w:t>Table 7. List of diseases and trauma in practices for gynecology and obstetrics, dermal and venereal diseases and dental practices</w:t>
      </w:r>
    </w:p>
    <w:tbl>
      <w:tblPr>
        <w:tblpPr w:leftFromText="180" w:rightFromText="180" w:horzAnchor="margin" w:tblpY="8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4"/>
        <w:gridCol w:w="4375"/>
        <w:gridCol w:w="1129"/>
        <w:gridCol w:w="847"/>
        <w:gridCol w:w="846"/>
        <w:gridCol w:w="990"/>
        <w:gridCol w:w="705"/>
        <w:gridCol w:w="847"/>
        <w:gridCol w:w="988"/>
        <w:gridCol w:w="847"/>
        <w:gridCol w:w="846"/>
        <w:gridCol w:w="926"/>
      </w:tblGrid>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p>
        </w:tc>
        <w:tc>
          <w:tcPr>
            <w:tcW w:w="4375" w:type="dxa"/>
          </w:tcPr>
          <w:p w:rsidR="00D93E4D" w:rsidRPr="00D93E4D" w:rsidRDefault="00D93E4D" w:rsidP="00D93E4D">
            <w:pPr>
              <w:spacing w:after="0" w:line="360" w:lineRule="auto"/>
              <w:jc w:val="both"/>
              <w:rPr>
                <w:b/>
                <w:sz w:val="16"/>
                <w:szCs w:val="16"/>
              </w:rPr>
            </w:pPr>
          </w:p>
        </w:tc>
        <w:tc>
          <w:tcPr>
            <w:tcW w:w="1129" w:type="dxa"/>
          </w:tcPr>
          <w:p w:rsidR="00D93E4D" w:rsidRPr="00D93E4D" w:rsidRDefault="00D93E4D" w:rsidP="00D93E4D">
            <w:pPr>
              <w:spacing w:after="0" w:line="360" w:lineRule="auto"/>
              <w:jc w:val="both"/>
              <w:rPr>
                <w:b/>
                <w:sz w:val="16"/>
                <w:szCs w:val="16"/>
              </w:rPr>
            </w:pPr>
          </w:p>
        </w:tc>
        <w:tc>
          <w:tcPr>
            <w:tcW w:w="2683" w:type="dxa"/>
            <w:gridSpan w:val="3"/>
          </w:tcPr>
          <w:p w:rsidR="00D93E4D" w:rsidRPr="00D93E4D" w:rsidRDefault="00D93E4D" w:rsidP="00D93E4D">
            <w:pPr>
              <w:spacing w:after="0" w:line="360" w:lineRule="auto"/>
              <w:jc w:val="center"/>
              <w:rPr>
                <w:b/>
                <w:sz w:val="16"/>
                <w:szCs w:val="16"/>
              </w:rPr>
            </w:pPr>
            <w:r w:rsidRPr="00D93E4D">
              <w:rPr>
                <w:b/>
                <w:sz w:val="16"/>
                <w:szCs w:val="16"/>
              </w:rPr>
              <w:t>Ginecology</w:t>
            </w:r>
          </w:p>
        </w:tc>
        <w:tc>
          <w:tcPr>
            <w:tcW w:w="2540" w:type="dxa"/>
            <w:gridSpan w:val="3"/>
          </w:tcPr>
          <w:p w:rsidR="00D93E4D" w:rsidRPr="00D93E4D" w:rsidRDefault="00D93E4D" w:rsidP="00D93E4D">
            <w:pPr>
              <w:spacing w:after="0" w:line="360" w:lineRule="auto"/>
              <w:jc w:val="center"/>
              <w:rPr>
                <w:b/>
                <w:sz w:val="16"/>
                <w:szCs w:val="16"/>
              </w:rPr>
            </w:pPr>
            <w:r w:rsidRPr="00D93E4D">
              <w:rPr>
                <w:b/>
                <w:sz w:val="16"/>
                <w:szCs w:val="16"/>
              </w:rPr>
              <w:t>Dermatology</w:t>
            </w:r>
          </w:p>
        </w:tc>
        <w:tc>
          <w:tcPr>
            <w:tcW w:w="2619" w:type="dxa"/>
            <w:gridSpan w:val="3"/>
          </w:tcPr>
          <w:p w:rsidR="00D93E4D" w:rsidRPr="00D93E4D" w:rsidRDefault="00D93E4D" w:rsidP="00D93E4D">
            <w:pPr>
              <w:spacing w:after="0" w:line="360" w:lineRule="auto"/>
              <w:jc w:val="center"/>
              <w:rPr>
                <w:b/>
                <w:sz w:val="16"/>
                <w:szCs w:val="16"/>
              </w:rPr>
            </w:pPr>
            <w:r w:rsidRPr="00D93E4D">
              <w:rPr>
                <w:b/>
                <w:sz w:val="16"/>
                <w:szCs w:val="16"/>
              </w:rPr>
              <w:t>Dentistry</w:t>
            </w:r>
          </w:p>
        </w:tc>
      </w:tr>
      <w:tr w:rsidR="00D93E4D" w:rsidRPr="00D93E4D" w:rsidTr="00BB667B">
        <w:trPr>
          <w:trHeight w:val="813"/>
        </w:trPr>
        <w:tc>
          <w:tcPr>
            <w:tcW w:w="814" w:type="dxa"/>
          </w:tcPr>
          <w:p w:rsidR="00D93E4D" w:rsidRPr="00D93E4D" w:rsidRDefault="00D93E4D" w:rsidP="00D93E4D">
            <w:pPr>
              <w:spacing w:after="0" w:line="360" w:lineRule="auto"/>
              <w:jc w:val="both"/>
              <w:rPr>
                <w:b/>
                <w:sz w:val="16"/>
                <w:szCs w:val="16"/>
              </w:rPr>
            </w:pPr>
            <w:r w:rsidRPr="00D93E4D">
              <w:rPr>
                <w:b/>
                <w:sz w:val="16"/>
                <w:szCs w:val="16"/>
              </w:rPr>
              <w:t xml:space="preserve">Order </w:t>
            </w:r>
          </w:p>
          <w:p w:rsidR="00D93E4D" w:rsidRPr="00D93E4D" w:rsidRDefault="00D93E4D" w:rsidP="00D93E4D">
            <w:pPr>
              <w:spacing w:after="0" w:line="360" w:lineRule="auto"/>
              <w:jc w:val="both"/>
              <w:rPr>
                <w:b/>
                <w:sz w:val="16"/>
                <w:szCs w:val="16"/>
              </w:rPr>
            </w:pPr>
            <w:r w:rsidRPr="00D93E4D">
              <w:rPr>
                <w:b/>
                <w:sz w:val="16"/>
                <w:szCs w:val="16"/>
              </w:rPr>
              <w:t>number</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Morbidity list (ICD-10)</w:t>
            </w:r>
          </w:p>
        </w:tc>
        <w:tc>
          <w:tcPr>
            <w:tcW w:w="1129" w:type="dxa"/>
          </w:tcPr>
          <w:p w:rsidR="00D93E4D" w:rsidRPr="00D93E4D" w:rsidRDefault="00D93E4D" w:rsidP="00D93E4D">
            <w:pPr>
              <w:spacing w:after="0" w:line="360" w:lineRule="auto"/>
              <w:jc w:val="both"/>
              <w:rPr>
                <w:b/>
                <w:sz w:val="16"/>
                <w:szCs w:val="16"/>
              </w:rPr>
            </w:pPr>
            <w:r w:rsidRPr="00D93E4D">
              <w:rPr>
                <w:b/>
                <w:sz w:val="16"/>
                <w:szCs w:val="16"/>
              </w:rPr>
              <w:t>Code</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926"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 xml:space="preserve">I </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Infectious and parasitic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A00–B99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98</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1979</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4.95</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246</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6832</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3.60</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 xml:space="preserve">II </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Tumors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C00–D48</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794</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1743</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45.55</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661</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3918</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16.87</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Blood and hematopoietic diseases and immunity alterations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D50–D89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117</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200</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58.50</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1</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97</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1.03</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IV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of endocrine glands food intake and metabolism</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E00–E90</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185</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243</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74.13</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10</w:t>
            </w:r>
          </w:p>
        </w:tc>
        <w:tc>
          <w:tcPr>
            <w:tcW w:w="847" w:type="dxa"/>
          </w:tcPr>
          <w:p w:rsidR="00D93E4D" w:rsidRPr="00D93E4D" w:rsidRDefault="00D93E4D" w:rsidP="00D93E4D">
            <w:pPr>
              <w:spacing w:after="0" w:line="360" w:lineRule="auto"/>
              <w:jc w:val="both"/>
              <w:rPr>
                <w:b/>
                <w:sz w:val="16"/>
                <w:szCs w:val="16"/>
              </w:rPr>
            </w:pPr>
          </w:p>
        </w:tc>
        <w:tc>
          <w:tcPr>
            <w:tcW w:w="988"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Psychological and behavioral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F00–F99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r w:rsidRPr="00D93E4D">
              <w:rPr>
                <w:b/>
                <w:sz w:val="16"/>
                <w:szCs w:val="16"/>
              </w:rPr>
              <w:t>2</w:t>
            </w:r>
          </w:p>
        </w:tc>
        <w:tc>
          <w:tcPr>
            <w:tcW w:w="990" w:type="dxa"/>
          </w:tcPr>
          <w:p w:rsidR="00D93E4D" w:rsidRPr="00D93E4D" w:rsidRDefault="00D93E4D" w:rsidP="00D93E4D">
            <w:pPr>
              <w:spacing w:after="0" w:line="360" w:lineRule="auto"/>
              <w:jc w:val="both"/>
              <w:rPr>
                <w:b/>
                <w:sz w:val="16"/>
                <w:szCs w:val="16"/>
              </w:rPr>
            </w:pPr>
          </w:p>
        </w:tc>
        <w:tc>
          <w:tcPr>
            <w:tcW w:w="705"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988"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VI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Nerve system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G00–G99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r w:rsidRPr="00D93E4D">
              <w:rPr>
                <w:b/>
                <w:sz w:val="16"/>
                <w:szCs w:val="16"/>
              </w:rPr>
              <w:t>2</w:t>
            </w:r>
          </w:p>
        </w:tc>
        <w:tc>
          <w:tcPr>
            <w:tcW w:w="990" w:type="dxa"/>
          </w:tcPr>
          <w:p w:rsidR="00D93E4D" w:rsidRPr="00D93E4D" w:rsidRDefault="00D93E4D" w:rsidP="00D93E4D">
            <w:pPr>
              <w:spacing w:after="0" w:line="360" w:lineRule="auto"/>
              <w:jc w:val="both"/>
              <w:rPr>
                <w:b/>
                <w:sz w:val="16"/>
                <w:szCs w:val="16"/>
              </w:rPr>
            </w:pPr>
          </w:p>
        </w:tc>
        <w:tc>
          <w:tcPr>
            <w:tcW w:w="705"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988"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VII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Eye and eye related organs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H00–H59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r w:rsidRPr="00D93E4D">
              <w:rPr>
                <w:b/>
                <w:sz w:val="16"/>
                <w:szCs w:val="16"/>
              </w:rPr>
              <w:t>2</w:t>
            </w:r>
          </w:p>
        </w:tc>
        <w:tc>
          <w:tcPr>
            <w:tcW w:w="990" w:type="dxa"/>
          </w:tcPr>
          <w:p w:rsidR="00D93E4D" w:rsidRPr="00D93E4D" w:rsidRDefault="00D93E4D" w:rsidP="00D93E4D">
            <w:pPr>
              <w:spacing w:after="0" w:line="360" w:lineRule="auto"/>
              <w:jc w:val="both"/>
              <w:rPr>
                <w:b/>
                <w:sz w:val="16"/>
                <w:szCs w:val="16"/>
              </w:rPr>
            </w:pPr>
          </w:p>
        </w:tc>
        <w:tc>
          <w:tcPr>
            <w:tcW w:w="705" w:type="dxa"/>
          </w:tcPr>
          <w:p w:rsidR="00D93E4D" w:rsidRPr="00D93E4D" w:rsidRDefault="00D93E4D" w:rsidP="00D93E4D">
            <w:pPr>
              <w:spacing w:after="0" w:line="360" w:lineRule="auto"/>
              <w:jc w:val="both"/>
              <w:rPr>
                <w:b/>
                <w:sz w:val="16"/>
                <w:szCs w:val="16"/>
              </w:rPr>
            </w:pPr>
            <w:r w:rsidRPr="00D93E4D">
              <w:rPr>
                <w:b/>
                <w:sz w:val="16"/>
                <w:szCs w:val="16"/>
              </w:rPr>
              <w:t>9</w:t>
            </w:r>
          </w:p>
        </w:tc>
        <w:tc>
          <w:tcPr>
            <w:tcW w:w="847" w:type="dxa"/>
          </w:tcPr>
          <w:p w:rsidR="00D93E4D" w:rsidRPr="00D93E4D" w:rsidRDefault="00D93E4D" w:rsidP="00D93E4D">
            <w:pPr>
              <w:spacing w:after="0" w:line="360" w:lineRule="auto"/>
              <w:jc w:val="both"/>
              <w:rPr>
                <w:b/>
                <w:sz w:val="16"/>
                <w:szCs w:val="16"/>
              </w:rPr>
            </w:pPr>
          </w:p>
        </w:tc>
        <w:tc>
          <w:tcPr>
            <w:tcW w:w="988"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VIII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Ear and mastoid process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H60–H95</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r w:rsidRPr="00D93E4D">
              <w:rPr>
                <w:b/>
                <w:sz w:val="16"/>
                <w:szCs w:val="16"/>
              </w:rPr>
              <w:t>0</w:t>
            </w:r>
          </w:p>
        </w:tc>
        <w:tc>
          <w:tcPr>
            <w:tcW w:w="990" w:type="dxa"/>
          </w:tcPr>
          <w:p w:rsidR="00D93E4D" w:rsidRPr="00D93E4D" w:rsidRDefault="00D93E4D" w:rsidP="00D93E4D">
            <w:pPr>
              <w:spacing w:after="0" w:line="360" w:lineRule="auto"/>
              <w:jc w:val="both"/>
              <w:rPr>
                <w:b/>
                <w:sz w:val="16"/>
                <w:szCs w:val="16"/>
              </w:rPr>
            </w:pPr>
          </w:p>
        </w:tc>
        <w:tc>
          <w:tcPr>
            <w:tcW w:w="705"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988"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IX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Circulatory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I00–I99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4</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525</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7</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471</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1.49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Respiratory system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J00–J99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90" w:type="dxa"/>
          </w:tcPr>
          <w:p w:rsidR="00D93E4D" w:rsidRPr="00D93E4D" w:rsidRDefault="00D93E4D" w:rsidP="00D93E4D">
            <w:pPr>
              <w:spacing w:after="0" w:line="360" w:lineRule="auto"/>
              <w:jc w:val="both"/>
              <w:rPr>
                <w:b/>
                <w:sz w:val="16"/>
                <w:szCs w:val="16"/>
              </w:rPr>
            </w:pPr>
          </w:p>
        </w:tc>
        <w:tc>
          <w:tcPr>
            <w:tcW w:w="705"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988"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XI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of gastrointestinal system</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K00–K93</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9</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22.20</w:t>
            </w:r>
          </w:p>
        </w:tc>
        <w:tc>
          <w:tcPr>
            <w:tcW w:w="705"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r w:rsidRPr="00D93E4D">
              <w:rPr>
                <w:b/>
                <w:sz w:val="16"/>
                <w:szCs w:val="16"/>
              </w:rPr>
              <w:t>22</w:t>
            </w:r>
          </w:p>
        </w:tc>
        <w:tc>
          <w:tcPr>
            <w:tcW w:w="988"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r w:rsidRPr="00D93E4D">
              <w:rPr>
                <w:b/>
                <w:sz w:val="16"/>
                <w:szCs w:val="16"/>
              </w:rPr>
              <w:t>48636</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182223</w:t>
            </w:r>
          </w:p>
        </w:tc>
        <w:tc>
          <w:tcPr>
            <w:tcW w:w="926" w:type="dxa"/>
          </w:tcPr>
          <w:p w:rsidR="00D93E4D" w:rsidRPr="00D93E4D" w:rsidRDefault="00D93E4D" w:rsidP="00D93E4D">
            <w:pPr>
              <w:spacing w:after="0" w:line="360" w:lineRule="auto"/>
              <w:jc w:val="both"/>
              <w:rPr>
                <w:b/>
                <w:sz w:val="16"/>
                <w:szCs w:val="16"/>
              </w:rPr>
            </w:pPr>
            <w:r w:rsidRPr="00D93E4D">
              <w:rPr>
                <w:b/>
                <w:sz w:val="16"/>
                <w:szCs w:val="16"/>
              </w:rPr>
              <w:t>26.69</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Dermal and subepidermal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L00–L99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r w:rsidRPr="00D93E4D">
              <w:rPr>
                <w:b/>
                <w:sz w:val="16"/>
                <w:szCs w:val="16"/>
              </w:rPr>
              <w:t>183</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0.55</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1284</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18389</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6.98</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Musculosceletal, bone and connective tissue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M00–M99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r w:rsidRPr="00D93E4D">
              <w:rPr>
                <w:b/>
                <w:sz w:val="16"/>
                <w:szCs w:val="16"/>
              </w:rPr>
              <w:t>11</w:t>
            </w:r>
          </w:p>
        </w:tc>
        <w:tc>
          <w:tcPr>
            <w:tcW w:w="990" w:type="dxa"/>
          </w:tcPr>
          <w:p w:rsidR="00D93E4D" w:rsidRPr="00D93E4D" w:rsidRDefault="00D93E4D" w:rsidP="00D93E4D">
            <w:pPr>
              <w:spacing w:after="0" w:line="360" w:lineRule="auto"/>
              <w:jc w:val="both"/>
              <w:rPr>
                <w:b/>
                <w:sz w:val="16"/>
                <w:szCs w:val="16"/>
              </w:rPr>
            </w:pPr>
          </w:p>
        </w:tc>
        <w:tc>
          <w:tcPr>
            <w:tcW w:w="705"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r w:rsidRPr="00D93E4D">
              <w:rPr>
                <w:b/>
                <w:sz w:val="16"/>
                <w:szCs w:val="16"/>
              </w:rPr>
              <w:t>1</w:t>
            </w:r>
          </w:p>
        </w:tc>
        <w:tc>
          <w:tcPr>
            <w:tcW w:w="988"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XIV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of urogenital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N00–N99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6273</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27944</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22.45</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24</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286</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8.39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Pregnancy, labour and postpartum period</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O00–O99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1471</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3753</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39.20</w:t>
            </w:r>
          </w:p>
        </w:tc>
        <w:tc>
          <w:tcPr>
            <w:tcW w:w="705"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988"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XVI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in postpartum period</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P00–P96</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90" w:type="dxa"/>
          </w:tcPr>
          <w:p w:rsidR="00D93E4D" w:rsidRPr="00D93E4D" w:rsidRDefault="00D93E4D" w:rsidP="00D93E4D">
            <w:pPr>
              <w:spacing w:after="0" w:line="360" w:lineRule="auto"/>
              <w:jc w:val="both"/>
              <w:rPr>
                <w:b/>
                <w:sz w:val="16"/>
                <w:szCs w:val="16"/>
              </w:rPr>
            </w:pPr>
          </w:p>
        </w:tc>
        <w:tc>
          <w:tcPr>
            <w:tcW w:w="705"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988" w:type="dxa"/>
          </w:tcPr>
          <w:p w:rsidR="00D93E4D" w:rsidRPr="00D93E4D" w:rsidRDefault="00D93E4D" w:rsidP="00D93E4D">
            <w:pPr>
              <w:spacing w:after="0" w:line="360" w:lineRule="auto"/>
              <w:jc w:val="both"/>
              <w:rPr>
                <w:b/>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542"/>
        </w:trPr>
        <w:tc>
          <w:tcPr>
            <w:tcW w:w="814" w:type="dxa"/>
          </w:tcPr>
          <w:p w:rsidR="00D93E4D" w:rsidRPr="00D93E4D" w:rsidRDefault="00D93E4D" w:rsidP="00D93E4D">
            <w:pPr>
              <w:spacing w:after="0" w:line="360" w:lineRule="auto"/>
              <w:jc w:val="both"/>
              <w:rPr>
                <w:b/>
                <w:sz w:val="16"/>
                <w:szCs w:val="16"/>
              </w:rPr>
            </w:pPr>
            <w:r w:rsidRPr="00D93E4D">
              <w:rPr>
                <w:b/>
                <w:sz w:val="16"/>
                <w:szCs w:val="16"/>
              </w:rPr>
              <w:t>XVII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Congenital anomalies, deformations and chromosomal abnormalities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Q00–Q99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r w:rsidRPr="00D93E4D">
              <w:rPr>
                <w:b/>
                <w:sz w:val="16"/>
                <w:szCs w:val="16"/>
              </w:rPr>
              <w:t>15</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6.67</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1</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7</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14.29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521"/>
        </w:trPr>
        <w:tc>
          <w:tcPr>
            <w:tcW w:w="814" w:type="dxa"/>
          </w:tcPr>
          <w:p w:rsidR="00D93E4D" w:rsidRPr="00D93E4D" w:rsidRDefault="00D93E4D" w:rsidP="00D93E4D">
            <w:pPr>
              <w:spacing w:after="0" w:line="360" w:lineRule="auto"/>
              <w:jc w:val="both"/>
              <w:rPr>
                <w:b/>
                <w:sz w:val="16"/>
                <w:szCs w:val="16"/>
              </w:rPr>
            </w:pPr>
            <w:r w:rsidRPr="00D93E4D">
              <w:rPr>
                <w:b/>
                <w:sz w:val="16"/>
                <w:szCs w:val="16"/>
              </w:rPr>
              <w:t>XVIII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Sympthoms, signs and pathological, clinical and laboratory findings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R00–R99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14</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455</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3.08</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1</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205</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0.49</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XIX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Trauma, poisoning and consequences of external factors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S00–T98</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r w:rsidRPr="00D93E4D">
              <w:rPr>
                <w:b/>
                <w:sz w:val="16"/>
                <w:szCs w:val="16"/>
              </w:rPr>
              <w:t>15</w:t>
            </w:r>
          </w:p>
        </w:tc>
        <w:tc>
          <w:tcPr>
            <w:tcW w:w="990" w:type="dxa"/>
          </w:tcPr>
          <w:p w:rsidR="00D93E4D" w:rsidRPr="00D93E4D" w:rsidRDefault="00D93E4D" w:rsidP="00D93E4D">
            <w:pPr>
              <w:spacing w:after="0" w:line="360" w:lineRule="auto"/>
              <w:jc w:val="both"/>
              <w:rPr>
                <w:b/>
                <w:sz w:val="16"/>
                <w:szCs w:val="16"/>
              </w:rPr>
            </w:pPr>
          </w:p>
        </w:tc>
        <w:tc>
          <w:tcPr>
            <w:tcW w:w="705" w:type="dxa"/>
          </w:tcPr>
          <w:p w:rsidR="00D93E4D" w:rsidRPr="00D93E4D" w:rsidRDefault="00D93E4D" w:rsidP="00D93E4D">
            <w:pPr>
              <w:spacing w:after="0" w:line="360" w:lineRule="auto"/>
              <w:jc w:val="both"/>
              <w:rPr>
                <w:b/>
                <w:sz w:val="16"/>
                <w:szCs w:val="16"/>
              </w:rPr>
            </w:pPr>
            <w:r w:rsidRPr="00D93E4D">
              <w:rPr>
                <w:b/>
                <w:sz w:val="16"/>
                <w:szCs w:val="16"/>
              </w:rPr>
              <w:t>3</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373</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0.80</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r w:rsidRPr="00D93E4D">
              <w:rPr>
                <w:b/>
                <w:sz w:val="16"/>
                <w:szCs w:val="16"/>
              </w:rPr>
              <w:t>158</w:t>
            </w: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542"/>
        </w:trPr>
        <w:tc>
          <w:tcPr>
            <w:tcW w:w="814" w:type="dxa"/>
          </w:tcPr>
          <w:p w:rsidR="00D93E4D" w:rsidRPr="00D93E4D" w:rsidRDefault="00D93E4D" w:rsidP="00D93E4D">
            <w:pPr>
              <w:spacing w:after="0" w:line="360" w:lineRule="auto"/>
              <w:jc w:val="both"/>
              <w:rPr>
                <w:b/>
                <w:sz w:val="16"/>
                <w:szCs w:val="16"/>
              </w:rPr>
            </w:pPr>
            <w:r w:rsidRPr="00D93E4D">
              <w:rPr>
                <w:b/>
                <w:sz w:val="16"/>
                <w:szCs w:val="16"/>
              </w:rPr>
              <w:t>XX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Factors that affect health state and contact with health care service</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Z00–Z99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2994</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29262</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10.23</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3</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1226</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0.24</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r w:rsidRPr="00D93E4D">
              <w:rPr>
                <w:b/>
                <w:sz w:val="16"/>
                <w:szCs w:val="16"/>
              </w:rPr>
              <w:t>5125</w:t>
            </w: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542"/>
        </w:trPr>
        <w:tc>
          <w:tcPr>
            <w:tcW w:w="814" w:type="dxa"/>
          </w:tcPr>
          <w:p w:rsidR="00D93E4D" w:rsidRPr="00D93E4D" w:rsidRDefault="00D93E4D" w:rsidP="00D93E4D">
            <w:pPr>
              <w:spacing w:after="0" w:line="360" w:lineRule="auto"/>
              <w:jc w:val="both"/>
              <w:rPr>
                <w:b/>
                <w:sz w:val="16"/>
                <w:szCs w:val="16"/>
              </w:rPr>
            </w:pPr>
            <w:r w:rsidRPr="00D93E4D">
              <w:rPr>
                <w:b/>
                <w:sz w:val="16"/>
                <w:szCs w:val="16"/>
              </w:rPr>
              <w:t>I–XX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Total</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A00–T98;</w:t>
            </w:r>
          </w:p>
          <w:p w:rsidR="00D93E4D" w:rsidRPr="00D93E4D" w:rsidRDefault="00D93E4D" w:rsidP="00D93E4D">
            <w:pPr>
              <w:spacing w:after="0" w:line="360" w:lineRule="auto"/>
              <w:jc w:val="center"/>
              <w:rPr>
                <w:b/>
                <w:sz w:val="16"/>
                <w:szCs w:val="16"/>
              </w:rPr>
            </w:pPr>
            <w:r w:rsidRPr="00D93E4D">
              <w:rPr>
                <w:b/>
                <w:sz w:val="16"/>
                <w:szCs w:val="16"/>
              </w:rPr>
              <w:t>Z00–Z99</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11969</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65822</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18.18</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2250</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31827</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8.46</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48636</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187506</w:t>
            </w:r>
          </w:p>
        </w:tc>
        <w:tc>
          <w:tcPr>
            <w:tcW w:w="926" w:type="dxa"/>
          </w:tcPr>
          <w:p w:rsidR="00D93E4D" w:rsidRPr="00D93E4D" w:rsidRDefault="00D93E4D" w:rsidP="00D93E4D">
            <w:pPr>
              <w:spacing w:after="0" w:line="360" w:lineRule="auto"/>
              <w:jc w:val="both"/>
              <w:rPr>
                <w:b/>
                <w:sz w:val="16"/>
                <w:szCs w:val="16"/>
              </w:rPr>
            </w:pPr>
            <w:r w:rsidRPr="00D93E4D">
              <w:rPr>
                <w:b/>
                <w:sz w:val="16"/>
                <w:szCs w:val="16"/>
              </w:rPr>
              <w:t>25.94</w:t>
            </w:r>
          </w:p>
        </w:tc>
      </w:tr>
    </w:tbl>
    <w:p w:rsidR="00D93E4D" w:rsidRPr="00D93E4D" w:rsidRDefault="00D93E4D" w:rsidP="00D93E4D">
      <w:pPr>
        <w:spacing w:after="0" w:line="360" w:lineRule="auto"/>
        <w:jc w:val="both"/>
        <w:rPr>
          <w:b/>
        </w:rPr>
        <w:sectPr w:rsidR="00D93E4D" w:rsidRPr="00D93E4D" w:rsidSect="00BB667B">
          <w:pgSz w:w="16838" w:h="11906" w:orient="landscape"/>
          <w:pgMar w:top="1417" w:right="1417" w:bottom="1417" w:left="1417" w:header="708" w:footer="708" w:gutter="0"/>
          <w:cols w:space="708"/>
          <w:docGrid w:linePitch="360"/>
        </w:sectPr>
      </w:pPr>
    </w:p>
    <w:p w:rsidR="00D93E4D" w:rsidRPr="00D93E4D" w:rsidRDefault="00D93E4D" w:rsidP="00D93E4D">
      <w:pPr>
        <w:spacing w:after="0" w:line="360" w:lineRule="auto"/>
        <w:jc w:val="both"/>
      </w:pPr>
      <w:r w:rsidRPr="00D93E4D">
        <w:lastRenderedPageBreak/>
        <w:t>The practices for dermato-venereal diseases in private health sector were mostly visited by those who suffered from dermal and supidermal diseases (57 %) and tumors (29 %), while public health sector was mostly used by those who suffered from dermatological diseases and diseases of subcutaneous tissue (58 %) and infectious and parasitic diseases (21 %). The total number of patients in dermatovenereal practices in private health sector was 2,250, while in public sector was 31,827.</w:t>
      </w:r>
    </w:p>
    <w:p w:rsidR="00D93E4D" w:rsidRPr="00D93E4D" w:rsidRDefault="00D93E4D" w:rsidP="00D93E4D">
      <w:pPr>
        <w:spacing w:line="360" w:lineRule="auto"/>
        <w:jc w:val="both"/>
      </w:pPr>
    </w:p>
    <w:p w:rsidR="00D93E4D" w:rsidRPr="00D93E4D" w:rsidRDefault="00D93E4D" w:rsidP="00D93E4D">
      <w:pPr>
        <w:spacing w:line="360" w:lineRule="auto"/>
        <w:jc w:val="both"/>
      </w:pPr>
      <w:r w:rsidRPr="00D93E4D">
        <w:t xml:space="preserve">For private sector in </w:t>
      </w:r>
      <w:r w:rsidRPr="00D93E4D">
        <w:rPr>
          <w:b/>
        </w:rPr>
        <w:t>Belgrade</w:t>
      </w:r>
      <w:r w:rsidRPr="00D93E4D">
        <w:t>, data was analyzed from 567 private health care facilities that provided their healthrelated statistical reports (Tables 8, 19 and 10). It may be noted that public health sector had a far wider range of complex health institutions than private sector, mainly based on the number of clinics. Therefore, it can be concluded that public health sector was dominant in providing health services to the population.</w:t>
      </w:r>
    </w:p>
    <w:p w:rsidR="00D93E4D" w:rsidRPr="00D93E4D" w:rsidRDefault="00D93E4D" w:rsidP="00D93E4D">
      <w:pPr>
        <w:spacing w:line="360" w:lineRule="auto"/>
        <w:jc w:val="both"/>
        <w:rPr>
          <w:b/>
        </w:rPr>
      </w:pPr>
      <w:r w:rsidRPr="00D93E4D">
        <w:rPr>
          <w:b/>
        </w:rPr>
        <w:t>Table 8. Private health institutions in Belgrade</w:t>
      </w:r>
    </w:p>
    <w:tbl>
      <w:tblPr>
        <w:tblW w:w="0" w:type="auto"/>
        <w:tblInd w:w="250" w:type="dxa"/>
        <w:tblBorders>
          <w:top w:val="single" w:sz="4" w:space="0" w:color="auto"/>
          <w:left w:val="single" w:sz="4" w:space="0" w:color="auto"/>
          <w:bottom w:val="single" w:sz="8" w:space="0" w:color="auto"/>
          <w:right w:val="single" w:sz="4" w:space="0" w:color="auto"/>
          <w:insideH w:val="single" w:sz="4" w:space="0" w:color="auto"/>
          <w:insideV w:val="single" w:sz="4" w:space="0" w:color="auto"/>
        </w:tblBorders>
        <w:tblLook w:val="04A0" w:firstRow="1" w:lastRow="0" w:firstColumn="1" w:lastColumn="0" w:noHBand="0" w:noVBand="1"/>
      </w:tblPr>
      <w:tblGrid>
        <w:gridCol w:w="6766"/>
        <w:gridCol w:w="1881"/>
      </w:tblGrid>
      <w:tr w:rsidR="00D93E4D" w:rsidRPr="00D93E4D" w:rsidTr="00BB667B">
        <w:trPr>
          <w:trHeight w:val="388"/>
        </w:trPr>
        <w:tc>
          <w:tcPr>
            <w:tcW w:w="6766" w:type="dxa"/>
          </w:tcPr>
          <w:p w:rsidR="00D93E4D" w:rsidRPr="00D93E4D" w:rsidRDefault="00D93E4D" w:rsidP="00D93E4D">
            <w:pPr>
              <w:spacing w:after="0" w:line="360" w:lineRule="auto"/>
              <w:jc w:val="both"/>
            </w:pPr>
            <w:r w:rsidRPr="00D93E4D">
              <w:t xml:space="preserve">Health center </w:t>
            </w:r>
          </w:p>
        </w:tc>
        <w:tc>
          <w:tcPr>
            <w:tcW w:w="1881" w:type="dxa"/>
          </w:tcPr>
          <w:p w:rsidR="00D93E4D" w:rsidRPr="00D93E4D" w:rsidRDefault="00D93E4D" w:rsidP="00D93E4D">
            <w:pPr>
              <w:spacing w:after="0" w:line="360" w:lineRule="auto"/>
              <w:jc w:val="right"/>
            </w:pPr>
            <w:r w:rsidRPr="00D93E4D">
              <w:t>6</w:t>
            </w:r>
          </w:p>
        </w:tc>
      </w:tr>
      <w:tr w:rsidR="00D93E4D" w:rsidRPr="00D93E4D" w:rsidTr="00BB667B">
        <w:trPr>
          <w:trHeight w:val="367"/>
        </w:trPr>
        <w:tc>
          <w:tcPr>
            <w:tcW w:w="6766" w:type="dxa"/>
          </w:tcPr>
          <w:p w:rsidR="00D93E4D" w:rsidRPr="00D93E4D" w:rsidRDefault="00D93E4D" w:rsidP="00D93E4D">
            <w:pPr>
              <w:spacing w:after="0" w:line="360" w:lineRule="auto"/>
              <w:jc w:val="both"/>
            </w:pPr>
            <w:r w:rsidRPr="00D93E4D">
              <w:t>Hospital</w:t>
            </w:r>
          </w:p>
        </w:tc>
        <w:tc>
          <w:tcPr>
            <w:tcW w:w="1881" w:type="dxa"/>
          </w:tcPr>
          <w:p w:rsidR="00D93E4D" w:rsidRPr="00D93E4D" w:rsidRDefault="00D93E4D" w:rsidP="00D93E4D">
            <w:pPr>
              <w:spacing w:after="0" w:line="360" w:lineRule="auto"/>
              <w:jc w:val="right"/>
            </w:pPr>
            <w:r w:rsidRPr="00D93E4D">
              <w:t>33</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Policlinic</w:t>
            </w:r>
          </w:p>
        </w:tc>
        <w:tc>
          <w:tcPr>
            <w:tcW w:w="1881" w:type="dxa"/>
          </w:tcPr>
          <w:p w:rsidR="00D93E4D" w:rsidRPr="00D93E4D" w:rsidRDefault="00D93E4D" w:rsidP="00D93E4D">
            <w:pPr>
              <w:spacing w:after="0" w:line="360" w:lineRule="auto"/>
              <w:jc w:val="right"/>
            </w:pPr>
            <w:r w:rsidRPr="00D93E4D">
              <w:t>28</w:t>
            </w:r>
          </w:p>
        </w:tc>
      </w:tr>
      <w:tr w:rsidR="00D93E4D" w:rsidRPr="00D93E4D" w:rsidTr="00BB667B">
        <w:trPr>
          <w:trHeight w:val="367"/>
        </w:trPr>
        <w:tc>
          <w:tcPr>
            <w:tcW w:w="6766" w:type="dxa"/>
          </w:tcPr>
          <w:p w:rsidR="00D93E4D" w:rsidRPr="00D93E4D" w:rsidRDefault="00D93E4D" w:rsidP="00D93E4D">
            <w:pPr>
              <w:spacing w:after="0" w:line="360" w:lineRule="auto"/>
              <w:jc w:val="both"/>
            </w:pPr>
            <w:r w:rsidRPr="00D93E4D">
              <w:t>Dental practice</w:t>
            </w:r>
          </w:p>
        </w:tc>
        <w:tc>
          <w:tcPr>
            <w:tcW w:w="1881" w:type="dxa"/>
          </w:tcPr>
          <w:p w:rsidR="00D93E4D" w:rsidRPr="00D93E4D" w:rsidRDefault="00D93E4D" w:rsidP="00D93E4D">
            <w:pPr>
              <w:spacing w:after="0" w:line="360" w:lineRule="auto"/>
              <w:jc w:val="right"/>
            </w:pPr>
            <w:r w:rsidRPr="00D93E4D">
              <w:t>315</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Specialized health practice</w:t>
            </w:r>
          </w:p>
        </w:tc>
        <w:tc>
          <w:tcPr>
            <w:tcW w:w="1881" w:type="dxa"/>
          </w:tcPr>
          <w:p w:rsidR="00D93E4D" w:rsidRPr="00D93E4D" w:rsidRDefault="00D93E4D" w:rsidP="00D93E4D">
            <w:pPr>
              <w:spacing w:after="0" w:line="360" w:lineRule="auto"/>
              <w:jc w:val="right"/>
            </w:pPr>
            <w:r w:rsidRPr="00D93E4D">
              <w:t>180</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Department</w:t>
            </w:r>
          </w:p>
        </w:tc>
        <w:tc>
          <w:tcPr>
            <w:tcW w:w="1881" w:type="dxa"/>
          </w:tcPr>
          <w:p w:rsidR="00D93E4D" w:rsidRPr="00D93E4D" w:rsidRDefault="00D93E4D" w:rsidP="00D93E4D">
            <w:pPr>
              <w:spacing w:after="0" w:line="360" w:lineRule="auto"/>
              <w:jc w:val="right"/>
            </w:pPr>
            <w:r w:rsidRPr="00D93E4D">
              <w:t>5</w:t>
            </w:r>
          </w:p>
        </w:tc>
      </w:tr>
      <w:tr w:rsidR="00D93E4D" w:rsidRPr="00D93E4D" w:rsidTr="00BB667B">
        <w:trPr>
          <w:trHeight w:val="409"/>
        </w:trPr>
        <w:tc>
          <w:tcPr>
            <w:tcW w:w="6766" w:type="dxa"/>
          </w:tcPr>
          <w:p w:rsidR="00D93E4D" w:rsidRPr="00D93E4D" w:rsidRDefault="00D93E4D" w:rsidP="00D93E4D">
            <w:pPr>
              <w:spacing w:after="0" w:line="360" w:lineRule="auto"/>
              <w:jc w:val="both"/>
            </w:pPr>
            <w:r w:rsidRPr="00D93E4D">
              <w:t>Total</w:t>
            </w:r>
          </w:p>
        </w:tc>
        <w:tc>
          <w:tcPr>
            <w:tcW w:w="1881" w:type="dxa"/>
          </w:tcPr>
          <w:p w:rsidR="00D93E4D" w:rsidRPr="00D93E4D" w:rsidRDefault="00D93E4D" w:rsidP="00D93E4D">
            <w:pPr>
              <w:spacing w:after="0" w:line="360" w:lineRule="auto"/>
              <w:jc w:val="right"/>
            </w:pPr>
            <w:r w:rsidRPr="00D93E4D">
              <w:t>567</w:t>
            </w:r>
          </w:p>
        </w:tc>
      </w:tr>
    </w:tbl>
    <w:p w:rsidR="00D93E4D" w:rsidRPr="00D93E4D" w:rsidRDefault="00D93E4D" w:rsidP="00D93E4D">
      <w:pPr>
        <w:spacing w:line="360" w:lineRule="auto"/>
        <w:ind w:left="708" w:hanging="708"/>
        <w:jc w:val="both"/>
      </w:pPr>
    </w:p>
    <w:p w:rsidR="00D93E4D" w:rsidRPr="00D93E4D" w:rsidRDefault="00D93E4D" w:rsidP="00D93E4D">
      <w:pPr>
        <w:spacing w:line="360" w:lineRule="auto"/>
        <w:ind w:left="708" w:hanging="708"/>
        <w:jc w:val="both"/>
        <w:rPr>
          <w:b/>
        </w:rPr>
      </w:pPr>
      <w:r w:rsidRPr="00D93E4D">
        <w:rPr>
          <w:b/>
        </w:rPr>
        <w:t>Table 9. Public health institutions in Belgrade</w:t>
      </w:r>
    </w:p>
    <w:tbl>
      <w:tblPr>
        <w:tblW w:w="0" w:type="auto"/>
        <w:tblInd w:w="250" w:type="dxa"/>
        <w:tblBorders>
          <w:top w:val="single" w:sz="4" w:space="0" w:color="auto"/>
          <w:left w:val="single" w:sz="4" w:space="0" w:color="auto"/>
          <w:bottom w:val="single" w:sz="8" w:space="0" w:color="auto"/>
          <w:right w:val="single" w:sz="4" w:space="0" w:color="auto"/>
          <w:insideH w:val="single" w:sz="4" w:space="0" w:color="auto"/>
          <w:insideV w:val="single" w:sz="4" w:space="0" w:color="auto"/>
        </w:tblBorders>
        <w:tblLook w:val="04A0" w:firstRow="1" w:lastRow="0" w:firstColumn="1" w:lastColumn="0" w:noHBand="0" w:noVBand="1"/>
      </w:tblPr>
      <w:tblGrid>
        <w:gridCol w:w="6766"/>
        <w:gridCol w:w="1881"/>
      </w:tblGrid>
      <w:tr w:rsidR="00D93E4D" w:rsidRPr="00D93E4D" w:rsidTr="00BB667B">
        <w:trPr>
          <w:trHeight w:val="388"/>
        </w:trPr>
        <w:tc>
          <w:tcPr>
            <w:tcW w:w="6766" w:type="dxa"/>
          </w:tcPr>
          <w:p w:rsidR="00D93E4D" w:rsidRPr="00D93E4D" w:rsidRDefault="00D93E4D" w:rsidP="00D93E4D">
            <w:pPr>
              <w:spacing w:after="0" w:line="360" w:lineRule="auto"/>
              <w:jc w:val="both"/>
            </w:pPr>
            <w:r w:rsidRPr="00D93E4D">
              <w:t xml:space="preserve">Health center </w:t>
            </w:r>
          </w:p>
        </w:tc>
        <w:tc>
          <w:tcPr>
            <w:tcW w:w="1881" w:type="dxa"/>
          </w:tcPr>
          <w:p w:rsidR="00D93E4D" w:rsidRPr="00D93E4D" w:rsidRDefault="00D93E4D" w:rsidP="00D93E4D">
            <w:pPr>
              <w:spacing w:after="0" w:line="360" w:lineRule="auto"/>
              <w:jc w:val="right"/>
            </w:pPr>
            <w:r w:rsidRPr="00D93E4D">
              <w:t>16</w:t>
            </w:r>
          </w:p>
        </w:tc>
      </w:tr>
      <w:tr w:rsidR="00D93E4D" w:rsidRPr="00D93E4D" w:rsidTr="00BB667B">
        <w:trPr>
          <w:trHeight w:val="367"/>
        </w:trPr>
        <w:tc>
          <w:tcPr>
            <w:tcW w:w="6766" w:type="dxa"/>
          </w:tcPr>
          <w:p w:rsidR="00D93E4D" w:rsidRPr="00D93E4D" w:rsidRDefault="00D93E4D" w:rsidP="00D93E4D">
            <w:pPr>
              <w:spacing w:after="0" w:line="360" w:lineRule="auto"/>
              <w:jc w:val="both"/>
            </w:pPr>
            <w:r w:rsidRPr="00D93E4D">
              <w:t>Hospital</w:t>
            </w:r>
          </w:p>
        </w:tc>
        <w:tc>
          <w:tcPr>
            <w:tcW w:w="1881" w:type="dxa"/>
          </w:tcPr>
          <w:p w:rsidR="00D93E4D" w:rsidRPr="00D93E4D" w:rsidRDefault="00D93E4D" w:rsidP="00D93E4D">
            <w:pPr>
              <w:spacing w:after="0" w:line="360" w:lineRule="auto"/>
              <w:jc w:val="right"/>
            </w:pPr>
            <w:r w:rsidRPr="00D93E4D">
              <w:t>7</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Clinic-hospital center</w:t>
            </w:r>
          </w:p>
        </w:tc>
        <w:tc>
          <w:tcPr>
            <w:tcW w:w="1881" w:type="dxa"/>
          </w:tcPr>
          <w:p w:rsidR="00D93E4D" w:rsidRPr="00D93E4D" w:rsidRDefault="00D93E4D" w:rsidP="00D93E4D">
            <w:pPr>
              <w:spacing w:after="0" w:line="360" w:lineRule="auto"/>
              <w:jc w:val="right"/>
            </w:pPr>
            <w:r w:rsidRPr="00D93E4D">
              <w:t>4</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Clinic centar</w:t>
            </w:r>
          </w:p>
        </w:tc>
        <w:tc>
          <w:tcPr>
            <w:tcW w:w="1881" w:type="dxa"/>
          </w:tcPr>
          <w:p w:rsidR="00D93E4D" w:rsidRPr="00D93E4D" w:rsidRDefault="00D93E4D" w:rsidP="00D93E4D">
            <w:pPr>
              <w:spacing w:after="0" w:line="360" w:lineRule="auto"/>
              <w:jc w:val="right"/>
            </w:pPr>
            <w:r w:rsidRPr="00D93E4D">
              <w:t>1</w:t>
            </w:r>
          </w:p>
        </w:tc>
      </w:tr>
      <w:tr w:rsidR="00D93E4D" w:rsidRPr="00D93E4D" w:rsidTr="00BB667B">
        <w:trPr>
          <w:trHeight w:val="367"/>
        </w:trPr>
        <w:tc>
          <w:tcPr>
            <w:tcW w:w="6766" w:type="dxa"/>
          </w:tcPr>
          <w:p w:rsidR="00D93E4D" w:rsidRPr="00D93E4D" w:rsidRDefault="00D93E4D" w:rsidP="00D93E4D">
            <w:pPr>
              <w:spacing w:after="0" w:line="360" w:lineRule="auto"/>
              <w:jc w:val="both"/>
            </w:pPr>
            <w:r w:rsidRPr="00D93E4D">
              <w:t>Clinic</w:t>
            </w:r>
          </w:p>
        </w:tc>
        <w:tc>
          <w:tcPr>
            <w:tcW w:w="1881" w:type="dxa"/>
          </w:tcPr>
          <w:p w:rsidR="00D93E4D" w:rsidRPr="00D93E4D" w:rsidRDefault="00D93E4D" w:rsidP="00D93E4D">
            <w:pPr>
              <w:spacing w:after="0" w:line="360" w:lineRule="auto"/>
              <w:jc w:val="right"/>
            </w:pPr>
            <w:r w:rsidRPr="00D93E4D">
              <w:t>5</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Department</w:t>
            </w:r>
          </w:p>
        </w:tc>
        <w:tc>
          <w:tcPr>
            <w:tcW w:w="1881" w:type="dxa"/>
          </w:tcPr>
          <w:p w:rsidR="00D93E4D" w:rsidRPr="00D93E4D" w:rsidRDefault="00D93E4D" w:rsidP="00D93E4D">
            <w:pPr>
              <w:spacing w:after="0" w:line="360" w:lineRule="auto"/>
              <w:jc w:val="right"/>
            </w:pPr>
            <w:r w:rsidRPr="00D93E4D">
              <w:t>11</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Institute</w:t>
            </w:r>
          </w:p>
        </w:tc>
        <w:tc>
          <w:tcPr>
            <w:tcW w:w="1881" w:type="dxa"/>
          </w:tcPr>
          <w:p w:rsidR="00D93E4D" w:rsidRPr="00D93E4D" w:rsidRDefault="00D93E4D" w:rsidP="00D93E4D">
            <w:pPr>
              <w:spacing w:after="0" w:line="360" w:lineRule="auto"/>
              <w:jc w:val="right"/>
            </w:pPr>
            <w:r w:rsidRPr="00D93E4D">
              <w:t>10</w:t>
            </w:r>
          </w:p>
        </w:tc>
      </w:tr>
      <w:tr w:rsidR="00D93E4D" w:rsidRPr="00D93E4D" w:rsidTr="00BB667B">
        <w:trPr>
          <w:trHeight w:val="367"/>
        </w:trPr>
        <w:tc>
          <w:tcPr>
            <w:tcW w:w="6766" w:type="dxa"/>
          </w:tcPr>
          <w:p w:rsidR="00D93E4D" w:rsidRPr="00D93E4D" w:rsidRDefault="00D93E4D" w:rsidP="00D93E4D">
            <w:pPr>
              <w:spacing w:after="0" w:line="360" w:lineRule="auto"/>
              <w:jc w:val="both"/>
            </w:pPr>
            <w:r w:rsidRPr="00D93E4D">
              <w:t>Institute-department for public health</w:t>
            </w:r>
          </w:p>
        </w:tc>
        <w:tc>
          <w:tcPr>
            <w:tcW w:w="1881" w:type="dxa"/>
          </w:tcPr>
          <w:p w:rsidR="00D93E4D" w:rsidRPr="00D93E4D" w:rsidRDefault="00D93E4D" w:rsidP="00D93E4D">
            <w:pPr>
              <w:spacing w:after="0" w:line="360" w:lineRule="auto"/>
              <w:jc w:val="right"/>
            </w:pPr>
            <w:r w:rsidRPr="00D93E4D">
              <w:t>2</w:t>
            </w:r>
          </w:p>
        </w:tc>
      </w:tr>
      <w:tr w:rsidR="00D93E4D" w:rsidRPr="00D93E4D" w:rsidTr="00BB667B">
        <w:trPr>
          <w:trHeight w:val="388"/>
        </w:trPr>
        <w:tc>
          <w:tcPr>
            <w:tcW w:w="6766" w:type="dxa"/>
          </w:tcPr>
          <w:p w:rsidR="00D93E4D" w:rsidRPr="00D93E4D" w:rsidRDefault="00D93E4D" w:rsidP="00D93E4D">
            <w:pPr>
              <w:spacing w:after="0" w:line="360" w:lineRule="auto"/>
              <w:jc w:val="both"/>
            </w:pPr>
            <w:r w:rsidRPr="00D93E4D">
              <w:t>Main Pharmacie</w:t>
            </w:r>
          </w:p>
        </w:tc>
        <w:tc>
          <w:tcPr>
            <w:tcW w:w="1881" w:type="dxa"/>
          </w:tcPr>
          <w:p w:rsidR="00D93E4D" w:rsidRPr="00D93E4D" w:rsidRDefault="00D93E4D" w:rsidP="00D93E4D">
            <w:pPr>
              <w:spacing w:after="0" w:line="360" w:lineRule="auto"/>
              <w:jc w:val="right"/>
            </w:pPr>
            <w:r w:rsidRPr="00D93E4D">
              <w:t>1</w:t>
            </w:r>
          </w:p>
        </w:tc>
      </w:tr>
      <w:tr w:rsidR="00D93E4D" w:rsidRPr="00D93E4D" w:rsidTr="00BB667B">
        <w:trPr>
          <w:trHeight w:val="409"/>
        </w:trPr>
        <w:tc>
          <w:tcPr>
            <w:tcW w:w="6766" w:type="dxa"/>
          </w:tcPr>
          <w:p w:rsidR="00D93E4D" w:rsidRPr="00D93E4D" w:rsidRDefault="00D93E4D" w:rsidP="00D93E4D">
            <w:pPr>
              <w:spacing w:after="0" w:line="360" w:lineRule="auto"/>
              <w:jc w:val="both"/>
            </w:pPr>
            <w:r w:rsidRPr="00D93E4D">
              <w:t>Total</w:t>
            </w:r>
          </w:p>
        </w:tc>
        <w:tc>
          <w:tcPr>
            <w:tcW w:w="1881" w:type="dxa"/>
          </w:tcPr>
          <w:p w:rsidR="00D93E4D" w:rsidRPr="00D93E4D" w:rsidRDefault="00D93E4D" w:rsidP="00D93E4D">
            <w:pPr>
              <w:spacing w:after="0" w:line="360" w:lineRule="auto"/>
              <w:jc w:val="right"/>
            </w:pPr>
            <w:r w:rsidRPr="00D93E4D">
              <w:t>57</w:t>
            </w:r>
          </w:p>
        </w:tc>
      </w:tr>
    </w:tbl>
    <w:p w:rsidR="00D93E4D" w:rsidRPr="00D93E4D" w:rsidRDefault="00D93E4D" w:rsidP="00D93E4D">
      <w:pPr>
        <w:spacing w:line="360" w:lineRule="auto"/>
        <w:jc w:val="both"/>
      </w:pPr>
    </w:p>
    <w:p w:rsidR="00D93E4D" w:rsidRPr="00D93E4D" w:rsidRDefault="00D93E4D" w:rsidP="00D93E4D">
      <w:pPr>
        <w:spacing w:line="360" w:lineRule="auto"/>
        <w:jc w:val="both"/>
      </w:pPr>
      <w:r w:rsidRPr="00D93E4D">
        <w:lastRenderedPageBreak/>
        <w:t>Health care in private sector in 2011 was provided by a total of 2,189 staff, of which 1,314 were doctors (60 %). In public sector in Belgrade district, health care was provided by a total number of 32,112 employees, of which 7,515 were doctors and pharmacists and 11,734  nurses and technicians.</w:t>
      </w:r>
    </w:p>
    <w:p w:rsidR="00D93E4D" w:rsidRPr="00D93E4D" w:rsidRDefault="00D93E4D" w:rsidP="00D93E4D">
      <w:pPr>
        <w:spacing w:line="360" w:lineRule="auto"/>
        <w:jc w:val="both"/>
      </w:pPr>
      <w:r w:rsidRPr="00D93E4D">
        <w:t>According to the proposed methodology, the number of full time employees in private sector only were presented in tables, while the number of consultants was unknown and very variable. Therefore, it was difficult to adequately assess the average workload of doctors. The greatest number of staff was recorded in various specialty clinics, then in hospitals, women health care facilities and physical medicine.</w:t>
      </w:r>
    </w:p>
    <w:p w:rsidR="00D93E4D" w:rsidRPr="00D93E4D" w:rsidRDefault="00D93E4D" w:rsidP="00D93E4D">
      <w:pPr>
        <w:spacing w:line="360" w:lineRule="auto"/>
        <w:jc w:val="both"/>
      </w:pPr>
      <w:r w:rsidRPr="00D93E4D">
        <w:t>In primary and specialized health care, according to the available data, a total number of 831,914 doctor visits were done. In public clinics 24,640,534 visits were carried out.</w:t>
      </w:r>
    </w:p>
    <w:p w:rsidR="00D93E4D" w:rsidRPr="00D93E4D" w:rsidRDefault="00D93E4D" w:rsidP="00D93E4D">
      <w:pPr>
        <w:spacing w:line="360" w:lineRule="auto"/>
        <w:jc w:val="both"/>
      </w:pPr>
      <w:r w:rsidRPr="00D93E4D">
        <w:t>There were 474 beds available in private hospitals. In 2011, they achieved 19,178 hospital days, which is negligible in relation to the number of hospital days in public hospitals (3,103,757).</w:t>
      </w:r>
    </w:p>
    <w:p w:rsidR="00D93E4D" w:rsidRPr="00D93E4D" w:rsidRDefault="00D93E4D" w:rsidP="00D93E4D">
      <w:pPr>
        <w:spacing w:line="360" w:lineRule="auto"/>
        <w:jc w:val="both"/>
      </w:pPr>
      <w:r w:rsidRPr="00D93E4D">
        <w:t>As a part of this analysis, the comparison of morbidity pictures was performed both in private and public health sector by ICD-10 classification of diseases. The most common diagnosis in private health care system was related to eye and eye related organs  diseases ( 66269), circulatory system diseases (60,215) and diseases of urogenital system (57,531).  A great number of systematic examinations carried out in specialized clinics (27,931) was related to the fact that certain practices were contracted from sport associations and some private companies to complete these tests.</w:t>
      </w:r>
    </w:p>
    <w:p w:rsidR="00D93E4D" w:rsidRPr="00D93E4D" w:rsidRDefault="00D93E4D" w:rsidP="00D93E4D">
      <w:pPr>
        <w:spacing w:line="360" w:lineRule="auto"/>
        <w:jc w:val="both"/>
      </w:pPr>
      <w:r w:rsidRPr="00D93E4D">
        <w:t>According to the available data, 4,516 patients were treated in hospitals with average length of treatment of 4.2 days.</w:t>
      </w:r>
    </w:p>
    <w:p w:rsidR="00D93E4D" w:rsidRPr="00D93E4D" w:rsidRDefault="00D93E4D" w:rsidP="00D93E4D">
      <w:pPr>
        <w:spacing w:line="360" w:lineRule="auto"/>
        <w:jc w:val="both"/>
      </w:pPr>
      <w:r w:rsidRPr="00D93E4D">
        <w:t>Reports obtained from private dental practices suggested that usually one dentist was employed in the practice and had on average 2667 patient visits per year. Total number of visits was 136,018, of which 67,894 were first visits. Each episode of treatment on average included 2 visits and 1.5 final diagnoses. The most frequent diagnosis was caries (60,872), followed by other teeth and periodontal diseases (33,047). One dentist on average performed 180 cavity preparations and fillings, extracted 28 teeth, performed 32 prosthetic and 1-2 orthodontic works.</w:t>
      </w:r>
    </w:p>
    <w:p w:rsidR="00D93E4D" w:rsidRPr="00D93E4D" w:rsidRDefault="00D93E4D" w:rsidP="00D93E4D">
      <w:pPr>
        <w:spacing w:line="360" w:lineRule="auto"/>
        <w:jc w:val="both"/>
        <w:sectPr w:rsidR="00D93E4D" w:rsidRPr="00D93E4D" w:rsidSect="00BB667B">
          <w:pgSz w:w="11906" w:h="16838"/>
          <w:pgMar w:top="1417" w:right="1417" w:bottom="1417" w:left="1417" w:header="708" w:footer="708" w:gutter="0"/>
          <w:cols w:space="708"/>
          <w:docGrid w:linePitch="360"/>
        </w:sectPr>
      </w:pPr>
    </w:p>
    <w:p w:rsidR="00D93E4D" w:rsidRPr="00D93E4D" w:rsidRDefault="00D93E4D" w:rsidP="00D93E4D">
      <w:pPr>
        <w:spacing w:line="360" w:lineRule="auto"/>
        <w:jc w:val="both"/>
      </w:pPr>
      <w:r w:rsidRPr="00D93E4D">
        <w:lastRenderedPageBreak/>
        <w:t>The most common diagnosis in public health sector was related to circulatory system diseases, diseases of respiratory system, digestive system, musculoskeletal system and connective tissue, uro-genital system and diseases ofendocrine glands, nutrition and metabolism.</w:t>
      </w:r>
    </w:p>
    <w:p w:rsidR="00D93E4D" w:rsidRPr="00D93E4D" w:rsidRDefault="00D93E4D" w:rsidP="00D93E4D">
      <w:pPr>
        <w:spacing w:line="360" w:lineRule="auto"/>
        <w:jc w:val="both"/>
        <w:rPr>
          <w:b/>
        </w:rPr>
      </w:pPr>
      <w:r w:rsidRPr="00D93E4D">
        <w:rPr>
          <w:b/>
        </w:rPr>
        <w:t>Table 10. Number of emlozees in private and public sector in Belgrade district in 2011</w:t>
      </w:r>
    </w:p>
    <w:tbl>
      <w:tblPr>
        <w:tblW w:w="87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3"/>
        <w:gridCol w:w="1800"/>
        <w:gridCol w:w="1492"/>
        <w:gridCol w:w="1518"/>
        <w:gridCol w:w="1243"/>
        <w:gridCol w:w="1334"/>
      </w:tblGrid>
      <w:tr w:rsidR="00D93E4D" w:rsidRPr="00D93E4D" w:rsidTr="00BB667B">
        <w:trPr>
          <w:trHeight w:val="1047"/>
        </w:trPr>
        <w:tc>
          <w:tcPr>
            <w:tcW w:w="1403" w:type="dxa"/>
            <w:shd w:val="clear" w:color="auto" w:fill="auto"/>
            <w:noWrap/>
            <w:hideMark/>
          </w:tcPr>
          <w:p w:rsidR="00D93E4D" w:rsidRPr="00D93E4D" w:rsidRDefault="00D93E4D" w:rsidP="00D93E4D">
            <w:pPr>
              <w:spacing w:after="0" w:line="360" w:lineRule="auto"/>
              <w:rPr>
                <w:rFonts w:eastAsia="Times New Roman"/>
              </w:rPr>
            </w:pPr>
            <w:r w:rsidRPr="00D93E4D">
              <w:rPr>
                <w:rFonts w:eastAsia="Times New Roman"/>
              </w:rPr>
              <w:t> Sector</w:t>
            </w:r>
          </w:p>
        </w:tc>
        <w:tc>
          <w:tcPr>
            <w:tcW w:w="1800" w:type="dxa"/>
            <w:shd w:val="clear" w:color="auto" w:fill="auto"/>
            <w:hideMark/>
          </w:tcPr>
          <w:p w:rsidR="00D93E4D" w:rsidRPr="00D93E4D" w:rsidRDefault="00D93E4D" w:rsidP="00D93E4D">
            <w:pPr>
              <w:spacing w:after="0" w:line="360" w:lineRule="auto"/>
              <w:rPr>
                <w:rFonts w:eastAsia="Times New Roman"/>
              </w:rPr>
            </w:pPr>
            <w:r w:rsidRPr="00D93E4D">
              <w:rPr>
                <w:rFonts w:eastAsia="Times New Roman"/>
              </w:rPr>
              <w:t>Total employees</w:t>
            </w:r>
          </w:p>
        </w:tc>
        <w:tc>
          <w:tcPr>
            <w:tcW w:w="1492" w:type="dxa"/>
            <w:shd w:val="clear" w:color="auto" w:fill="auto"/>
            <w:noWrap/>
            <w:hideMark/>
          </w:tcPr>
          <w:p w:rsidR="00D93E4D" w:rsidRPr="00D93E4D" w:rsidRDefault="00D93E4D" w:rsidP="00D93E4D">
            <w:pPr>
              <w:spacing w:after="0" w:line="360" w:lineRule="auto"/>
              <w:rPr>
                <w:rFonts w:eastAsia="Times New Roman"/>
              </w:rPr>
            </w:pPr>
            <w:r w:rsidRPr="00D93E4D">
              <w:rPr>
                <w:rFonts w:eastAsia="Times New Roman"/>
              </w:rPr>
              <w:t>Doctors/</w:t>
            </w:r>
            <w:r w:rsidRPr="00D93E4D">
              <w:t xml:space="preserve"> </w:t>
            </w:r>
            <w:r w:rsidRPr="00D93E4D">
              <w:rPr>
                <w:rFonts w:eastAsia="Times New Roman"/>
              </w:rPr>
              <w:t>Pharmacists</w:t>
            </w:r>
          </w:p>
        </w:tc>
        <w:tc>
          <w:tcPr>
            <w:tcW w:w="1518" w:type="dxa"/>
            <w:shd w:val="clear" w:color="auto" w:fill="auto"/>
            <w:hideMark/>
          </w:tcPr>
          <w:p w:rsidR="00D93E4D" w:rsidRPr="00D93E4D" w:rsidRDefault="00D93E4D" w:rsidP="00D93E4D">
            <w:pPr>
              <w:spacing w:after="0" w:line="360" w:lineRule="auto"/>
              <w:rPr>
                <w:rFonts w:eastAsia="Times New Roman"/>
              </w:rPr>
            </w:pPr>
            <w:r w:rsidRPr="00D93E4D">
              <w:rPr>
                <w:rFonts w:eastAsia="Times New Roman"/>
              </w:rPr>
              <w:t>Nurses and technicians</w:t>
            </w:r>
          </w:p>
        </w:tc>
        <w:tc>
          <w:tcPr>
            <w:tcW w:w="1243" w:type="dxa"/>
            <w:shd w:val="clear" w:color="auto" w:fill="auto"/>
            <w:hideMark/>
          </w:tcPr>
          <w:p w:rsidR="00D93E4D" w:rsidRPr="00D93E4D" w:rsidRDefault="00D93E4D" w:rsidP="00D93E4D">
            <w:pPr>
              <w:spacing w:after="0" w:line="360" w:lineRule="auto"/>
              <w:rPr>
                <w:rFonts w:eastAsia="Times New Roman"/>
              </w:rPr>
            </w:pPr>
            <w:r w:rsidRPr="00D93E4D">
              <w:rPr>
                <w:rFonts w:eastAsia="Times New Roman"/>
              </w:rPr>
              <w:t>Visits</w:t>
            </w:r>
          </w:p>
        </w:tc>
        <w:tc>
          <w:tcPr>
            <w:tcW w:w="1334" w:type="dxa"/>
            <w:shd w:val="clear" w:color="auto" w:fill="auto"/>
            <w:hideMark/>
          </w:tcPr>
          <w:p w:rsidR="00D93E4D" w:rsidRPr="00D93E4D" w:rsidRDefault="00D93E4D" w:rsidP="00D93E4D">
            <w:pPr>
              <w:spacing w:after="0" w:line="360" w:lineRule="auto"/>
              <w:rPr>
                <w:rFonts w:eastAsia="Times New Roman"/>
              </w:rPr>
            </w:pPr>
            <w:r w:rsidRPr="00D93E4D">
              <w:rPr>
                <w:rFonts w:eastAsia="Times New Roman"/>
              </w:rPr>
              <w:t>Hospital days</w:t>
            </w:r>
          </w:p>
        </w:tc>
      </w:tr>
      <w:tr w:rsidR="00D93E4D" w:rsidRPr="00D93E4D" w:rsidTr="00BB667B">
        <w:trPr>
          <w:trHeight w:val="485"/>
        </w:trPr>
        <w:tc>
          <w:tcPr>
            <w:tcW w:w="1403" w:type="dxa"/>
            <w:shd w:val="clear" w:color="auto" w:fill="auto"/>
            <w:vAlign w:val="bottom"/>
            <w:hideMark/>
          </w:tcPr>
          <w:p w:rsidR="00D93E4D" w:rsidRPr="00D93E4D" w:rsidRDefault="00D93E4D" w:rsidP="00D93E4D">
            <w:pPr>
              <w:spacing w:after="0" w:line="360" w:lineRule="auto"/>
              <w:rPr>
                <w:rFonts w:eastAsia="Times New Roman"/>
              </w:rPr>
            </w:pPr>
            <w:r w:rsidRPr="00D93E4D">
              <w:rPr>
                <w:rFonts w:eastAsia="Times New Roman"/>
              </w:rPr>
              <w:t>Private</w:t>
            </w:r>
          </w:p>
        </w:tc>
        <w:tc>
          <w:tcPr>
            <w:tcW w:w="1800" w:type="dxa"/>
            <w:shd w:val="clear" w:color="auto" w:fill="auto"/>
            <w:hideMark/>
          </w:tcPr>
          <w:p w:rsidR="00D93E4D" w:rsidRPr="00D93E4D" w:rsidRDefault="00D93E4D" w:rsidP="00D93E4D">
            <w:pPr>
              <w:spacing w:after="0" w:line="360" w:lineRule="auto"/>
              <w:jc w:val="right"/>
              <w:rPr>
                <w:rFonts w:eastAsia="Times New Roman"/>
              </w:rPr>
            </w:pPr>
            <w:r w:rsidRPr="00D93E4D">
              <w:rPr>
                <w:rFonts w:eastAsia="Times New Roman"/>
              </w:rPr>
              <w:t>2,189</w:t>
            </w:r>
          </w:p>
        </w:tc>
        <w:tc>
          <w:tcPr>
            <w:tcW w:w="1492" w:type="dxa"/>
            <w:shd w:val="clear" w:color="auto" w:fill="auto"/>
            <w:hideMark/>
          </w:tcPr>
          <w:p w:rsidR="00D93E4D" w:rsidRPr="00D93E4D" w:rsidRDefault="00D93E4D" w:rsidP="00D93E4D">
            <w:pPr>
              <w:spacing w:after="0" w:line="360" w:lineRule="auto"/>
              <w:jc w:val="right"/>
              <w:rPr>
                <w:rFonts w:eastAsia="Times New Roman"/>
              </w:rPr>
            </w:pPr>
            <w:r w:rsidRPr="00D93E4D">
              <w:rPr>
                <w:rFonts w:eastAsia="Times New Roman"/>
              </w:rPr>
              <w:t>1,314</w:t>
            </w:r>
          </w:p>
        </w:tc>
        <w:tc>
          <w:tcPr>
            <w:tcW w:w="1518" w:type="dxa"/>
            <w:shd w:val="clear" w:color="auto" w:fill="auto"/>
            <w:hideMark/>
          </w:tcPr>
          <w:p w:rsidR="00D93E4D" w:rsidRPr="00D93E4D" w:rsidRDefault="00D93E4D" w:rsidP="00D93E4D">
            <w:pPr>
              <w:spacing w:after="0" w:line="360" w:lineRule="auto"/>
              <w:jc w:val="right"/>
              <w:rPr>
                <w:rFonts w:eastAsia="Times New Roman"/>
              </w:rPr>
            </w:pPr>
            <w:r w:rsidRPr="00D93E4D">
              <w:rPr>
                <w:rFonts w:eastAsia="Times New Roman"/>
              </w:rPr>
              <w:t>865</w:t>
            </w:r>
          </w:p>
        </w:tc>
        <w:tc>
          <w:tcPr>
            <w:tcW w:w="1243" w:type="dxa"/>
            <w:shd w:val="clear" w:color="auto" w:fill="auto"/>
            <w:hideMark/>
          </w:tcPr>
          <w:p w:rsidR="00D93E4D" w:rsidRPr="00D93E4D" w:rsidRDefault="00D93E4D" w:rsidP="00D93E4D">
            <w:pPr>
              <w:spacing w:after="0" w:line="360" w:lineRule="auto"/>
              <w:jc w:val="right"/>
              <w:rPr>
                <w:rFonts w:eastAsia="Times New Roman"/>
              </w:rPr>
            </w:pPr>
            <w:r w:rsidRPr="00D93E4D">
              <w:rPr>
                <w:rFonts w:eastAsia="Times New Roman"/>
              </w:rPr>
              <w:t>831,914</w:t>
            </w:r>
          </w:p>
        </w:tc>
        <w:tc>
          <w:tcPr>
            <w:tcW w:w="1334" w:type="dxa"/>
            <w:shd w:val="clear" w:color="auto" w:fill="auto"/>
            <w:hideMark/>
          </w:tcPr>
          <w:p w:rsidR="00D93E4D" w:rsidRPr="00D93E4D" w:rsidRDefault="00D93E4D" w:rsidP="00D93E4D">
            <w:pPr>
              <w:spacing w:after="0" w:line="360" w:lineRule="auto"/>
              <w:jc w:val="right"/>
              <w:rPr>
                <w:rFonts w:eastAsia="Times New Roman"/>
              </w:rPr>
            </w:pPr>
            <w:r w:rsidRPr="00D93E4D">
              <w:rPr>
                <w:rFonts w:eastAsia="Times New Roman"/>
              </w:rPr>
              <w:t>19,178</w:t>
            </w:r>
          </w:p>
        </w:tc>
      </w:tr>
      <w:tr w:rsidR="00D93E4D" w:rsidRPr="00D93E4D" w:rsidTr="00BB667B">
        <w:trPr>
          <w:trHeight w:val="485"/>
        </w:trPr>
        <w:tc>
          <w:tcPr>
            <w:tcW w:w="1403" w:type="dxa"/>
            <w:shd w:val="clear" w:color="auto" w:fill="auto"/>
            <w:vAlign w:val="bottom"/>
          </w:tcPr>
          <w:p w:rsidR="00D93E4D" w:rsidRPr="00D93E4D" w:rsidRDefault="00D93E4D" w:rsidP="00D93E4D">
            <w:pPr>
              <w:spacing w:after="0" w:line="360" w:lineRule="auto"/>
              <w:rPr>
                <w:rFonts w:eastAsia="Times New Roman"/>
              </w:rPr>
            </w:pPr>
            <w:r w:rsidRPr="00D93E4D">
              <w:rPr>
                <w:rFonts w:eastAsia="Times New Roman"/>
              </w:rPr>
              <w:t>Public sector</w:t>
            </w:r>
          </w:p>
        </w:tc>
        <w:tc>
          <w:tcPr>
            <w:tcW w:w="1800" w:type="dxa"/>
            <w:shd w:val="clear" w:color="auto" w:fill="auto"/>
          </w:tcPr>
          <w:p w:rsidR="00D93E4D" w:rsidRPr="00D93E4D" w:rsidRDefault="00D93E4D" w:rsidP="00D93E4D">
            <w:pPr>
              <w:spacing w:after="0" w:line="360" w:lineRule="auto"/>
              <w:jc w:val="right"/>
              <w:rPr>
                <w:rFonts w:eastAsia="Times New Roman"/>
              </w:rPr>
            </w:pPr>
            <w:r w:rsidRPr="00D93E4D">
              <w:rPr>
                <w:rFonts w:eastAsia="Times New Roman"/>
              </w:rPr>
              <w:t>32,112</w:t>
            </w:r>
          </w:p>
        </w:tc>
        <w:tc>
          <w:tcPr>
            <w:tcW w:w="1492" w:type="dxa"/>
            <w:shd w:val="clear" w:color="auto" w:fill="auto"/>
          </w:tcPr>
          <w:p w:rsidR="00D93E4D" w:rsidRPr="00D93E4D" w:rsidRDefault="00D93E4D" w:rsidP="00D93E4D">
            <w:pPr>
              <w:spacing w:after="0" w:line="360" w:lineRule="auto"/>
              <w:jc w:val="right"/>
              <w:rPr>
                <w:rFonts w:eastAsia="Times New Roman"/>
              </w:rPr>
            </w:pPr>
            <w:r w:rsidRPr="00D93E4D">
              <w:rPr>
                <w:rFonts w:eastAsia="Times New Roman"/>
              </w:rPr>
              <w:t>7,515</w:t>
            </w:r>
          </w:p>
        </w:tc>
        <w:tc>
          <w:tcPr>
            <w:tcW w:w="1518" w:type="dxa"/>
            <w:shd w:val="clear" w:color="auto" w:fill="auto"/>
          </w:tcPr>
          <w:p w:rsidR="00D93E4D" w:rsidRPr="00D93E4D" w:rsidRDefault="00D93E4D" w:rsidP="00D93E4D">
            <w:pPr>
              <w:spacing w:after="0" w:line="360" w:lineRule="auto"/>
              <w:jc w:val="right"/>
              <w:rPr>
                <w:rFonts w:eastAsia="Times New Roman"/>
              </w:rPr>
            </w:pPr>
            <w:r w:rsidRPr="00D93E4D">
              <w:rPr>
                <w:rFonts w:eastAsia="Times New Roman"/>
              </w:rPr>
              <w:t>11,734</w:t>
            </w:r>
          </w:p>
        </w:tc>
        <w:tc>
          <w:tcPr>
            <w:tcW w:w="1243" w:type="dxa"/>
            <w:shd w:val="clear" w:color="auto" w:fill="auto"/>
          </w:tcPr>
          <w:p w:rsidR="00D93E4D" w:rsidRPr="00D93E4D" w:rsidRDefault="00D93E4D" w:rsidP="00D93E4D">
            <w:pPr>
              <w:spacing w:after="0" w:line="360" w:lineRule="auto"/>
              <w:jc w:val="right"/>
              <w:rPr>
                <w:rFonts w:eastAsia="Times New Roman"/>
              </w:rPr>
            </w:pPr>
            <w:r w:rsidRPr="00D93E4D">
              <w:rPr>
                <w:rFonts w:eastAsia="Times New Roman"/>
              </w:rPr>
              <w:t>24,640,534</w:t>
            </w:r>
          </w:p>
        </w:tc>
        <w:tc>
          <w:tcPr>
            <w:tcW w:w="1334" w:type="dxa"/>
            <w:shd w:val="clear" w:color="auto" w:fill="auto"/>
          </w:tcPr>
          <w:p w:rsidR="00D93E4D" w:rsidRPr="00D93E4D" w:rsidRDefault="00D93E4D" w:rsidP="00D93E4D">
            <w:pPr>
              <w:spacing w:after="0" w:line="360" w:lineRule="auto"/>
              <w:jc w:val="right"/>
              <w:rPr>
                <w:rFonts w:eastAsia="Times New Roman"/>
              </w:rPr>
            </w:pPr>
            <w:r w:rsidRPr="00D93E4D">
              <w:rPr>
                <w:rFonts w:eastAsia="Times New Roman"/>
              </w:rPr>
              <w:t>3,103,757</w:t>
            </w:r>
          </w:p>
        </w:tc>
      </w:tr>
    </w:tbl>
    <w:p w:rsidR="00D93E4D" w:rsidRPr="00D93E4D" w:rsidRDefault="00D93E4D" w:rsidP="00D93E4D">
      <w:pPr>
        <w:spacing w:line="360" w:lineRule="auto"/>
        <w:jc w:val="both"/>
      </w:pPr>
    </w:p>
    <w:p w:rsidR="00D93E4D" w:rsidRPr="00D93E4D" w:rsidRDefault="00D93E4D" w:rsidP="00D93E4D">
      <w:pPr>
        <w:spacing w:line="360" w:lineRule="auto"/>
        <w:jc w:val="both"/>
      </w:pPr>
    </w:p>
    <w:p w:rsidR="00D93E4D" w:rsidRPr="00D93E4D" w:rsidRDefault="00D93E4D" w:rsidP="00D93E4D">
      <w:pPr>
        <w:spacing w:line="360" w:lineRule="auto"/>
        <w:jc w:val="both"/>
        <w:sectPr w:rsidR="00D93E4D" w:rsidRPr="00D93E4D" w:rsidSect="00BB667B">
          <w:pgSz w:w="11906" w:h="16838"/>
          <w:pgMar w:top="1417" w:right="1417" w:bottom="1417" w:left="1417" w:header="708" w:footer="708" w:gutter="0"/>
          <w:cols w:space="708"/>
          <w:docGrid w:linePitch="360"/>
        </w:sectPr>
      </w:pPr>
    </w:p>
    <w:tbl>
      <w:tblPr>
        <w:tblpPr w:leftFromText="180" w:rightFromText="180" w:vertAnchor="page" w:horzAnchor="margin" w:tblpY="17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655"/>
        <w:gridCol w:w="1129"/>
        <w:gridCol w:w="847"/>
        <w:gridCol w:w="846"/>
        <w:gridCol w:w="744"/>
        <w:gridCol w:w="951"/>
        <w:gridCol w:w="892"/>
        <w:gridCol w:w="850"/>
        <w:gridCol w:w="940"/>
        <w:gridCol w:w="846"/>
        <w:gridCol w:w="926"/>
      </w:tblGrid>
      <w:tr w:rsidR="00D93E4D" w:rsidRPr="00D93E4D" w:rsidTr="00BB667B">
        <w:trPr>
          <w:trHeight w:val="271"/>
        </w:trPr>
        <w:tc>
          <w:tcPr>
            <w:tcW w:w="534" w:type="dxa"/>
          </w:tcPr>
          <w:p w:rsidR="00D93E4D" w:rsidRPr="00D93E4D" w:rsidRDefault="00D93E4D" w:rsidP="00D93E4D">
            <w:pPr>
              <w:spacing w:after="0" w:line="240" w:lineRule="auto"/>
              <w:jc w:val="both"/>
              <w:rPr>
                <w:b/>
                <w:sz w:val="16"/>
                <w:szCs w:val="16"/>
              </w:rPr>
            </w:pPr>
            <w:bookmarkStart w:id="1" w:name="OLE_LINK1"/>
          </w:p>
        </w:tc>
        <w:tc>
          <w:tcPr>
            <w:tcW w:w="4655" w:type="dxa"/>
          </w:tcPr>
          <w:p w:rsidR="00D93E4D" w:rsidRPr="00D93E4D" w:rsidRDefault="00D93E4D" w:rsidP="00D93E4D">
            <w:pPr>
              <w:spacing w:after="0" w:line="240" w:lineRule="auto"/>
              <w:jc w:val="both"/>
              <w:rPr>
                <w:b/>
                <w:sz w:val="16"/>
                <w:szCs w:val="16"/>
              </w:rPr>
            </w:pPr>
          </w:p>
        </w:tc>
        <w:tc>
          <w:tcPr>
            <w:tcW w:w="1129" w:type="dxa"/>
          </w:tcPr>
          <w:p w:rsidR="00D93E4D" w:rsidRPr="00D93E4D" w:rsidRDefault="00D93E4D" w:rsidP="00D93E4D">
            <w:pPr>
              <w:spacing w:after="0" w:line="240" w:lineRule="auto"/>
              <w:jc w:val="both"/>
              <w:rPr>
                <w:b/>
                <w:sz w:val="16"/>
                <w:szCs w:val="16"/>
              </w:rPr>
            </w:pPr>
          </w:p>
        </w:tc>
        <w:tc>
          <w:tcPr>
            <w:tcW w:w="2437" w:type="dxa"/>
            <w:gridSpan w:val="3"/>
          </w:tcPr>
          <w:p w:rsidR="00D93E4D" w:rsidRPr="00D93E4D" w:rsidRDefault="00D93E4D" w:rsidP="00D93E4D">
            <w:pPr>
              <w:spacing w:after="0" w:line="240" w:lineRule="auto"/>
              <w:jc w:val="center"/>
              <w:rPr>
                <w:b/>
                <w:sz w:val="16"/>
                <w:szCs w:val="16"/>
              </w:rPr>
            </w:pPr>
            <w:r w:rsidRPr="00D93E4D">
              <w:rPr>
                <w:b/>
                <w:sz w:val="16"/>
                <w:szCs w:val="16"/>
              </w:rPr>
              <w:t>General medicine</w:t>
            </w:r>
          </w:p>
        </w:tc>
        <w:tc>
          <w:tcPr>
            <w:tcW w:w="2693" w:type="dxa"/>
            <w:gridSpan w:val="3"/>
          </w:tcPr>
          <w:p w:rsidR="00D93E4D" w:rsidRPr="00D93E4D" w:rsidRDefault="00D93E4D" w:rsidP="00D93E4D">
            <w:pPr>
              <w:spacing w:after="0" w:line="240" w:lineRule="auto"/>
              <w:jc w:val="center"/>
              <w:rPr>
                <w:b/>
                <w:sz w:val="16"/>
                <w:szCs w:val="16"/>
              </w:rPr>
            </w:pPr>
            <w:r w:rsidRPr="00D93E4D">
              <w:rPr>
                <w:b/>
                <w:sz w:val="16"/>
                <w:szCs w:val="16"/>
              </w:rPr>
              <w:t>Preschool</w:t>
            </w:r>
          </w:p>
        </w:tc>
        <w:tc>
          <w:tcPr>
            <w:tcW w:w="2712" w:type="dxa"/>
            <w:gridSpan w:val="3"/>
          </w:tcPr>
          <w:p w:rsidR="00D93E4D" w:rsidRPr="00D93E4D" w:rsidRDefault="00D93E4D" w:rsidP="00D93E4D">
            <w:pPr>
              <w:spacing w:after="0" w:line="240" w:lineRule="auto"/>
              <w:jc w:val="center"/>
              <w:rPr>
                <w:b/>
                <w:sz w:val="16"/>
                <w:szCs w:val="16"/>
              </w:rPr>
            </w:pPr>
            <w:r w:rsidRPr="00D93E4D">
              <w:rPr>
                <w:b/>
                <w:sz w:val="16"/>
                <w:szCs w:val="16"/>
              </w:rPr>
              <w:t>School</w:t>
            </w:r>
          </w:p>
        </w:tc>
      </w:tr>
      <w:tr w:rsidR="00D93E4D" w:rsidRPr="00D93E4D" w:rsidTr="00BB667B">
        <w:trPr>
          <w:trHeight w:val="813"/>
        </w:trPr>
        <w:tc>
          <w:tcPr>
            <w:tcW w:w="534" w:type="dxa"/>
          </w:tcPr>
          <w:p w:rsidR="00D93E4D" w:rsidRPr="00D93E4D" w:rsidRDefault="00D93E4D" w:rsidP="00D93E4D">
            <w:pPr>
              <w:spacing w:after="0" w:line="360" w:lineRule="auto"/>
              <w:jc w:val="both"/>
              <w:rPr>
                <w:b/>
                <w:sz w:val="16"/>
                <w:szCs w:val="16"/>
              </w:rPr>
            </w:pPr>
            <w:r w:rsidRPr="00D93E4D">
              <w:rPr>
                <w:b/>
                <w:sz w:val="16"/>
                <w:szCs w:val="16"/>
              </w:rPr>
              <w:t xml:space="preserve">Order </w:t>
            </w:r>
          </w:p>
          <w:p w:rsidR="00D93E4D" w:rsidRPr="00D93E4D" w:rsidRDefault="00D93E4D" w:rsidP="00D93E4D">
            <w:pPr>
              <w:spacing w:after="0" w:line="360" w:lineRule="auto"/>
              <w:jc w:val="both"/>
              <w:rPr>
                <w:b/>
                <w:sz w:val="16"/>
                <w:szCs w:val="16"/>
              </w:rPr>
            </w:pPr>
            <w:r w:rsidRPr="00D93E4D">
              <w:rPr>
                <w:b/>
                <w:sz w:val="16"/>
                <w:szCs w:val="16"/>
              </w:rPr>
              <w:t>number</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Morbidity list (ICD-10)</w:t>
            </w:r>
          </w:p>
        </w:tc>
        <w:tc>
          <w:tcPr>
            <w:tcW w:w="1129" w:type="dxa"/>
          </w:tcPr>
          <w:p w:rsidR="00D93E4D" w:rsidRPr="00D93E4D" w:rsidRDefault="00D93E4D" w:rsidP="00D93E4D">
            <w:pPr>
              <w:spacing w:after="0" w:line="360" w:lineRule="auto"/>
              <w:jc w:val="both"/>
              <w:rPr>
                <w:b/>
                <w:sz w:val="16"/>
                <w:szCs w:val="16"/>
              </w:rPr>
            </w:pPr>
            <w:r w:rsidRPr="00D93E4D">
              <w:rPr>
                <w:b/>
                <w:sz w:val="16"/>
                <w:szCs w:val="16"/>
              </w:rPr>
              <w:t>Code</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744"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c>
          <w:tcPr>
            <w:tcW w:w="951"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92"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850"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c>
          <w:tcPr>
            <w:tcW w:w="940"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926"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 xml:space="preserve">I </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Infectious and parasitic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A00–B99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1079</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37470</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2,88</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1465</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53429</w:t>
            </w:r>
          </w:p>
        </w:tc>
        <w:tc>
          <w:tcPr>
            <w:tcW w:w="85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2,74</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756</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45203</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1,67</w:t>
            </w:r>
          </w:p>
        </w:tc>
      </w:tr>
      <w:tr w:rsidR="00D93E4D" w:rsidRPr="00D93E4D" w:rsidTr="00BB667B">
        <w:trPr>
          <w:trHeight w:val="250"/>
        </w:trPr>
        <w:tc>
          <w:tcPr>
            <w:tcW w:w="534" w:type="dxa"/>
          </w:tcPr>
          <w:p w:rsidR="00D93E4D" w:rsidRPr="00D93E4D" w:rsidRDefault="00D93E4D" w:rsidP="00D93E4D">
            <w:pPr>
              <w:spacing w:after="0" w:line="360" w:lineRule="auto"/>
              <w:jc w:val="both"/>
              <w:rPr>
                <w:b/>
                <w:sz w:val="16"/>
                <w:szCs w:val="16"/>
              </w:rPr>
            </w:pPr>
            <w:r w:rsidRPr="00D93E4D">
              <w:rPr>
                <w:b/>
                <w:sz w:val="16"/>
                <w:szCs w:val="16"/>
              </w:rPr>
              <w:t xml:space="preserve">II </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Tumors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C00–D48</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168</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37472</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0,45</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370</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1.61</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1194</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0,08</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III</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Blood and hematopoietic diseases and immunity alterations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D50–D89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723</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32221</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2,24</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157</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5046</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2.88</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68</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2352</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2,89</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IV</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Diseases of endocrine glands food intake and metabolism</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E00–E90</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3512</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142505</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2,46</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21</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684</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4.07</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110</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3540</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3,11</w:t>
            </w:r>
          </w:p>
        </w:tc>
      </w:tr>
      <w:tr w:rsidR="00D93E4D" w:rsidRPr="00D93E4D" w:rsidTr="00BB667B">
        <w:trPr>
          <w:trHeight w:val="250"/>
        </w:trPr>
        <w:tc>
          <w:tcPr>
            <w:tcW w:w="534" w:type="dxa"/>
          </w:tcPr>
          <w:p w:rsidR="00D93E4D" w:rsidRPr="00D93E4D" w:rsidRDefault="00D93E4D" w:rsidP="00D93E4D">
            <w:pPr>
              <w:spacing w:after="0" w:line="360" w:lineRule="auto"/>
              <w:jc w:val="both"/>
              <w:rPr>
                <w:b/>
                <w:sz w:val="16"/>
                <w:szCs w:val="16"/>
              </w:rPr>
            </w:pPr>
            <w:r w:rsidRPr="00D93E4D">
              <w:rPr>
                <w:b/>
                <w:sz w:val="16"/>
                <w:szCs w:val="16"/>
              </w:rPr>
              <w:t>V</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Psychological and behavioral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F00–F99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652</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165605</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0,39</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151</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4607</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1.69</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241</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2905</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8,30</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VI</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Nerve system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G00–G99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378</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45863</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0,82</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13</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639</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0.23</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25</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2622</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0,95</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VII</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Eye and eye related organs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H00–H59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42</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49988</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0,08</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431</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15902</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2.85</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273</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10257</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2,66</w:t>
            </w:r>
          </w:p>
        </w:tc>
      </w:tr>
      <w:tr w:rsidR="00D93E4D" w:rsidRPr="00D93E4D" w:rsidTr="00BB667B">
        <w:trPr>
          <w:trHeight w:val="250"/>
        </w:trPr>
        <w:tc>
          <w:tcPr>
            <w:tcW w:w="534" w:type="dxa"/>
          </w:tcPr>
          <w:p w:rsidR="00D93E4D" w:rsidRPr="00D93E4D" w:rsidRDefault="00D93E4D" w:rsidP="00D93E4D">
            <w:pPr>
              <w:spacing w:after="0" w:line="360" w:lineRule="auto"/>
              <w:jc w:val="both"/>
              <w:rPr>
                <w:b/>
                <w:sz w:val="16"/>
                <w:szCs w:val="16"/>
              </w:rPr>
            </w:pPr>
            <w:r w:rsidRPr="00D93E4D">
              <w:rPr>
                <w:b/>
                <w:sz w:val="16"/>
                <w:szCs w:val="16"/>
              </w:rPr>
              <w:t>VIII</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Ear and mastoid process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H60–H95</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235</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32891</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0,71</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2756</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34131</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3.65</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1021</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19253</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5,30</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IX</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Circulatory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I00–I99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3855</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444433</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0,87</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39</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2607</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6.93</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100</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2154</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4,64</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X</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Respiratory system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J00–J99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6833</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362464</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1,89</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15994</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386585</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4.68</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10308</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305575</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3,37</w:t>
            </w:r>
          </w:p>
        </w:tc>
      </w:tr>
      <w:tr w:rsidR="00D93E4D" w:rsidRPr="00D93E4D" w:rsidTr="00BB667B">
        <w:trPr>
          <w:trHeight w:val="250"/>
        </w:trPr>
        <w:tc>
          <w:tcPr>
            <w:tcW w:w="534" w:type="dxa"/>
          </w:tcPr>
          <w:p w:rsidR="00D93E4D" w:rsidRPr="00D93E4D" w:rsidRDefault="00D93E4D" w:rsidP="00D93E4D">
            <w:pPr>
              <w:spacing w:after="0" w:line="360" w:lineRule="auto"/>
              <w:jc w:val="both"/>
              <w:rPr>
                <w:b/>
                <w:sz w:val="16"/>
                <w:szCs w:val="16"/>
              </w:rPr>
            </w:pPr>
            <w:r w:rsidRPr="00D93E4D">
              <w:rPr>
                <w:b/>
                <w:sz w:val="16"/>
                <w:szCs w:val="16"/>
              </w:rPr>
              <w:t>XI</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Diseases of gastrointestinal system</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K00–K93</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1953</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105151</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1,86</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722</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15607</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4.18</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436</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18002</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2,42</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XII</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Dermal and subepidermal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L00–L99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725</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49586</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1,46</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972</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23375</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3.22</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595</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19551</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3,04</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XIII</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Musculosceletal, bone and connective tissue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M00–M99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1496</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199678</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0,75</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53</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2168</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3.90</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108</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9558</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1,13</w:t>
            </w:r>
          </w:p>
        </w:tc>
      </w:tr>
      <w:tr w:rsidR="00D93E4D" w:rsidRPr="00D93E4D" w:rsidTr="00BB667B">
        <w:trPr>
          <w:trHeight w:val="250"/>
        </w:trPr>
        <w:tc>
          <w:tcPr>
            <w:tcW w:w="534" w:type="dxa"/>
          </w:tcPr>
          <w:p w:rsidR="00D93E4D" w:rsidRPr="00D93E4D" w:rsidRDefault="00D93E4D" w:rsidP="00D93E4D">
            <w:pPr>
              <w:spacing w:after="0" w:line="360" w:lineRule="auto"/>
              <w:jc w:val="both"/>
              <w:rPr>
                <w:b/>
                <w:sz w:val="16"/>
                <w:szCs w:val="16"/>
              </w:rPr>
            </w:pPr>
            <w:r w:rsidRPr="00D93E4D">
              <w:rPr>
                <w:b/>
                <w:sz w:val="16"/>
                <w:szCs w:val="16"/>
              </w:rPr>
              <w:t>XIV</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Diseases of urogenital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N00–N99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1602</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135459</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1,18</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484</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13579</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5.59</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407</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14524</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2,80</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XV</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Pregnancy, labour and postpartum period</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O00–O99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7</w:t>
            </w:r>
          </w:p>
        </w:tc>
        <w:tc>
          <w:tcPr>
            <w:tcW w:w="744" w:type="dxa"/>
            <w:vAlign w:val="center"/>
          </w:tcPr>
          <w:p w:rsidR="00D93E4D" w:rsidRPr="00D93E4D" w:rsidRDefault="00D93E4D" w:rsidP="00D93E4D">
            <w:pPr>
              <w:spacing w:after="0" w:line="240" w:lineRule="auto"/>
              <w:jc w:val="center"/>
              <w:rPr>
                <w:b/>
                <w:color w:val="000000"/>
                <w:sz w:val="16"/>
                <w:szCs w:val="16"/>
              </w:rPr>
            </w:pP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 </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0</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 </w:t>
            </w:r>
          </w:p>
        </w:tc>
        <w:tc>
          <w:tcPr>
            <w:tcW w:w="926" w:type="dxa"/>
            <w:vAlign w:val="center"/>
          </w:tcPr>
          <w:p w:rsidR="00D93E4D" w:rsidRPr="00D93E4D" w:rsidRDefault="00D93E4D" w:rsidP="00D93E4D">
            <w:pPr>
              <w:spacing w:after="0" w:line="240" w:lineRule="auto"/>
              <w:jc w:val="center"/>
              <w:rPr>
                <w:b/>
                <w:color w:val="000000"/>
                <w:sz w:val="16"/>
                <w:szCs w:val="16"/>
              </w:rPr>
            </w:pP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XVI</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Diseases in postpartum period</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P00–P96</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 </w:t>
            </w:r>
          </w:p>
        </w:tc>
        <w:tc>
          <w:tcPr>
            <w:tcW w:w="744" w:type="dxa"/>
            <w:vAlign w:val="center"/>
          </w:tcPr>
          <w:p w:rsidR="00D93E4D" w:rsidRPr="00D93E4D" w:rsidRDefault="00D93E4D" w:rsidP="00D93E4D">
            <w:pPr>
              <w:spacing w:after="0" w:line="240" w:lineRule="auto"/>
              <w:jc w:val="center"/>
              <w:rPr>
                <w:b/>
                <w:color w:val="000000"/>
                <w:sz w:val="16"/>
                <w:szCs w:val="16"/>
              </w:rPr>
            </w:pP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33</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271</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6.76</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 </w:t>
            </w:r>
          </w:p>
        </w:tc>
        <w:tc>
          <w:tcPr>
            <w:tcW w:w="926" w:type="dxa"/>
            <w:vAlign w:val="center"/>
          </w:tcPr>
          <w:p w:rsidR="00D93E4D" w:rsidRPr="00D93E4D" w:rsidRDefault="00D93E4D" w:rsidP="00D93E4D">
            <w:pPr>
              <w:spacing w:after="0" w:line="240" w:lineRule="auto"/>
              <w:jc w:val="center"/>
              <w:rPr>
                <w:b/>
                <w:color w:val="000000"/>
                <w:sz w:val="16"/>
                <w:szCs w:val="16"/>
              </w:rPr>
            </w:pPr>
          </w:p>
        </w:tc>
      </w:tr>
      <w:tr w:rsidR="00D93E4D" w:rsidRPr="00D93E4D" w:rsidTr="00BB667B">
        <w:trPr>
          <w:trHeight w:val="542"/>
        </w:trPr>
        <w:tc>
          <w:tcPr>
            <w:tcW w:w="534" w:type="dxa"/>
          </w:tcPr>
          <w:p w:rsidR="00D93E4D" w:rsidRPr="00D93E4D" w:rsidRDefault="00D93E4D" w:rsidP="00D93E4D">
            <w:pPr>
              <w:spacing w:after="0" w:line="360" w:lineRule="auto"/>
              <w:jc w:val="both"/>
              <w:rPr>
                <w:b/>
                <w:sz w:val="16"/>
                <w:szCs w:val="16"/>
              </w:rPr>
            </w:pPr>
            <w:r w:rsidRPr="00D93E4D">
              <w:rPr>
                <w:b/>
                <w:sz w:val="16"/>
                <w:szCs w:val="16"/>
              </w:rPr>
              <w:t>XVII</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Congenital anomalies, deformations and chromosomal abnormalities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Q00–Q99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17</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598</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2,84</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207</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2648</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25.33</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144</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1511</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9,53</w:t>
            </w:r>
          </w:p>
        </w:tc>
      </w:tr>
      <w:tr w:rsidR="00D93E4D" w:rsidRPr="00D93E4D" w:rsidTr="00BB667B">
        <w:trPr>
          <w:trHeight w:val="521"/>
        </w:trPr>
        <w:tc>
          <w:tcPr>
            <w:tcW w:w="534" w:type="dxa"/>
          </w:tcPr>
          <w:p w:rsidR="00D93E4D" w:rsidRPr="00D93E4D" w:rsidRDefault="00D93E4D" w:rsidP="00D93E4D">
            <w:pPr>
              <w:spacing w:after="0" w:line="360" w:lineRule="auto"/>
              <w:jc w:val="both"/>
              <w:rPr>
                <w:b/>
                <w:sz w:val="16"/>
                <w:szCs w:val="16"/>
              </w:rPr>
            </w:pPr>
            <w:r w:rsidRPr="00D93E4D">
              <w:rPr>
                <w:b/>
                <w:sz w:val="16"/>
                <w:szCs w:val="16"/>
              </w:rPr>
              <w:t>XVIII</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Sympthoms, signs and pathological, clinical and laboratory findings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R00–R99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1199</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102155</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1,17</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1949</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46769</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2.97</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1284</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47176</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2,72</w:t>
            </w:r>
          </w:p>
        </w:tc>
      </w:tr>
      <w:tr w:rsidR="00D93E4D" w:rsidRPr="00D93E4D" w:rsidTr="00BB667B">
        <w:trPr>
          <w:trHeight w:val="271"/>
        </w:trPr>
        <w:tc>
          <w:tcPr>
            <w:tcW w:w="534" w:type="dxa"/>
          </w:tcPr>
          <w:p w:rsidR="00D93E4D" w:rsidRPr="00D93E4D" w:rsidRDefault="00D93E4D" w:rsidP="00D93E4D">
            <w:pPr>
              <w:spacing w:after="0" w:line="360" w:lineRule="auto"/>
              <w:jc w:val="both"/>
              <w:rPr>
                <w:b/>
                <w:sz w:val="16"/>
                <w:szCs w:val="16"/>
              </w:rPr>
            </w:pPr>
            <w:r w:rsidRPr="00D93E4D">
              <w:rPr>
                <w:b/>
                <w:sz w:val="16"/>
                <w:szCs w:val="16"/>
              </w:rPr>
              <w:t>XIX</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Trauma, poisoning and consequences of external factors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S00–T98</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312</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84670</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0,37</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159</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13431</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0.55</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119</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31363</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0,38</w:t>
            </w:r>
          </w:p>
        </w:tc>
      </w:tr>
      <w:tr w:rsidR="00D93E4D" w:rsidRPr="00D93E4D" w:rsidTr="00BB667B">
        <w:trPr>
          <w:trHeight w:val="386"/>
        </w:trPr>
        <w:tc>
          <w:tcPr>
            <w:tcW w:w="534" w:type="dxa"/>
          </w:tcPr>
          <w:p w:rsidR="00D93E4D" w:rsidRPr="00D93E4D" w:rsidRDefault="00D93E4D" w:rsidP="00D93E4D">
            <w:pPr>
              <w:spacing w:after="0" w:line="360" w:lineRule="auto"/>
              <w:jc w:val="both"/>
              <w:rPr>
                <w:b/>
                <w:sz w:val="16"/>
                <w:szCs w:val="16"/>
              </w:rPr>
            </w:pPr>
            <w:r w:rsidRPr="00D93E4D">
              <w:rPr>
                <w:b/>
                <w:sz w:val="16"/>
                <w:szCs w:val="16"/>
              </w:rPr>
              <w:t>XX</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Factors that affect health state and contact with health care service</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Z00–Z99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2935</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184356</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1,59</w:t>
            </w:r>
          </w:p>
        </w:tc>
        <w:tc>
          <w:tcPr>
            <w:tcW w:w="951"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4943</w:t>
            </w:r>
          </w:p>
        </w:tc>
        <w:tc>
          <w:tcPr>
            <w:tcW w:w="892" w:type="dxa"/>
            <w:vAlign w:val="center"/>
          </w:tcPr>
          <w:p w:rsidR="00D93E4D" w:rsidRPr="00D93E4D" w:rsidRDefault="00D93E4D" w:rsidP="00D93E4D">
            <w:pPr>
              <w:spacing w:after="0" w:line="240" w:lineRule="auto"/>
              <w:jc w:val="center"/>
              <w:rPr>
                <w:b/>
                <w:sz w:val="16"/>
                <w:szCs w:val="16"/>
              </w:rPr>
            </w:pPr>
            <w:r w:rsidRPr="00D93E4D">
              <w:rPr>
                <w:b/>
                <w:sz w:val="16"/>
                <w:szCs w:val="16"/>
              </w:rPr>
              <w:t>205150</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3.37</w:t>
            </w:r>
          </w:p>
        </w:tc>
        <w:tc>
          <w:tcPr>
            <w:tcW w:w="940"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2351</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164652</w:t>
            </w:r>
          </w:p>
        </w:tc>
        <w:tc>
          <w:tcPr>
            <w:tcW w:w="926"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1,43</w:t>
            </w:r>
          </w:p>
        </w:tc>
      </w:tr>
      <w:tr w:rsidR="00D93E4D" w:rsidRPr="00D93E4D" w:rsidTr="00BB667B">
        <w:trPr>
          <w:trHeight w:val="542"/>
        </w:trPr>
        <w:tc>
          <w:tcPr>
            <w:tcW w:w="534" w:type="dxa"/>
          </w:tcPr>
          <w:p w:rsidR="00D93E4D" w:rsidRPr="00D93E4D" w:rsidRDefault="00D93E4D" w:rsidP="00D93E4D">
            <w:pPr>
              <w:spacing w:after="0" w:line="360" w:lineRule="auto"/>
              <w:jc w:val="both"/>
              <w:rPr>
                <w:b/>
                <w:sz w:val="16"/>
                <w:szCs w:val="16"/>
              </w:rPr>
            </w:pPr>
            <w:r w:rsidRPr="00D93E4D">
              <w:rPr>
                <w:b/>
                <w:sz w:val="16"/>
                <w:szCs w:val="16"/>
              </w:rPr>
              <w:t>I–XX</w:t>
            </w:r>
          </w:p>
        </w:tc>
        <w:tc>
          <w:tcPr>
            <w:tcW w:w="4655" w:type="dxa"/>
          </w:tcPr>
          <w:p w:rsidR="00D93E4D" w:rsidRPr="00D93E4D" w:rsidRDefault="00D93E4D" w:rsidP="00D93E4D">
            <w:pPr>
              <w:spacing w:after="0" w:line="360" w:lineRule="auto"/>
              <w:jc w:val="both"/>
              <w:rPr>
                <w:b/>
                <w:sz w:val="16"/>
                <w:szCs w:val="16"/>
              </w:rPr>
            </w:pPr>
            <w:r w:rsidRPr="00D93E4D">
              <w:rPr>
                <w:b/>
                <w:sz w:val="16"/>
                <w:szCs w:val="16"/>
              </w:rPr>
              <w:t>Total</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A00–T98;</w:t>
            </w:r>
          </w:p>
          <w:p w:rsidR="00D93E4D" w:rsidRPr="00D93E4D" w:rsidRDefault="00D93E4D" w:rsidP="00D93E4D">
            <w:pPr>
              <w:spacing w:after="0" w:line="360" w:lineRule="auto"/>
              <w:jc w:val="center"/>
              <w:rPr>
                <w:b/>
                <w:sz w:val="16"/>
                <w:szCs w:val="16"/>
              </w:rPr>
            </w:pPr>
            <w:r w:rsidRPr="00D93E4D">
              <w:rPr>
                <w:b/>
                <w:sz w:val="16"/>
                <w:szCs w:val="16"/>
              </w:rPr>
              <w:t>Z00–Z99</w:t>
            </w:r>
          </w:p>
        </w:tc>
        <w:tc>
          <w:tcPr>
            <w:tcW w:w="847" w:type="dxa"/>
            <w:vAlign w:val="center"/>
          </w:tcPr>
          <w:p w:rsidR="00D93E4D" w:rsidRPr="00D93E4D" w:rsidRDefault="00D93E4D" w:rsidP="00D93E4D">
            <w:pPr>
              <w:spacing w:after="0" w:line="240" w:lineRule="auto"/>
              <w:jc w:val="center"/>
              <w:rPr>
                <w:rFonts w:cs="Arial"/>
                <w:b/>
                <w:bCs/>
                <w:sz w:val="16"/>
                <w:szCs w:val="16"/>
              </w:rPr>
            </w:pPr>
            <w:r w:rsidRPr="00D93E4D">
              <w:rPr>
                <w:rFonts w:cs="Arial"/>
                <w:b/>
                <w:bCs/>
                <w:sz w:val="16"/>
                <w:szCs w:val="16"/>
              </w:rPr>
              <w:t>27716</w:t>
            </w:r>
          </w:p>
        </w:tc>
        <w:tc>
          <w:tcPr>
            <w:tcW w:w="846" w:type="dxa"/>
            <w:vAlign w:val="center"/>
          </w:tcPr>
          <w:p w:rsidR="00D93E4D" w:rsidRPr="00D93E4D" w:rsidRDefault="00D93E4D" w:rsidP="00D93E4D">
            <w:pPr>
              <w:spacing w:after="0" w:line="240" w:lineRule="auto"/>
              <w:jc w:val="center"/>
              <w:rPr>
                <w:b/>
                <w:bCs/>
                <w:sz w:val="16"/>
                <w:szCs w:val="16"/>
              </w:rPr>
            </w:pPr>
            <w:r w:rsidRPr="00D93E4D">
              <w:rPr>
                <w:b/>
                <w:bCs/>
                <w:sz w:val="16"/>
                <w:szCs w:val="16"/>
              </w:rPr>
              <w:t>2212572</w:t>
            </w:r>
          </w:p>
        </w:tc>
        <w:tc>
          <w:tcPr>
            <w:tcW w:w="744"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1,25</w:t>
            </w:r>
          </w:p>
        </w:tc>
        <w:tc>
          <w:tcPr>
            <w:tcW w:w="951" w:type="dxa"/>
            <w:vAlign w:val="center"/>
          </w:tcPr>
          <w:p w:rsidR="00D93E4D" w:rsidRPr="00D93E4D" w:rsidRDefault="00D93E4D" w:rsidP="00D93E4D">
            <w:pPr>
              <w:spacing w:after="0" w:line="240" w:lineRule="auto"/>
              <w:jc w:val="center"/>
              <w:rPr>
                <w:rFonts w:cs="Arial"/>
                <w:b/>
                <w:bCs/>
                <w:sz w:val="16"/>
                <w:szCs w:val="16"/>
              </w:rPr>
            </w:pPr>
            <w:r w:rsidRPr="00D93E4D">
              <w:rPr>
                <w:rFonts w:cs="Arial"/>
                <w:b/>
                <w:bCs/>
                <w:sz w:val="16"/>
                <w:szCs w:val="16"/>
              </w:rPr>
              <w:t>30549</w:t>
            </w:r>
          </w:p>
        </w:tc>
        <w:tc>
          <w:tcPr>
            <w:tcW w:w="892" w:type="dxa"/>
            <w:vAlign w:val="center"/>
          </w:tcPr>
          <w:p w:rsidR="00D93E4D" w:rsidRPr="00D93E4D" w:rsidRDefault="00D93E4D" w:rsidP="00D93E4D">
            <w:pPr>
              <w:spacing w:after="0" w:line="240" w:lineRule="auto"/>
              <w:jc w:val="center"/>
              <w:rPr>
                <w:b/>
                <w:bCs/>
                <w:sz w:val="16"/>
                <w:szCs w:val="16"/>
              </w:rPr>
            </w:pPr>
            <w:r w:rsidRPr="00D93E4D">
              <w:rPr>
                <w:b/>
                <w:bCs/>
                <w:sz w:val="16"/>
                <w:szCs w:val="16"/>
              </w:rPr>
              <w:t>826998</w:t>
            </w:r>
          </w:p>
        </w:tc>
        <w:tc>
          <w:tcPr>
            <w:tcW w:w="850" w:type="dxa"/>
            <w:vAlign w:val="center"/>
          </w:tcPr>
          <w:p w:rsidR="00D93E4D" w:rsidRPr="00D93E4D" w:rsidRDefault="00D93E4D" w:rsidP="00D93E4D">
            <w:pPr>
              <w:spacing w:after="0" w:line="360" w:lineRule="auto"/>
              <w:jc w:val="center"/>
              <w:rPr>
                <w:b/>
                <w:sz w:val="16"/>
                <w:szCs w:val="16"/>
              </w:rPr>
            </w:pPr>
            <w:r w:rsidRPr="00D93E4D">
              <w:rPr>
                <w:b/>
                <w:sz w:val="16"/>
                <w:szCs w:val="16"/>
              </w:rPr>
              <w:t>3.69</w:t>
            </w:r>
          </w:p>
        </w:tc>
        <w:tc>
          <w:tcPr>
            <w:tcW w:w="940" w:type="dxa"/>
            <w:vAlign w:val="center"/>
          </w:tcPr>
          <w:p w:rsidR="00D93E4D" w:rsidRPr="00D93E4D" w:rsidRDefault="00D93E4D" w:rsidP="00D93E4D">
            <w:pPr>
              <w:spacing w:after="0" w:line="240" w:lineRule="auto"/>
              <w:jc w:val="center"/>
              <w:rPr>
                <w:rFonts w:cs="Arial"/>
                <w:b/>
                <w:bCs/>
                <w:sz w:val="16"/>
                <w:szCs w:val="16"/>
              </w:rPr>
            </w:pPr>
            <w:r w:rsidRPr="00D93E4D">
              <w:rPr>
                <w:rFonts w:cs="Arial"/>
                <w:b/>
                <w:bCs/>
                <w:sz w:val="16"/>
                <w:szCs w:val="16"/>
              </w:rPr>
              <w:t>18347</w:t>
            </w:r>
          </w:p>
        </w:tc>
        <w:tc>
          <w:tcPr>
            <w:tcW w:w="846" w:type="dxa"/>
            <w:vAlign w:val="center"/>
          </w:tcPr>
          <w:p w:rsidR="00D93E4D" w:rsidRPr="00D93E4D" w:rsidRDefault="00D93E4D" w:rsidP="00D93E4D">
            <w:pPr>
              <w:spacing w:after="0" w:line="240" w:lineRule="auto"/>
              <w:jc w:val="center"/>
              <w:rPr>
                <w:b/>
                <w:bCs/>
                <w:sz w:val="16"/>
                <w:szCs w:val="16"/>
              </w:rPr>
            </w:pPr>
            <w:r w:rsidRPr="00D93E4D">
              <w:rPr>
                <w:b/>
                <w:bCs/>
                <w:sz w:val="16"/>
                <w:szCs w:val="16"/>
              </w:rPr>
              <w:t>701392</w:t>
            </w:r>
          </w:p>
        </w:tc>
        <w:tc>
          <w:tcPr>
            <w:tcW w:w="926" w:type="dxa"/>
            <w:vAlign w:val="center"/>
          </w:tcPr>
          <w:p w:rsidR="00D93E4D" w:rsidRPr="00D93E4D" w:rsidRDefault="00D93E4D" w:rsidP="00D93E4D">
            <w:pPr>
              <w:spacing w:after="0" w:line="360" w:lineRule="auto"/>
              <w:jc w:val="center"/>
              <w:rPr>
                <w:b/>
                <w:sz w:val="16"/>
                <w:szCs w:val="16"/>
              </w:rPr>
            </w:pPr>
            <w:r w:rsidRPr="00D93E4D">
              <w:rPr>
                <w:b/>
                <w:sz w:val="16"/>
                <w:szCs w:val="16"/>
              </w:rPr>
              <w:t>0.56</w:t>
            </w:r>
          </w:p>
        </w:tc>
      </w:tr>
    </w:tbl>
    <w:bookmarkEnd w:id="1"/>
    <w:p w:rsidR="00D93E4D" w:rsidRPr="00D93E4D" w:rsidRDefault="00D93E4D" w:rsidP="00D93E4D">
      <w:pPr>
        <w:spacing w:after="0" w:line="240" w:lineRule="auto"/>
        <w:jc w:val="both"/>
        <w:rPr>
          <w:b/>
        </w:rPr>
      </w:pPr>
      <w:r w:rsidRPr="00D93E4D">
        <w:rPr>
          <w:b/>
        </w:rPr>
        <w:t>Table 11. List of diseases and trauma in general medical and health care practice for preschool and school children</w:t>
      </w:r>
    </w:p>
    <w:p w:rsidR="00D93E4D" w:rsidRPr="00D93E4D" w:rsidRDefault="00D93E4D" w:rsidP="00D93E4D">
      <w:pPr>
        <w:spacing w:after="0" w:line="240" w:lineRule="auto"/>
        <w:jc w:val="both"/>
        <w:rPr>
          <w:b/>
        </w:rPr>
      </w:pPr>
      <w:r w:rsidRPr="00D93E4D">
        <w:rPr>
          <w:b/>
        </w:rPr>
        <w:lastRenderedPageBreak/>
        <w:t>Table 12. List of diseases and trauma in practices for gynecology and obstetrics, dermal and venereal diseases and dental practices</w:t>
      </w:r>
    </w:p>
    <w:tbl>
      <w:tblPr>
        <w:tblpPr w:leftFromText="180" w:rightFromText="180" w:horzAnchor="margin" w:tblpY="8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4"/>
        <w:gridCol w:w="4375"/>
        <w:gridCol w:w="1129"/>
        <w:gridCol w:w="847"/>
        <w:gridCol w:w="846"/>
        <w:gridCol w:w="990"/>
        <w:gridCol w:w="705"/>
        <w:gridCol w:w="847"/>
        <w:gridCol w:w="988"/>
        <w:gridCol w:w="847"/>
        <w:gridCol w:w="846"/>
        <w:gridCol w:w="926"/>
      </w:tblGrid>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p>
        </w:tc>
        <w:tc>
          <w:tcPr>
            <w:tcW w:w="4375" w:type="dxa"/>
          </w:tcPr>
          <w:p w:rsidR="00D93E4D" w:rsidRPr="00D93E4D" w:rsidRDefault="00D93E4D" w:rsidP="00D93E4D">
            <w:pPr>
              <w:spacing w:after="0" w:line="360" w:lineRule="auto"/>
              <w:jc w:val="both"/>
              <w:rPr>
                <w:b/>
                <w:sz w:val="16"/>
                <w:szCs w:val="16"/>
              </w:rPr>
            </w:pPr>
          </w:p>
        </w:tc>
        <w:tc>
          <w:tcPr>
            <w:tcW w:w="1129" w:type="dxa"/>
          </w:tcPr>
          <w:p w:rsidR="00D93E4D" w:rsidRPr="00D93E4D" w:rsidRDefault="00D93E4D" w:rsidP="00D93E4D">
            <w:pPr>
              <w:spacing w:after="0" w:line="360" w:lineRule="auto"/>
              <w:jc w:val="both"/>
              <w:rPr>
                <w:b/>
                <w:sz w:val="16"/>
                <w:szCs w:val="16"/>
              </w:rPr>
            </w:pPr>
          </w:p>
        </w:tc>
        <w:tc>
          <w:tcPr>
            <w:tcW w:w="2683" w:type="dxa"/>
            <w:gridSpan w:val="3"/>
          </w:tcPr>
          <w:p w:rsidR="00D93E4D" w:rsidRPr="00D93E4D" w:rsidRDefault="00D93E4D" w:rsidP="00D93E4D">
            <w:pPr>
              <w:spacing w:after="0" w:line="360" w:lineRule="auto"/>
              <w:jc w:val="center"/>
              <w:rPr>
                <w:b/>
                <w:sz w:val="16"/>
                <w:szCs w:val="16"/>
              </w:rPr>
            </w:pPr>
            <w:r w:rsidRPr="00D93E4D">
              <w:rPr>
                <w:b/>
                <w:sz w:val="16"/>
                <w:szCs w:val="16"/>
              </w:rPr>
              <w:t>Ginecology</w:t>
            </w:r>
          </w:p>
        </w:tc>
        <w:tc>
          <w:tcPr>
            <w:tcW w:w="2540" w:type="dxa"/>
            <w:gridSpan w:val="3"/>
          </w:tcPr>
          <w:p w:rsidR="00D93E4D" w:rsidRPr="00D93E4D" w:rsidRDefault="00D93E4D" w:rsidP="00D93E4D">
            <w:pPr>
              <w:spacing w:after="0" w:line="360" w:lineRule="auto"/>
              <w:jc w:val="center"/>
              <w:rPr>
                <w:b/>
                <w:sz w:val="16"/>
                <w:szCs w:val="16"/>
              </w:rPr>
            </w:pPr>
            <w:r w:rsidRPr="00D93E4D">
              <w:rPr>
                <w:b/>
                <w:sz w:val="16"/>
                <w:szCs w:val="16"/>
              </w:rPr>
              <w:t>Dermatology</w:t>
            </w:r>
          </w:p>
        </w:tc>
        <w:tc>
          <w:tcPr>
            <w:tcW w:w="2619" w:type="dxa"/>
            <w:gridSpan w:val="3"/>
          </w:tcPr>
          <w:p w:rsidR="00D93E4D" w:rsidRPr="00D93E4D" w:rsidRDefault="00D93E4D" w:rsidP="00D93E4D">
            <w:pPr>
              <w:spacing w:after="0" w:line="360" w:lineRule="auto"/>
              <w:jc w:val="center"/>
              <w:rPr>
                <w:b/>
                <w:sz w:val="16"/>
                <w:szCs w:val="16"/>
              </w:rPr>
            </w:pPr>
            <w:r w:rsidRPr="00D93E4D">
              <w:rPr>
                <w:b/>
                <w:sz w:val="16"/>
                <w:szCs w:val="16"/>
              </w:rPr>
              <w:t>Dentistry</w:t>
            </w:r>
          </w:p>
        </w:tc>
      </w:tr>
      <w:tr w:rsidR="00D93E4D" w:rsidRPr="00D93E4D" w:rsidTr="00BB667B">
        <w:trPr>
          <w:trHeight w:val="813"/>
        </w:trPr>
        <w:tc>
          <w:tcPr>
            <w:tcW w:w="814" w:type="dxa"/>
          </w:tcPr>
          <w:p w:rsidR="00D93E4D" w:rsidRPr="00D93E4D" w:rsidRDefault="00D93E4D" w:rsidP="00D93E4D">
            <w:pPr>
              <w:spacing w:after="0" w:line="360" w:lineRule="auto"/>
              <w:jc w:val="both"/>
              <w:rPr>
                <w:b/>
                <w:sz w:val="16"/>
                <w:szCs w:val="16"/>
              </w:rPr>
            </w:pPr>
            <w:r w:rsidRPr="00D93E4D">
              <w:rPr>
                <w:b/>
                <w:sz w:val="16"/>
                <w:szCs w:val="16"/>
              </w:rPr>
              <w:t xml:space="preserve">Order </w:t>
            </w:r>
          </w:p>
          <w:p w:rsidR="00D93E4D" w:rsidRPr="00D93E4D" w:rsidRDefault="00D93E4D" w:rsidP="00D93E4D">
            <w:pPr>
              <w:spacing w:after="0" w:line="360" w:lineRule="auto"/>
              <w:jc w:val="both"/>
              <w:rPr>
                <w:b/>
                <w:sz w:val="16"/>
                <w:szCs w:val="16"/>
              </w:rPr>
            </w:pPr>
            <w:r w:rsidRPr="00D93E4D">
              <w:rPr>
                <w:b/>
                <w:sz w:val="16"/>
                <w:szCs w:val="16"/>
              </w:rPr>
              <w:t>number</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Morbidity list (ICD-10)</w:t>
            </w:r>
          </w:p>
        </w:tc>
        <w:tc>
          <w:tcPr>
            <w:tcW w:w="1129" w:type="dxa"/>
          </w:tcPr>
          <w:p w:rsidR="00D93E4D" w:rsidRPr="00D93E4D" w:rsidRDefault="00D93E4D" w:rsidP="00D93E4D">
            <w:pPr>
              <w:spacing w:after="0" w:line="360" w:lineRule="auto"/>
              <w:jc w:val="both"/>
              <w:rPr>
                <w:b/>
                <w:sz w:val="16"/>
                <w:szCs w:val="16"/>
              </w:rPr>
            </w:pPr>
            <w:r w:rsidRPr="00D93E4D">
              <w:rPr>
                <w:b/>
                <w:sz w:val="16"/>
                <w:szCs w:val="16"/>
              </w:rPr>
              <w:t>Code</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990"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c>
          <w:tcPr>
            <w:tcW w:w="705"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988"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c>
          <w:tcPr>
            <w:tcW w:w="847" w:type="dxa"/>
          </w:tcPr>
          <w:p w:rsidR="00D93E4D" w:rsidRPr="00D93E4D" w:rsidRDefault="00D93E4D" w:rsidP="00D93E4D">
            <w:pPr>
              <w:spacing w:after="0" w:line="360" w:lineRule="auto"/>
              <w:jc w:val="both"/>
              <w:rPr>
                <w:b/>
                <w:sz w:val="16"/>
                <w:szCs w:val="16"/>
              </w:rPr>
            </w:pPr>
            <w:r w:rsidRPr="00D93E4D">
              <w:rPr>
                <w:b/>
                <w:sz w:val="16"/>
                <w:szCs w:val="16"/>
              </w:rPr>
              <w:t>Private</w:t>
            </w:r>
          </w:p>
          <w:p w:rsidR="00D93E4D" w:rsidRPr="00D93E4D" w:rsidRDefault="00D93E4D" w:rsidP="00D93E4D">
            <w:pPr>
              <w:spacing w:after="0" w:line="360" w:lineRule="auto"/>
              <w:jc w:val="both"/>
              <w:rPr>
                <w:b/>
                <w:sz w:val="16"/>
                <w:szCs w:val="16"/>
              </w:rPr>
            </w:pPr>
            <w:r w:rsidRPr="00D93E4D">
              <w:rPr>
                <w:b/>
                <w:sz w:val="16"/>
                <w:szCs w:val="16"/>
              </w:rPr>
              <w:t>sector</w:t>
            </w:r>
          </w:p>
        </w:tc>
        <w:tc>
          <w:tcPr>
            <w:tcW w:w="846" w:type="dxa"/>
          </w:tcPr>
          <w:p w:rsidR="00D93E4D" w:rsidRPr="00D93E4D" w:rsidRDefault="00D93E4D" w:rsidP="00D93E4D">
            <w:pPr>
              <w:spacing w:after="0" w:line="360" w:lineRule="auto"/>
              <w:jc w:val="both"/>
              <w:rPr>
                <w:b/>
                <w:sz w:val="16"/>
                <w:szCs w:val="16"/>
              </w:rPr>
            </w:pPr>
            <w:r w:rsidRPr="00D93E4D">
              <w:rPr>
                <w:b/>
                <w:sz w:val="16"/>
                <w:szCs w:val="16"/>
              </w:rPr>
              <w:t>Public sector</w:t>
            </w:r>
          </w:p>
        </w:tc>
        <w:tc>
          <w:tcPr>
            <w:tcW w:w="926" w:type="dxa"/>
          </w:tcPr>
          <w:p w:rsidR="00D93E4D" w:rsidRPr="00D93E4D" w:rsidRDefault="00D93E4D" w:rsidP="00D93E4D">
            <w:pPr>
              <w:spacing w:after="0" w:line="360" w:lineRule="auto"/>
              <w:jc w:val="both"/>
              <w:rPr>
                <w:b/>
                <w:sz w:val="16"/>
                <w:szCs w:val="16"/>
              </w:rPr>
            </w:pPr>
            <w:r w:rsidRPr="00D93E4D">
              <w:rPr>
                <w:b/>
                <w:sz w:val="16"/>
                <w:szCs w:val="16"/>
              </w:rPr>
              <w:t>Private/public</w:t>
            </w:r>
          </w:p>
          <w:p w:rsidR="00D93E4D" w:rsidRPr="00D93E4D" w:rsidRDefault="00D93E4D" w:rsidP="00D93E4D">
            <w:pPr>
              <w:spacing w:after="0" w:line="360" w:lineRule="auto"/>
              <w:jc w:val="both"/>
              <w:rPr>
                <w:b/>
                <w:sz w:val="16"/>
                <w:szCs w:val="16"/>
              </w:rPr>
            </w:pPr>
            <w:r w:rsidRPr="00D93E4D">
              <w:rPr>
                <w:b/>
                <w:sz w:val="16"/>
                <w:szCs w:val="16"/>
              </w:rPr>
              <w:t>sector (%)</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 xml:space="preserve">I </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Infectious and parasitic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A00–B99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9093</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8812</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103,19</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4440</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21897</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20,28</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 xml:space="preserve">II </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Tumors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C00–D48</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3391</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14447</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23,47</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2765</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12257</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22,56</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Blood and hematopoietic diseases and immunity alterations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D50–D89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91</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882</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10,32</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303</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0,33</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IV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of endocrine glands food intake and metabolism</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E00–E90</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1329</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1987</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66,88</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12</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6</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200,00</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Psychological and behavioral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F00–F99</w:t>
            </w:r>
          </w:p>
        </w:tc>
        <w:tc>
          <w:tcPr>
            <w:tcW w:w="847" w:type="dxa"/>
            <w:vAlign w:val="center"/>
          </w:tcPr>
          <w:p w:rsidR="00D93E4D" w:rsidRPr="00D93E4D" w:rsidRDefault="00D93E4D" w:rsidP="00D93E4D">
            <w:pPr>
              <w:spacing w:after="0" w:line="240" w:lineRule="auto"/>
              <w:jc w:val="center"/>
              <w:rPr>
                <w:rFonts w:cs="Arial"/>
                <w:b/>
                <w:sz w:val="16"/>
                <w:szCs w:val="16"/>
              </w:rPr>
            </w:pPr>
          </w:p>
        </w:tc>
        <w:tc>
          <w:tcPr>
            <w:tcW w:w="846" w:type="dxa"/>
            <w:vAlign w:val="center"/>
          </w:tcPr>
          <w:p w:rsidR="00D93E4D" w:rsidRPr="00D93E4D" w:rsidRDefault="00D93E4D" w:rsidP="00D93E4D">
            <w:pPr>
              <w:spacing w:after="0" w:line="240" w:lineRule="auto"/>
              <w:jc w:val="center"/>
              <w:rPr>
                <w:b/>
                <w:sz w:val="16"/>
                <w:szCs w:val="16"/>
              </w:rPr>
            </w:pPr>
          </w:p>
        </w:tc>
        <w:tc>
          <w:tcPr>
            <w:tcW w:w="990" w:type="dxa"/>
            <w:vAlign w:val="center"/>
          </w:tcPr>
          <w:p w:rsidR="00D93E4D" w:rsidRPr="00D93E4D" w:rsidRDefault="00D93E4D" w:rsidP="00D93E4D">
            <w:pPr>
              <w:spacing w:after="0" w:line="240" w:lineRule="auto"/>
              <w:jc w:val="center"/>
              <w:rPr>
                <w:b/>
                <w:color w:val="000000"/>
                <w:sz w:val="16"/>
                <w:szCs w:val="16"/>
              </w:rPr>
            </w:pP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2</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100,00</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VI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Nerve system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G00–G99</w:t>
            </w:r>
          </w:p>
        </w:tc>
        <w:tc>
          <w:tcPr>
            <w:tcW w:w="847" w:type="dxa"/>
            <w:vAlign w:val="center"/>
          </w:tcPr>
          <w:p w:rsidR="00D93E4D" w:rsidRPr="00D93E4D" w:rsidRDefault="00D93E4D" w:rsidP="00D93E4D">
            <w:pPr>
              <w:spacing w:after="0" w:line="240" w:lineRule="auto"/>
              <w:jc w:val="center"/>
              <w:rPr>
                <w:rFonts w:cs="Arial"/>
                <w:b/>
                <w:sz w:val="16"/>
                <w:szCs w:val="16"/>
              </w:rPr>
            </w:pPr>
          </w:p>
        </w:tc>
        <w:tc>
          <w:tcPr>
            <w:tcW w:w="846" w:type="dxa"/>
            <w:vAlign w:val="center"/>
          </w:tcPr>
          <w:p w:rsidR="00D93E4D" w:rsidRPr="00D93E4D" w:rsidRDefault="00D93E4D" w:rsidP="00D93E4D">
            <w:pPr>
              <w:spacing w:after="0" w:line="240" w:lineRule="auto"/>
              <w:jc w:val="center"/>
              <w:rPr>
                <w:b/>
                <w:sz w:val="16"/>
                <w:szCs w:val="16"/>
              </w:rPr>
            </w:pPr>
          </w:p>
        </w:tc>
        <w:tc>
          <w:tcPr>
            <w:tcW w:w="990" w:type="dxa"/>
            <w:vAlign w:val="center"/>
          </w:tcPr>
          <w:p w:rsidR="00D93E4D" w:rsidRPr="00D93E4D" w:rsidRDefault="00D93E4D" w:rsidP="00D93E4D">
            <w:pPr>
              <w:spacing w:after="0" w:line="240" w:lineRule="auto"/>
              <w:jc w:val="center"/>
              <w:rPr>
                <w:b/>
                <w:color w:val="000000"/>
                <w:sz w:val="16"/>
                <w:szCs w:val="16"/>
              </w:rPr>
            </w:pP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4</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1</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400,00</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VII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Eye and eye related organs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H00–H59</w:t>
            </w:r>
          </w:p>
        </w:tc>
        <w:tc>
          <w:tcPr>
            <w:tcW w:w="847" w:type="dxa"/>
            <w:vAlign w:val="center"/>
          </w:tcPr>
          <w:p w:rsidR="00D93E4D" w:rsidRPr="00D93E4D" w:rsidRDefault="00D93E4D" w:rsidP="00D93E4D">
            <w:pPr>
              <w:spacing w:after="0" w:line="240" w:lineRule="auto"/>
              <w:jc w:val="center"/>
              <w:rPr>
                <w:rFonts w:cs="Arial"/>
                <w:b/>
                <w:sz w:val="16"/>
                <w:szCs w:val="16"/>
              </w:rPr>
            </w:pPr>
          </w:p>
        </w:tc>
        <w:tc>
          <w:tcPr>
            <w:tcW w:w="846" w:type="dxa"/>
            <w:vAlign w:val="center"/>
          </w:tcPr>
          <w:p w:rsidR="00D93E4D" w:rsidRPr="00D93E4D" w:rsidRDefault="00D93E4D" w:rsidP="00D93E4D">
            <w:pPr>
              <w:spacing w:after="0" w:line="240" w:lineRule="auto"/>
              <w:jc w:val="center"/>
              <w:rPr>
                <w:b/>
                <w:sz w:val="16"/>
                <w:szCs w:val="16"/>
              </w:rPr>
            </w:pPr>
          </w:p>
        </w:tc>
        <w:tc>
          <w:tcPr>
            <w:tcW w:w="990" w:type="dxa"/>
            <w:vAlign w:val="center"/>
          </w:tcPr>
          <w:p w:rsidR="00D93E4D" w:rsidRPr="00D93E4D" w:rsidRDefault="00D93E4D" w:rsidP="00D93E4D">
            <w:pPr>
              <w:spacing w:after="0" w:line="240" w:lineRule="auto"/>
              <w:jc w:val="center"/>
              <w:rPr>
                <w:b/>
                <w:color w:val="000000"/>
                <w:sz w:val="16"/>
                <w:szCs w:val="16"/>
              </w:rPr>
            </w:pP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2</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100,00</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VIII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Ear and mastoid process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H60–H95</w:t>
            </w:r>
          </w:p>
        </w:tc>
        <w:tc>
          <w:tcPr>
            <w:tcW w:w="847" w:type="dxa"/>
            <w:vAlign w:val="center"/>
          </w:tcPr>
          <w:p w:rsidR="00D93E4D" w:rsidRPr="00D93E4D" w:rsidRDefault="00D93E4D" w:rsidP="00D93E4D">
            <w:pPr>
              <w:spacing w:after="0" w:line="240" w:lineRule="auto"/>
              <w:jc w:val="center"/>
              <w:rPr>
                <w:rFonts w:cs="Arial"/>
                <w:b/>
                <w:sz w:val="16"/>
                <w:szCs w:val="16"/>
              </w:rPr>
            </w:pPr>
          </w:p>
        </w:tc>
        <w:tc>
          <w:tcPr>
            <w:tcW w:w="846" w:type="dxa"/>
            <w:vAlign w:val="center"/>
          </w:tcPr>
          <w:p w:rsidR="00D93E4D" w:rsidRPr="00D93E4D" w:rsidRDefault="00D93E4D" w:rsidP="00D93E4D">
            <w:pPr>
              <w:spacing w:after="0" w:line="240" w:lineRule="auto"/>
              <w:jc w:val="center"/>
              <w:rPr>
                <w:b/>
                <w:sz w:val="16"/>
                <w:szCs w:val="16"/>
              </w:rPr>
            </w:pPr>
          </w:p>
        </w:tc>
        <w:tc>
          <w:tcPr>
            <w:tcW w:w="990" w:type="dxa"/>
            <w:vAlign w:val="center"/>
          </w:tcPr>
          <w:p w:rsidR="00D93E4D" w:rsidRPr="00D93E4D" w:rsidRDefault="00D93E4D" w:rsidP="00D93E4D">
            <w:pPr>
              <w:spacing w:after="0" w:line="240" w:lineRule="auto"/>
              <w:jc w:val="center"/>
              <w:rPr>
                <w:b/>
                <w:color w:val="000000"/>
                <w:sz w:val="16"/>
                <w:szCs w:val="16"/>
              </w:rPr>
            </w:pP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 </w:t>
            </w:r>
          </w:p>
        </w:tc>
        <w:tc>
          <w:tcPr>
            <w:tcW w:w="988" w:type="dxa"/>
            <w:vAlign w:val="center"/>
          </w:tcPr>
          <w:p w:rsidR="00D93E4D" w:rsidRPr="00D93E4D" w:rsidRDefault="00D93E4D" w:rsidP="00D93E4D">
            <w:pPr>
              <w:spacing w:after="0" w:line="240" w:lineRule="auto"/>
              <w:jc w:val="center"/>
              <w:rPr>
                <w:b/>
                <w:color w:val="000000"/>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IX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Circulatory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I00–I99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282</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16</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1762,50</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119</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9278</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1,28</w:t>
            </w: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Respiratory system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J00–J99</w:t>
            </w:r>
          </w:p>
        </w:tc>
        <w:tc>
          <w:tcPr>
            <w:tcW w:w="847" w:type="dxa"/>
            <w:vAlign w:val="center"/>
          </w:tcPr>
          <w:p w:rsidR="00D93E4D" w:rsidRPr="00D93E4D" w:rsidRDefault="00D93E4D" w:rsidP="00D93E4D">
            <w:pPr>
              <w:spacing w:after="0" w:line="240" w:lineRule="auto"/>
              <w:jc w:val="center"/>
              <w:rPr>
                <w:rFonts w:cs="Arial"/>
                <w:b/>
                <w:sz w:val="16"/>
                <w:szCs w:val="16"/>
              </w:rPr>
            </w:pPr>
          </w:p>
        </w:tc>
        <w:tc>
          <w:tcPr>
            <w:tcW w:w="846" w:type="dxa"/>
            <w:vAlign w:val="center"/>
          </w:tcPr>
          <w:p w:rsidR="00D93E4D" w:rsidRPr="00D93E4D" w:rsidRDefault="00D93E4D" w:rsidP="00D93E4D">
            <w:pPr>
              <w:spacing w:after="0" w:line="240" w:lineRule="auto"/>
              <w:jc w:val="center"/>
              <w:rPr>
                <w:b/>
                <w:sz w:val="16"/>
                <w:szCs w:val="16"/>
              </w:rPr>
            </w:pPr>
          </w:p>
        </w:tc>
        <w:tc>
          <w:tcPr>
            <w:tcW w:w="990" w:type="dxa"/>
            <w:vAlign w:val="center"/>
          </w:tcPr>
          <w:p w:rsidR="00D93E4D" w:rsidRPr="00D93E4D" w:rsidRDefault="00D93E4D" w:rsidP="00D93E4D">
            <w:pPr>
              <w:spacing w:after="0" w:line="240" w:lineRule="auto"/>
              <w:jc w:val="center"/>
              <w:rPr>
                <w:b/>
                <w:color w:val="000000"/>
                <w:sz w:val="16"/>
                <w:szCs w:val="16"/>
              </w:rPr>
            </w:pP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 </w:t>
            </w:r>
          </w:p>
        </w:tc>
        <w:tc>
          <w:tcPr>
            <w:tcW w:w="988" w:type="dxa"/>
            <w:vAlign w:val="center"/>
          </w:tcPr>
          <w:p w:rsidR="00D93E4D" w:rsidRPr="00D93E4D" w:rsidRDefault="00D93E4D" w:rsidP="00D93E4D">
            <w:pPr>
              <w:spacing w:after="0" w:line="240" w:lineRule="auto"/>
              <w:jc w:val="center"/>
              <w:rPr>
                <w:b/>
                <w:color w:val="000000"/>
                <w:sz w:val="16"/>
                <w:szCs w:val="16"/>
              </w:rPr>
            </w:pPr>
          </w:p>
        </w:tc>
        <w:tc>
          <w:tcPr>
            <w:tcW w:w="847" w:type="dxa"/>
          </w:tcPr>
          <w:p w:rsidR="00D93E4D" w:rsidRPr="00D93E4D" w:rsidRDefault="00D93E4D" w:rsidP="00D93E4D">
            <w:pPr>
              <w:spacing w:after="0" w:line="360" w:lineRule="auto"/>
              <w:jc w:val="both"/>
              <w:rPr>
                <w:b/>
                <w:sz w:val="16"/>
                <w:szCs w:val="16"/>
              </w:rPr>
            </w:pPr>
          </w:p>
        </w:tc>
        <w:tc>
          <w:tcPr>
            <w:tcW w:w="846" w:type="dxa"/>
          </w:tcPr>
          <w:p w:rsidR="00D93E4D" w:rsidRPr="00D93E4D" w:rsidRDefault="00D93E4D" w:rsidP="00D93E4D">
            <w:pPr>
              <w:spacing w:after="0" w:line="360" w:lineRule="auto"/>
              <w:jc w:val="both"/>
              <w:rPr>
                <w:b/>
                <w:sz w:val="16"/>
                <w:szCs w:val="16"/>
              </w:rPr>
            </w:pPr>
          </w:p>
        </w:tc>
        <w:tc>
          <w:tcPr>
            <w:tcW w:w="926" w:type="dxa"/>
          </w:tcPr>
          <w:p w:rsidR="00D93E4D" w:rsidRPr="00D93E4D" w:rsidRDefault="00D93E4D" w:rsidP="00D93E4D">
            <w:pPr>
              <w:spacing w:after="0" w:line="360" w:lineRule="auto"/>
              <w:jc w:val="both"/>
              <w:rPr>
                <w:b/>
                <w:sz w:val="16"/>
                <w:szCs w:val="16"/>
              </w:rPr>
            </w:pP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XI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of gastrointestinal system</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K00–K93</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w:t>
            </w:r>
          </w:p>
        </w:tc>
        <w:tc>
          <w:tcPr>
            <w:tcW w:w="846" w:type="dxa"/>
            <w:vAlign w:val="center"/>
          </w:tcPr>
          <w:p w:rsidR="00D93E4D" w:rsidRPr="00D93E4D" w:rsidRDefault="00D93E4D" w:rsidP="00D93E4D">
            <w:pPr>
              <w:spacing w:after="0" w:line="240" w:lineRule="auto"/>
              <w:jc w:val="center"/>
              <w:rPr>
                <w:b/>
                <w:sz w:val="16"/>
                <w:szCs w:val="16"/>
              </w:rPr>
            </w:pPr>
          </w:p>
        </w:tc>
        <w:tc>
          <w:tcPr>
            <w:tcW w:w="990" w:type="dxa"/>
            <w:vAlign w:val="center"/>
          </w:tcPr>
          <w:p w:rsidR="00D93E4D" w:rsidRPr="00D93E4D" w:rsidRDefault="00D93E4D" w:rsidP="00D93E4D">
            <w:pPr>
              <w:spacing w:after="0" w:line="240" w:lineRule="auto"/>
              <w:jc w:val="center"/>
              <w:rPr>
                <w:b/>
                <w:color w:val="000000"/>
                <w:sz w:val="16"/>
                <w:szCs w:val="16"/>
              </w:rPr>
            </w:pP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79</w:t>
            </w:r>
          </w:p>
        </w:tc>
        <w:tc>
          <w:tcPr>
            <w:tcW w:w="988" w:type="dxa"/>
            <w:vAlign w:val="center"/>
          </w:tcPr>
          <w:p w:rsidR="00D93E4D" w:rsidRPr="00D93E4D" w:rsidRDefault="00D93E4D" w:rsidP="00D93E4D">
            <w:pPr>
              <w:spacing w:after="0" w:line="240" w:lineRule="auto"/>
              <w:jc w:val="center"/>
              <w:rPr>
                <w:b/>
                <w:color w:val="000000"/>
                <w:sz w:val="16"/>
                <w:szCs w:val="16"/>
              </w:rPr>
            </w:pPr>
          </w:p>
        </w:tc>
        <w:tc>
          <w:tcPr>
            <w:tcW w:w="847" w:type="dxa"/>
            <w:vAlign w:val="bottom"/>
          </w:tcPr>
          <w:p w:rsidR="00D93E4D" w:rsidRPr="00D93E4D" w:rsidRDefault="00D93E4D" w:rsidP="00D93E4D">
            <w:pPr>
              <w:spacing w:after="0" w:line="240" w:lineRule="auto"/>
              <w:jc w:val="right"/>
              <w:rPr>
                <w:b/>
                <w:color w:val="000000"/>
                <w:sz w:val="16"/>
                <w:szCs w:val="16"/>
              </w:rPr>
            </w:pPr>
            <w:r w:rsidRPr="00D93E4D">
              <w:rPr>
                <w:b/>
                <w:color w:val="000000"/>
                <w:sz w:val="16"/>
                <w:szCs w:val="16"/>
              </w:rPr>
              <w:t>97014</w:t>
            </w:r>
          </w:p>
        </w:tc>
        <w:tc>
          <w:tcPr>
            <w:tcW w:w="846" w:type="dxa"/>
            <w:vAlign w:val="bottom"/>
          </w:tcPr>
          <w:p w:rsidR="00D93E4D" w:rsidRPr="00D93E4D" w:rsidRDefault="00D93E4D" w:rsidP="00D93E4D">
            <w:pPr>
              <w:spacing w:after="0" w:line="240" w:lineRule="auto"/>
              <w:jc w:val="right"/>
              <w:rPr>
                <w:b/>
                <w:sz w:val="16"/>
                <w:szCs w:val="16"/>
              </w:rPr>
            </w:pPr>
            <w:r w:rsidRPr="00D93E4D">
              <w:rPr>
                <w:b/>
                <w:sz w:val="16"/>
                <w:szCs w:val="16"/>
              </w:rPr>
              <w:t>431926</w:t>
            </w:r>
          </w:p>
        </w:tc>
        <w:tc>
          <w:tcPr>
            <w:tcW w:w="926" w:type="dxa"/>
            <w:vAlign w:val="center"/>
          </w:tcPr>
          <w:p w:rsidR="00D93E4D" w:rsidRPr="00D93E4D" w:rsidRDefault="00D93E4D" w:rsidP="00D93E4D">
            <w:pPr>
              <w:spacing w:after="0" w:line="240" w:lineRule="auto"/>
              <w:jc w:val="both"/>
              <w:rPr>
                <w:b/>
                <w:bCs/>
                <w:color w:val="000000"/>
                <w:sz w:val="16"/>
                <w:szCs w:val="16"/>
              </w:rPr>
            </w:pPr>
            <w:r w:rsidRPr="00D93E4D">
              <w:rPr>
                <w:b/>
                <w:bCs/>
                <w:color w:val="000000"/>
                <w:sz w:val="16"/>
                <w:szCs w:val="16"/>
              </w:rPr>
              <w:t>22,46</w:t>
            </w: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Dermal and subepidermal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L00–L99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13</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931</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1,40</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12333</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75986</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16,23</w:t>
            </w:r>
          </w:p>
        </w:tc>
        <w:tc>
          <w:tcPr>
            <w:tcW w:w="847" w:type="dxa"/>
            <w:vAlign w:val="bottom"/>
          </w:tcPr>
          <w:p w:rsidR="00D93E4D" w:rsidRPr="00D93E4D" w:rsidRDefault="00D93E4D" w:rsidP="00D93E4D">
            <w:pPr>
              <w:spacing w:after="0" w:line="240" w:lineRule="auto"/>
              <w:rPr>
                <w:b/>
                <w:color w:val="000000"/>
                <w:sz w:val="16"/>
                <w:szCs w:val="16"/>
              </w:rPr>
            </w:pPr>
          </w:p>
        </w:tc>
        <w:tc>
          <w:tcPr>
            <w:tcW w:w="846" w:type="dxa"/>
            <w:vAlign w:val="bottom"/>
          </w:tcPr>
          <w:p w:rsidR="00D93E4D" w:rsidRPr="00D93E4D" w:rsidRDefault="00D93E4D" w:rsidP="00D93E4D">
            <w:pPr>
              <w:spacing w:after="0" w:line="240" w:lineRule="auto"/>
              <w:jc w:val="right"/>
              <w:rPr>
                <w:b/>
                <w:sz w:val="16"/>
                <w:szCs w:val="16"/>
              </w:rPr>
            </w:pPr>
            <w:r w:rsidRPr="00D93E4D">
              <w:rPr>
                <w:b/>
                <w:sz w:val="16"/>
                <w:szCs w:val="16"/>
              </w:rPr>
              <w:t>162810</w:t>
            </w:r>
          </w:p>
        </w:tc>
        <w:tc>
          <w:tcPr>
            <w:tcW w:w="926" w:type="dxa"/>
            <w:vAlign w:val="center"/>
          </w:tcPr>
          <w:p w:rsidR="00D93E4D" w:rsidRPr="00D93E4D" w:rsidRDefault="00D93E4D" w:rsidP="00D93E4D">
            <w:pPr>
              <w:spacing w:after="0" w:line="240" w:lineRule="auto"/>
              <w:jc w:val="both"/>
              <w:rPr>
                <w:b/>
                <w:bCs/>
                <w:color w:val="000000"/>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Musculosceletal, bone and connective tissue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M00–M99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4</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74</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5,41</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11</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11</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100,00</w:t>
            </w:r>
          </w:p>
        </w:tc>
        <w:tc>
          <w:tcPr>
            <w:tcW w:w="847" w:type="dxa"/>
            <w:vAlign w:val="bottom"/>
          </w:tcPr>
          <w:p w:rsidR="00D93E4D" w:rsidRPr="00D93E4D" w:rsidRDefault="00D93E4D" w:rsidP="00D93E4D">
            <w:pPr>
              <w:spacing w:after="0" w:line="240" w:lineRule="auto"/>
              <w:rPr>
                <w:b/>
                <w:color w:val="000000"/>
                <w:sz w:val="16"/>
                <w:szCs w:val="16"/>
              </w:rPr>
            </w:pPr>
          </w:p>
        </w:tc>
        <w:tc>
          <w:tcPr>
            <w:tcW w:w="846" w:type="dxa"/>
            <w:vAlign w:val="bottom"/>
          </w:tcPr>
          <w:p w:rsidR="00D93E4D" w:rsidRPr="00D93E4D" w:rsidRDefault="00D93E4D" w:rsidP="00D93E4D">
            <w:pPr>
              <w:spacing w:after="0" w:line="240" w:lineRule="auto"/>
              <w:jc w:val="right"/>
              <w:rPr>
                <w:b/>
                <w:sz w:val="16"/>
                <w:szCs w:val="16"/>
              </w:rPr>
            </w:pPr>
            <w:r w:rsidRPr="00D93E4D">
              <w:rPr>
                <w:b/>
                <w:sz w:val="16"/>
                <w:szCs w:val="16"/>
              </w:rPr>
              <w:t>25418</w:t>
            </w:r>
          </w:p>
        </w:tc>
        <w:tc>
          <w:tcPr>
            <w:tcW w:w="926" w:type="dxa"/>
            <w:vAlign w:val="center"/>
          </w:tcPr>
          <w:p w:rsidR="00D93E4D" w:rsidRPr="00D93E4D" w:rsidRDefault="00D93E4D" w:rsidP="00D93E4D">
            <w:pPr>
              <w:spacing w:after="0" w:line="240" w:lineRule="auto"/>
              <w:jc w:val="both"/>
              <w:rPr>
                <w:b/>
                <w:bCs/>
                <w:color w:val="000000"/>
                <w:sz w:val="16"/>
                <w:szCs w:val="16"/>
              </w:rPr>
            </w:pPr>
          </w:p>
        </w:tc>
      </w:tr>
      <w:tr w:rsidR="00D93E4D" w:rsidRPr="00D93E4D" w:rsidTr="00BB667B">
        <w:trPr>
          <w:trHeight w:val="250"/>
        </w:trPr>
        <w:tc>
          <w:tcPr>
            <w:tcW w:w="814" w:type="dxa"/>
          </w:tcPr>
          <w:p w:rsidR="00D93E4D" w:rsidRPr="00D93E4D" w:rsidRDefault="00D93E4D" w:rsidP="00D93E4D">
            <w:pPr>
              <w:spacing w:after="0" w:line="360" w:lineRule="auto"/>
              <w:jc w:val="both"/>
              <w:rPr>
                <w:b/>
                <w:sz w:val="16"/>
                <w:szCs w:val="16"/>
              </w:rPr>
            </w:pPr>
            <w:r w:rsidRPr="00D93E4D">
              <w:rPr>
                <w:b/>
                <w:sz w:val="16"/>
                <w:szCs w:val="16"/>
              </w:rPr>
              <w:t>XIV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of urogenital diseases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N00–N99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32517</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148057</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21,96</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734</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2643</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27,77</w:t>
            </w:r>
          </w:p>
        </w:tc>
        <w:tc>
          <w:tcPr>
            <w:tcW w:w="847" w:type="dxa"/>
            <w:vAlign w:val="bottom"/>
          </w:tcPr>
          <w:p w:rsidR="00D93E4D" w:rsidRPr="00D93E4D" w:rsidRDefault="00D93E4D" w:rsidP="00D93E4D">
            <w:pPr>
              <w:spacing w:after="0" w:line="240" w:lineRule="auto"/>
              <w:rPr>
                <w:b/>
                <w:color w:val="000000"/>
                <w:sz w:val="16"/>
                <w:szCs w:val="16"/>
              </w:rPr>
            </w:pPr>
          </w:p>
        </w:tc>
        <w:tc>
          <w:tcPr>
            <w:tcW w:w="846" w:type="dxa"/>
            <w:vAlign w:val="bottom"/>
          </w:tcPr>
          <w:p w:rsidR="00D93E4D" w:rsidRPr="00D93E4D" w:rsidRDefault="00D93E4D" w:rsidP="00D93E4D">
            <w:pPr>
              <w:spacing w:after="0" w:line="240" w:lineRule="auto"/>
              <w:rPr>
                <w:b/>
                <w:sz w:val="16"/>
                <w:szCs w:val="16"/>
              </w:rPr>
            </w:pPr>
          </w:p>
        </w:tc>
        <w:tc>
          <w:tcPr>
            <w:tcW w:w="926" w:type="dxa"/>
            <w:vAlign w:val="center"/>
          </w:tcPr>
          <w:p w:rsidR="00D93E4D" w:rsidRPr="00D93E4D" w:rsidRDefault="00D93E4D" w:rsidP="00D93E4D">
            <w:pPr>
              <w:spacing w:after="0" w:line="240" w:lineRule="auto"/>
              <w:jc w:val="both"/>
              <w:rPr>
                <w:b/>
                <w:bCs/>
                <w:color w:val="000000"/>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XV</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Pregnancy, labour and postpartum period</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O00–O99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1684</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6425</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26,21</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 </w:t>
            </w:r>
          </w:p>
        </w:tc>
        <w:tc>
          <w:tcPr>
            <w:tcW w:w="988" w:type="dxa"/>
            <w:vAlign w:val="center"/>
          </w:tcPr>
          <w:p w:rsidR="00D93E4D" w:rsidRPr="00D93E4D" w:rsidRDefault="00D93E4D" w:rsidP="00D93E4D">
            <w:pPr>
              <w:spacing w:after="0" w:line="240" w:lineRule="auto"/>
              <w:jc w:val="center"/>
              <w:rPr>
                <w:b/>
                <w:bCs/>
                <w:color w:val="000000"/>
                <w:sz w:val="16"/>
                <w:szCs w:val="16"/>
              </w:rPr>
            </w:pPr>
          </w:p>
        </w:tc>
        <w:tc>
          <w:tcPr>
            <w:tcW w:w="847" w:type="dxa"/>
            <w:vAlign w:val="bottom"/>
          </w:tcPr>
          <w:p w:rsidR="00D93E4D" w:rsidRPr="00D93E4D" w:rsidRDefault="00D93E4D" w:rsidP="00D93E4D">
            <w:pPr>
              <w:spacing w:after="0" w:line="240" w:lineRule="auto"/>
              <w:rPr>
                <w:b/>
                <w:color w:val="000000"/>
                <w:sz w:val="16"/>
                <w:szCs w:val="16"/>
              </w:rPr>
            </w:pPr>
          </w:p>
        </w:tc>
        <w:tc>
          <w:tcPr>
            <w:tcW w:w="846" w:type="dxa"/>
            <w:vAlign w:val="bottom"/>
          </w:tcPr>
          <w:p w:rsidR="00D93E4D" w:rsidRPr="00D93E4D" w:rsidRDefault="00D93E4D" w:rsidP="00D93E4D">
            <w:pPr>
              <w:spacing w:after="0" w:line="240" w:lineRule="auto"/>
              <w:rPr>
                <w:b/>
                <w:sz w:val="16"/>
                <w:szCs w:val="16"/>
              </w:rPr>
            </w:pPr>
          </w:p>
        </w:tc>
        <w:tc>
          <w:tcPr>
            <w:tcW w:w="926" w:type="dxa"/>
            <w:vAlign w:val="center"/>
          </w:tcPr>
          <w:p w:rsidR="00D93E4D" w:rsidRPr="00D93E4D" w:rsidRDefault="00D93E4D" w:rsidP="00D93E4D">
            <w:pPr>
              <w:spacing w:after="0" w:line="240" w:lineRule="auto"/>
              <w:jc w:val="both"/>
              <w:rPr>
                <w:b/>
                <w:bCs/>
                <w:color w:val="000000"/>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XVI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Diseases in postpartum period</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P00–P96</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22</w:t>
            </w:r>
          </w:p>
        </w:tc>
        <w:tc>
          <w:tcPr>
            <w:tcW w:w="846" w:type="dxa"/>
            <w:vAlign w:val="center"/>
          </w:tcPr>
          <w:p w:rsidR="00D93E4D" w:rsidRPr="00D93E4D" w:rsidRDefault="00D93E4D" w:rsidP="00D93E4D">
            <w:pPr>
              <w:spacing w:after="0" w:line="240" w:lineRule="auto"/>
              <w:jc w:val="center"/>
              <w:rPr>
                <w:b/>
                <w:sz w:val="16"/>
                <w:szCs w:val="16"/>
              </w:rPr>
            </w:pPr>
          </w:p>
        </w:tc>
        <w:tc>
          <w:tcPr>
            <w:tcW w:w="990" w:type="dxa"/>
            <w:vAlign w:val="center"/>
          </w:tcPr>
          <w:p w:rsidR="00D93E4D" w:rsidRPr="00D93E4D" w:rsidRDefault="00D93E4D" w:rsidP="00D93E4D">
            <w:pPr>
              <w:spacing w:after="0" w:line="240" w:lineRule="auto"/>
              <w:jc w:val="center"/>
              <w:rPr>
                <w:b/>
                <w:color w:val="000000"/>
                <w:sz w:val="16"/>
                <w:szCs w:val="16"/>
              </w:rPr>
            </w:pP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 </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 </w:t>
            </w:r>
          </w:p>
        </w:tc>
        <w:tc>
          <w:tcPr>
            <w:tcW w:w="988" w:type="dxa"/>
            <w:vAlign w:val="center"/>
          </w:tcPr>
          <w:p w:rsidR="00D93E4D" w:rsidRPr="00D93E4D" w:rsidRDefault="00D93E4D" w:rsidP="00D93E4D">
            <w:pPr>
              <w:spacing w:after="0" w:line="240" w:lineRule="auto"/>
              <w:rPr>
                <w:b/>
                <w:bCs/>
                <w:color w:val="000000"/>
                <w:sz w:val="16"/>
                <w:szCs w:val="16"/>
              </w:rPr>
            </w:pPr>
          </w:p>
        </w:tc>
        <w:tc>
          <w:tcPr>
            <w:tcW w:w="847" w:type="dxa"/>
            <w:vAlign w:val="bottom"/>
          </w:tcPr>
          <w:p w:rsidR="00D93E4D" w:rsidRPr="00D93E4D" w:rsidRDefault="00D93E4D" w:rsidP="00D93E4D">
            <w:pPr>
              <w:spacing w:after="0" w:line="240" w:lineRule="auto"/>
              <w:rPr>
                <w:b/>
                <w:color w:val="000000"/>
                <w:sz w:val="16"/>
                <w:szCs w:val="16"/>
              </w:rPr>
            </w:pPr>
          </w:p>
        </w:tc>
        <w:tc>
          <w:tcPr>
            <w:tcW w:w="846" w:type="dxa"/>
            <w:vAlign w:val="bottom"/>
          </w:tcPr>
          <w:p w:rsidR="00D93E4D" w:rsidRPr="00D93E4D" w:rsidRDefault="00D93E4D" w:rsidP="00D93E4D">
            <w:pPr>
              <w:spacing w:after="0" w:line="240" w:lineRule="auto"/>
              <w:rPr>
                <w:b/>
                <w:sz w:val="16"/>
                <w:szCs w:val="16"/>
              </w:rPr>
            </w:pPr>
          </w:p>
        </w:tc>
        <w:tc>
          <w:tcPr>
            <w:tcW w:w="926" w:type="dxa"/>
            <w:vAlign w:val="center"/>
          </w:tcPr>
          <w:p w:rsidR="00D93E4D" w:rsidRPr="00D93E4D" w:rsidRDefault="00D93E4D" w:rsidP="00D93E4D">
            <w:pPr>
              <w:spacing w:after="0" w:line="240" w:lineRule="auto"/>
              <w:jc w:val="both"/>
              <w:rPr>
                <w:b/>
                <w:bCs/>
                <w:color w:val="000000"/>
                <w:sz w:val="16"/>
                <w:szCs w:val="16"/>
              </w:rPr>
            </w:pPr>
          </w:p>
        </w:tc>
      </w:tr>
      <w:tr w:rsidR="00D93E4D" w:rsidRPr="00D93E4D" w:rsidTr="00BB667B">
        <w:trPr>
          <w:trHeight w:val="542"/>
        </w:trPr>
        <w:tc>
          <w:tcPr>
            <w:tcW w:w="814" w:type="dxa"/>
          </w:tcPr>
          <w:p w:rsidR="00D93E4D" w:rsidRPr="00D93E4D" w:rsidRDefault="00D93E4D" w:rsidP="00D93E4D">
            <w:pPr>
              <w:spacing w:after="0" w:line="360" w:lineRule="auto"/>
              <w:jc w:val="both"/>
              <w:rPr>
                <w:b/>
                <w:sz w:val="16"/>
                <w:szCs w:val="16"/>
              </w:rPr>
            </w:pPr>
            <w:r w:rsidRPr="00D93E4D">
              <w:rPr>
                <w:b/>
                <w:sz w:val="16"/>
                <w:szCs w:val="16"/>
              </w:rPr>
              <w:t>XVII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Congenital anomalies, deformations and chromosomal abnormalities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Q00–Q99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4</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275</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1,45</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7</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3</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233,33</w:t>
            </w:r>
          </w:p>
        </w:tc>
        <w:tc>
          <w:tcPr>
            <w:tcW w:w="847" w:type="dxa"/>
            <w:vAlign w:val="bottom"/>
          </w:tcPr>
          <w:p w:rsidR="00D93E4D" w:rsidRPr="00D93E4D" w:rsidRDefault="00D93E4D" w:rsidP="00D93E4D">
            <w:pPr>
              <w:spacing w:after="0" w:line="240" w:lineRule="auto"/>
              <w:rPr>
                <w:b/>
                <w:color w:val="000000"/>
                <w:sz w:val="16"/>
                <w:szCs w:val="16"/>
              </w:rPr>
            </w:pPr>
          </w:p>
        </w:tc>
        <w:tc>
          <w:tcPr>
            <w:tcW w:w="846" w:type="dxa"/>
            <w:vAlign w:val="bottom"/>
          </w:tcPr>
          <w:p w:rsidR="00D93E4D" w:rsidRPr="00D93E4D" w:rsidRDefault="00D93E4D" w:rsidP="00D93E4D">
            <w:pPr>
              <w:spacing w:after="0" w:line="240" w:lineRule="auto"/>
              <w:rPr>
                <w:b/>
                <w:sz w:val="16"/>
                <w:szCs w:val="16"/>
              </w:rPr>
            </w:pPr>
          </w:p>
        </w:tc>
        <w:tc>
          <w:tcPr>
            <w:tcW w:w="926" w:type="dxa"/>
            <w:vAlign w:val="center"/>
          </w:tcPr>
          <w:p w:rsidR="00D93E4D" w:rsidRPr="00D93E4D" w:rsidRDefault="00D93E4D" w:rsidP="00D93E4D">
            <w:pPr>
              <w:spacing w:after="0" w:line="240" w:lineRule="auto"/>
              <w:jc w:val="both"/>
              <w:rPr>
                <w:b/>
                <w:bCs/>
                <w:color w:val="000000"/>
                <w:sz w:val="16"/>
                <w:szCs w:val="16"/>
              </w:rPr>
            </w:pPr>
          </w:p>
        </w:tc>
      </w:tr>
      <w:tr w:rsidR="00D93E4D" w:rsidRPr="00D93E4D" w:rsidTr="00BB667B">
        <w:trPr>
          <w:trHeight w:val="521"/>
        </w:trPr>
        <w:tc>
          <w:tcPr>
            <w:tcW w:w="814" w:type="dxa"/>
          </w:tcPr>
          <w:p w:rsidR="00D93E4D" w:rsidRPr="00D93E4D" w:rsidRDefault="00D93E4D" w:rsidP="00D93E4D">
            <w:pPr>
              <w:spacing w:after="0" w:line="360" w:lineRule="auto"/>
              <w:jc w:val="both"/>
              <w:rPr>
                <w:b/>
                <w:sz w:val="16"/>
                <w:szCs w:val="16"/>
              </w:rPr>
            </w:pPr>
            <w:r w:rsidRPr="00D93E4D">
              <w:rPr>
                <w:b/>
                <w:sz w:val="16"/>
                <w:szCs w:val="16"/>
              </w:rPr>
              <w:t>XVIII</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Sympthoms, signs and pathological, clinical and laboratory findings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R00–R99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145</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796</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18,22</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69</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36</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191,67</w:t>
            </w:r>
          </w:p>
        </w:tc>
        <w:tc>
          <w:tcPr>
            <w:tcW w:w="847" w:type="dxa"/>
            <w:vAlign w:val="bottom"/>
          </w:tcPr>
          <w:p w:rsidR="00D93E4D" w:rsidRPr="00D93E4D" w:rsidRDefault="00D93E4D" w:rsidP="00D93E4D">
            <w:pPr>
              <w:spacing w:after="0" w:line="240" w:lineRule="auto"/>
              <w:rPr>
                <w:b/>
                <w:color w:val="000000"/>
                <w:sz w:val="16"/>
                <w:szCs w:val="16"/>
              </w:rPr>
            </w:pPr>
          </w:p>
        </w:tc>
        <w:tc>
          <w:tcPr>
            <w:tcW w:w="846" w:type="dxa"/>
            <w:vAlign w:val="bottom"/>
          </w:tcPr>
          <w:p w:rsidR="00D93E4D" w:rsidRPr="00D93E4D" w:rsidRDefault="00D93E4D" w:rsidP="00D93E4D">
            <w:pPr>
              <w:spacing w:after="0" w:line="240" w:lineRule="auto"/>
              <w:rPr>
                <w:b/>
                <w:sz w:val="16"/>
                <w:szCs w:val="16"/>
              </w:rPr>
            </w:pPr>
          </w:p>
        </w:tc>
        <w:tc>
          <w:tcPr>
            <w:tcW w:w="926" w:type="dxa"/>
            <w:vAlign w:val="center"/>
          </w:tcPr>
          <w:p w:rsidR="00D93E4D" w:rsidRPr="00D93E4D" w:rsidRDefault="00D93E4D" w:rsidP="00D93E4D">
            <w:pPr>
              <w:spacing w:after="0" w:line="240" w:lineRule="auto"/>
              <w:jc w:val="both"/>
              <w:rPr>
                <w:b/>
                <w:bCs/>
                <w:color w:val="000000"/>
                <w:sz w:val="16"/>
                <w:szCs w:val="16"/>
              </w:rPr>
            </w:pPr>
          </w:p>
        </w:tc>
      </w:tr>
      <w:tr w:rsidR="00D93E4D" w:rsidRPr="00D93E4D" w:rsidTr="00BB667B">
        <w:trPr>
          <w:trHeight w:val="271"/>
        </w:trPr>
        <w:tc>
          <w:tcPr>
            <w:tcW w:w="814" w:type="dxa"/>
          </w:tcPr>
          <w:p w:rsidR="00D93E4D" w:rsidRPr="00D93E4D" w:rsidRDefault="00D93E4D" w:rsidP="00D93E4D">
            <w:pPr>
              <w:spacing w:after="0" w:line="360" w:lineRule="auto"/>
              <w:jc w:val="both"/>
              <w:rPr>
                <w:b/>
                <w:sz w:val="16"/>
                <w:szCs w:val="16"/>
              </w:rPr>
            </w:pPr>
            <w:r w:rsidRPr="00D93E4D">
              <w:rPr>
                <w:b/>
                <w:sz w:val="16"/>
                <w:szCs w:val="16"/>
              </w:rPr>
              <w:t>XIX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Trauma, poisoning and consequences of external factors</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S00–T98</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w:t>
            </w:r>
          </w:p>
        </w:tc>
        <w:tc>
          <w:tcPr>
            <w:tcW w:w="846" w:type="dxa"/>
            <w:vAlign w:val="center"/>
          </w:tcPr>
          <w:p w:rsidR="00D93E4D" w:rsidRPr="00D93E4D" w:rsidRDefault="00D93E4D" w:rsidP="00D93E4D">
            <w:pPr>
              <w:spacing w:after="0" w:line="240" w:lineRule="auto"/>
              <w:jc w:val="center"/>
              <w:rPr>
                <w:b/>
                <w:sz w:val="16"/>
                <w:szCs w:val="16"/>
              </w:rPr>
            </w:pPr>
          </w:p>
        </w:tc>
        <w:tc>
          <w:tcPr>
            <w:tcW w:w="990" w:type="dxa"/>
            <w:vAlign w:val="center"/>
          </w:tcPr>
          <w:p w:rsidR="00D93E4D" w:rsidRPr="00D93E4D" w:rsidRDefault="00D93E4D" w:rsidP="00D93E4D">
            <w:pPr>
              <w:spacing w:after="0" w:line="240" w:lineRule="auto"/>
              <w:jc w:val="center"/>
              <w:rPr>
                <w:b/>
                <w:color w:val="000000"/>
                <w:sz w:val="16"/>
                <w:szCs w:val="16"/>
              </w:rPr>
            </w:pP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11</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325</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3,38</w:t>
            </w:r>
          </w:p>
        </w:tc>
        <w:tc>
          <w:tcPr>
            <w:tcW w:w="847" w:type="dxa"/>
            <w:vAlign w:val="bottom"/>
          </w:tcPr>
          <w:p w:rsidR="00D93E4D" w:rsidRPr="00D93E4D" w:rsidRDefault="00D93E4D" w:rsidP="00D93E4D">
            <w:pPr>
              <w:spacing w:after="0" w:line="240" w:lineRule="auto"/>
              <w:jc w:val="right"/>
              <w:rPr>
                <w:b/>
                <w:color w:val="000000"/>
                <w:sz w:val="16"/>
                <w:szCs w:val="16"/>
              </w:rPr>
            </w:pPr>
            <w:r w:rsidRPr="00D93E4D">
              <w:rPr>
                <w:b/>
                <w:color w:val="000000"/>
                <w:sz w:val="16"/>
                <w:szCs w:val="16"/>
              </w:rPr>
              <w:t>7</w:t>
            </w:r>
          </w:p>
        </w:tc>
        <w:tc>
          <w:tcPr>
            <w:tcW w:w="846" w:type="dxa"/>
            <w:vAlign w:val="bottom"/>
          </w:tcPr>
          <w:p w:rsidR="00D93E4D" w:rsidRPr="00D93E4D" w:rsidRDefault="00D93E4D" w:rsidP="00D93E4D">
            <w:pPr>
              <w:spacing w:after="0" w:line="240" w:lineRule="auto"/>
              <w:jc w:val="right"/>
              <w:rPr>
                <w:b/>
                <w:sz w:val="16"/>
                <w:szCs w:val="16"/>
              </w:rPr>
            </w:pPr>
            <w:r w:rsidRPr="00D93E4D">
              <w:rPr>
                <w:b/>
                <w:sz w:val="16"/>
                <w:szCs w:val="16"/>
              </w:rPr>
              <w:t>350</w:t>
            </w:r>
          </w:p>
        </w:tc>
        <w:tc>
          <w:tcPr>
            <w:tcW w:w="926" w:type="dxa"/>
            <w:vAlign w:val="center"/>
          </w:tcPr>
          <w:p w:rsidR="00D93E4D" w:rsidRPr="00D93E4D" w:rsidRDefault="00D93E4D" w:rsidP="00D93E4D">
            <w:pPr>
              <w:spacing w:after="0" w:line="240" w:lineRule="auto"/>
              <w:jc w:val="both"/>
              <w:rPr>
                <w:b/>
                <w:bCs/>
                <w:color w:val="000000"/>
                <w:sz w:val="16"/>
                <w:szCs w:val="16"/>
              </w:rPr>
            </w:pPr>
            <w:r w:rsidRPr="00D93E4D">
              <w:rPr>
                <w:b/>
                <w:bCs/>
                <w:color w:val="000000"/>
                <w:sz w:val="16"/>
                <w:szCs w:val="16"/>
              </w:rPr>
              <w:t>2,00</w:t>
            </w:r>
          </w:p>
        </w:tc>
      </w:tr>
      <w:tr w:rsidR="00D93E4D" w:rsidRPr="00D93E4D" w:rsidTr="00BB667B">
        <w:trPr>
          <w:trHeight w:val="542"/>
        </w:trPr>
        <w:tc>
          <w:tcPr>
            <w:tcW w:w="814" w:type="dxa"/>
          </w:tcPr>
          <w:p w:rsidR="00D93E4D" w:rsidRPr="00D93E4D" w:rsidRDefault="00D93E4D" w:rsidP="00D93E4D">
            <w:pPr>
              <w:spacing w:after="0" w:line="360" w:lineRule="auto"/>
              <w:jc w:val="both"/>
              <w:rPr>
                <w:b/>
                <w:sz w:val="16"/>
                <w:szCs w:val="16"/>
              </w:rPr>
            </w:pPr>
            <w:r w:rsidRPr="00D93E4D">
              <w:rPr>
                <w:b/>
                <w:sz w:val="16"/>
                <w:szCs w:val="16"/>
              </w:rPr>
              <w:t>XX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Factors that affect health state and contact with health care service</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Z00–Z99</w:t>
            </w:r>
          </w:p>
        </w:tc>
        <w:tc>
          <w:tcPr>
            <w:tcW w:w="847"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21208</w:t>
            </w:r>
          </w:p>
        </w:tc>
        <w:tc>
          <w:tcPr>
            <w:tcW w:w="846" w:type="dxa"/>
            <w:vAlign w:val="center"/>
          </w:tcPr>
          <w:p w:rsidR="00D93E4D" w:rsidRPr="00D93E4D" w:rsidRDefault="00D93E4D" w:rsidP="00D93E4D">
            <w:pPr>
              <w:spacing w:after="0" w:line="240" w:lineRule="auto"/>
              <w:jc w:val="center"/>
              <w:rPr>
                <w:b/>
                <w:sz w:val="16"/>
                <w:szCs w:val="16"/>
              </w:rPr>
            </w:pPr>
            <w:r w:rsidRPr="00D93E4D">
              <w:rPr>
                <w:b/>
                <w:sz w:val="16"/>
                <w:szCs w:val="16"/>
              </w:rPr>
              <w:t>252555</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8,40</w:t>
            </w:r>
          </w:p>
        </w:tc>
        <w:tc>
          <w:tcPr>
            <w:tcW w:w="705" w:type="dxa"/>
            <w:vAlign w:val="center"/>
          </w:tcPr>
          <w:p w:rsidR="00D93E4D" w:rsidRPr="00D93E4D" w:rsidRDefault="00D93E4D" w:rsidP="00D93E4D">
            <w:pPr>
              <w:spacing w:after="0" w:line="240" w:lineRule="auto"/>
              <w:jc w:val="center"/>
              <w:rPr>
                <w:rFonts w:cs="Arial"/>
                <w:b/>
                <w:sz w:val="16"/>
                <w:szCs w:val="16"/>
              </w:rPr>
            </w:pPr>
            <w:r w:rsidRPr="00D93E4D">
              <w:rPr>
                <w:rFonts w:cs="Arial"/>
                <w:b/>
                <w:sz w:val="16"/>
                <w:szCs w:val="16"/>
              </w:rPr>
              <w:t>2696</w:t>
            </w:r>
          </w:p>
        </w:tc>
        <w:tc>
          <w:tcPr>
            <w:tcW w:w="847" w:type="dxa"/>
            <w:vAlign w:val="center"/>
          </w:tcPr>
          <w:p w:rsidR="00D93E4D" w:rsidRPr="00D93E4D" w:rsidRDefault="00D93E4D" w:rsidP="00D93E4D">
            <w:pPr>
              <w:spacing w:after="0" w:line="240" w:lineRule="auto"/>
              <w:jc w:val="center"/>
              <w:rPr>
                <w:b/>
                <w:sz w:val="16"/>
                <w:szCs w:val="16"/>
              </w:rPr>
            </w:pPr>
            <w:r w:rsidRPr="00D93E4D">
              <w:rPr>
                <w:b/>
                <w:sz w:val="16"/>
                <w:szCs w:val="16"/>
              </w:rPr>
              <w:t>11296</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23,87</w:t>
            </w:r>
          </w:p>
        </w:tc>
        <w:tc>
          <w:tcPr>
            <w:tcW w:w="847" w:type="dxa"/>
            <w:vAlign w:val="bottom"/>
          </w:tcPr>
          <w:p w:rsidR="00D93E4D" w:rsidRPr="00D93E4D" w:rsidRDefault="00D93E4D" w:rsidP="00D93E4D">
            <w:pPr>
              <w:spacing w:after="0" w:line="240" w:lineRule="auto"/>
              <w:jc w:val="right"/>
              <w:rPr>
                <w:b/>
                <w:color w:val="000000"/>
                <w:sz w:val="16"/>
                <w:szCs w:val="16"/>
              </w:rPr>
            </w:pPr>
            <w:r w:rsidRPr="00D93E4D">
              <w:rPr>
                <w:b/>
                <w:color w:val="000000"/>
                <w:sz w:val="16"/>
                <w:szCs w:val="16"/>
              </w:rPr>
              <w:t>5612</w:t>
            </w:r>
          </w:p>
        </w:tc>
        <w:tc>
          <w:tcPr>
            <w:tcW w:w="846" w:type="dxa"/>
            <w:vAlign w:val="bottom"/>
          </w:tcPr>
          <w:p w:rsidR="00D93E4D" w:rsidRPr="00D93E4D" w:rsidRDefault="00D93E4D" w:rsidP="00D93E4D">
            <w:pPr>
              <w:spacing w:after="0" w:line="240" w:lineRule="auto"/>
              <w:jc w:val="right"/>
              <w:rPr>
                <w:b/>
                <w:sz w:val="16"/>
                <w:szCs w:val="16"/>
              </w:rPr>
            </w:pPr>
            <w:r w:rsidRPr="00D93E4D">
              <w:rPr>
                <w:b/>
                <w:sz w:val="16"/>
                <w:szCs w:val="16"/>
              </w:rPr>
              <w:t>47403</w:t>
            </w:r>
          </w:p>
        </w:tc>
        <w:tc>
          <w:tcPr>
            <w:tcW w:w="926" w:type="dxa"/>
            <w:vAlign w:val="center"/>
          </w:tcPr>
          <w:p w:rsidR="00D93E4D" w:rsidRPr="00D93E4D" w:rsidRDefault="00D93E4D" w:rsidP="00D93E4D">
            <w:pPr>
              <w:spacing w:after="0" w:line="240" w:lineRule="auto"/>
              <w:jc w:val="both"/>
              <w:rPr>
                <w:b/>
                <w:bCs/>
                <w:color w:val="000000"/>
                <w:sz w:val="16"/>
                <w:szCs w:val="16"/>
              </w:rPr>
            </w:pPr>
            <w:r w:rsidRPr="00D93E4D">
              <w:rPr>
                <w:b/>
                <w:bCs/>
                <w:color w:val="000000"/>
                <w:sz w:val="16"/>
                <w:szCs w:val="16"/>
              </w:rPr>
              <w:t>11,84</w:t>
            </w:r>
          </w:p>
        </w:tc>
      </w:tr>
      <w:tr w:rsidR="00D93E4D" w:rsidRPr="00D93E4D" w:rsidTr="00BB667B">
        <w:trPr>
          <w:trHeight w:val="542"/>
        </w:trPr>
        <w:tc>
          <w:tcPr>
            <w:tcW w:w="814" w:type="dxa"/>
          </w:tcPr>
          <w:p w:rsidR="00D93E4D" w:rsidRPr="00D93E4D" w:rsidRDefault="00D93E4D" w:rsidP="00D93E4D">
            <w:pPr>
              <w:spacing w:after="0" w:line="360" w:lineRule="auto"/>
              <w:jc w:val="both"/>
              <w:rPr>
                <w:b/>
                <w:sz w:val="16"/>
                <w:szCs w:val="16"/>
              </w:rPr>
            </w:pPr>
            <w:r w:rsidRPr="00D93E4D">
              <w:rPr>
                <w:b/>
                <w:sz w:val="16"/>
                <w:szCs w:val="16"/>
              </w:rPr>
              <w:t>I–XX</w:t>
            </w:r>
          </w:p>
        </w:tc>
        <w:tc>
          <w:tcPr>
            <w:tcW w:w="4375" w:type="dxa"/>
          </w:tcPr>
          <w:p w:rsidR="00D93E4D" w:rsidRPr="00D93E4D" w:rsidRDefault="00D93E4D" w:rsidP="00D93E4D">
            <w:pPr>
              <w:spacing w:after="0" w:line="360" w:lineRule="auto"/>
              <w:jc w:val="both"/>
              <w:rPr>
                <w:b/>
                <w:sz w:val="16"/>
                <w:szCs w:val="16"/>
              </w:rPr>
            </w:pPr>
            <w:r w:rsidRPr="00D93E4D">
              <w:rPr>
                <w:b/>
                <w:sz w:val="16"/>
                <w:szCs w:val="16"/>
              </w:rPr>
              <w:t>Total</w:t>
            </w:r>
          </w:p>
        </w:tc>
        <w:tc>
          <w:tcPr>
            <w:tcW w:w="1129" w:type="dxa"/>
          </w:tcPr>
          <w:p w:rsidR="00D93E4D" w:rsidRPr="00D93E4D" w:rsidRDefault="00D93E4D" w:rsidP="00D93E4D">
            <w:pPr>
              <w:spacing w:after="0" w:line="360" w:lineRule="auto"/>
              <w:jc w:val="center"/>
              <w:rPr>
                <w:b/>
                <w:sz w:val="16"/>
                <w:szCs w:val="16"/>
              </w:rPr>
            </w:pPr>
            <w:r w:rsidRPr="00D93E4D">
              <w:rPr>
                <w:b/>
                <w:sz w:val="16"/>
                <w:szCs w:val="16"/>
              </w:rPr>
              <w:t>A00–T98;</w:t>
            </w:r>
          </w:p>
          <w:p w:rsidR="00D93E4D" w:rsidRPr="00D93E4D" w:rsidRDefault="00D93E4D" w:rsidP="00D93E4D">
            <w:pPr>
              <w:spacing w:after="0" w:line="360" w:lineRule="auto"/>
              <w:jc w:val="center"/>
              <w:rPr>
                <w:b/>
                <w:sz w:val="16"/>
                <w:szCs w:val="16"/>
              </w:rPr>
            </w:pPr>
            <w:r w:rsidRPr="00D93E4D">
              <w:rPr>
                <w:b/>
                <w:sz w:val="16"/>
                <w:szCs w:val="16"/>
              </w:rPr>
              <w:t>Z00–Z99</w:t>
            </w:r>
          </w:p>
        </w:tc>
        <w:tc>
          <w:tcPr>
            <w:tcW w:w="847" w:type="dxa"/>
            <w:vAlign w:val="center"/>
          </w:tcPr>
          <w:p w:rsidR="00D93E4D" w:rsidRPr="00D93E4D" w:rsidRDefault="00D93E4D" w:rsidP="00D93E4D">
            <w:pPr>
              <w:spacing w:after="0" w:line="240" w:lineRule="auto"/>
              <w:jc w:val="center"/>
              <w:rPr>
                <w:rFonts w:cs="Arial"/>
                <w:b/>
                <w:bCs/>
                <w:sz w:val="16"/>
                <w:szCs w:val="16"/>
              </w:rPr>
            </w:pPr>
            <w:r w:rsidRPr="00D93E4D">
              <w:rPr>
                <w:rFonts w:cs="Arial"/>
                <w:b/>
                <w:bCs/>
                <w:sz w:val="16"/>
                <w:szCs w:val="16"/>
              </w:rPr>
              <w:t>69786</w:t>
            </w:r>
          </w:p>
        </w:tc>
        <w:tc>
          <w:tcPr>
            <w:tcW w:w="846" w:type="dxa"/>
            <w:vAlign w:val="center"/>
          </w:tcPr>
          <w:p w:rsidR="00D93E4D" w:rsidRPr="00D93E4D" w:rsidRDefault="00D93E4D" w:rsidP="00D93E4D">
            <w:pPr>
              <w:spacing w:after="0" w:line="240" w:lineRule="auto"/>
              <w:jc w:val="center"/>
              <w:rPr>
                <w:b/>
                <w:bCs/>
                <w:sz w:val="16"/>
                <w:szCs w:val="16"/>
              </w:rPr>
            </w:pPr>
            <w:r w:rsidRPr="00D93E4D">
              <w:rPr>
                <w:b/>
                <w:bCs/>
                <w:sz w:val="16"/>
                <w:szCs w:val="16"/>
              </w:rPr>
              <w:t>435257</w:t>
            </w:r>
          </w:p>
        </w:tc>
        <w:tc>
          <w:tcPr>
            <w:tcW w:w="990"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16,03</w:t>
            </w:r>
          </w:p>
        </w:tc>
        <w:tc>
          <w:tcPr>
            <w:tcW w:w="705" w:type="dxa"/>
            <w:vAlign w:val="center"/>
          </w:tcPr>
          <w:p w:rsidR="00D93E4D" w:rsidRPr="00D93E4D" w:rsidRDefault="00D93E4D" w:rsidP="00D93E4D">
            <w:pPr>
              <w:spacing w:after="0" w:line="240" w:lineRule="auto"/>
              <w:jc w:val="center"/>
              <w:rPr>
                <w:rFonts w:cs="Arial"/>
                <w:b/>
                <w:bCs/>
                <w:sz w:val="16"/>
                <w:szCs w:val="16"/>
              </w:rPr>
            </w:pPr>
            <w:r w:rsidRPr="00D93E4D">
              <w:rPr>
                <w:rFonts w:cs="Arial"/>
                <w:b/>
                <w:bCs/>
                <w:sz w:val="16"/>
                <w:szCs w:val="16"/>
              </w:rPr>
              <w:t>23206</w:t>
            </w:r>
          </w:p>
        </w:tc>
        <w:tc>
          <w:tcPr>
            <w:tcW w:w="847" w:type="dxa"/>
            <w:vAlign w:val="center"/>
          </w:tcPr>
          <w:p w:rsidR="00D93E4D" w:rsidRPr="00D93E4D" w:rsidRDefault="00D93E4D" w:rsidP="00D93E4D">
            <w:pPr>
              <w:spacing w:after="0" w:line="240" w:lineRule="auto"/>
              <w:jc w:val="center"/>
              <w:rPr>
                <w:b/>
                <w:bCs/>
                <w:sz w:val="16"/>
                <w:szCs w:val="16"/>
              </w:rPr>
            </w:pPr>
            <w:r w:rsidRPr="00D93E4D">
              <w:rPr>
                <w:b/>
                <w:bCs/>
                <w:sz w:val="16"/>
                <w:szCs w:val="16"/>
              </w:rPr>
              <w:t>134125</w:t>
            </w:r>
          </w:p>
        </w:tc>
        <w:tc>
          <w:tcPr>
            <w:tcW w:w="988" w:type="dxa"/>
            <w:vAlign w:val="center"/>
          </w:tcPr>
          <w:p w:rsidR="00D93E4D" w:rsidRPr="00D93E4D" w:rsidRDefault="00D93E4D" w:rsidP="00D93E4D">
            <w:pPr>
              <w:spacing w:after="0" w:line="240" w:lineRule="auto"/>
              <w:jc w:val="center"/>
              <w:rPr>
                <w:b/>
                <w:color w:val="000000"/>
                <w:sz w:val="16"/>
                <w:szCs w:val="16"/>
              </w:rPr>
            </w:pPr>
            <w:r w:rsidRPr="00D93E4D">
              <w:rPr>
                <w:b/>
                <w:color w:val="000000"/>
                <w:sz w:val="16"/>
                <w:szCs w:val="16"/>
              </w:rPr>
              <w:t>17,30</w:t>
            </w:r>
          </w:p>
        </w:tc>
        <w:tc>
          <w:tcPr>
            <w:tcW w:w="847" w:type="dxa"/>
            <w:vAlign w:val="bottom"/>
          </w:tcPr>
          <w:p w:rsidR="00D93E4D" w:rsidRPr="00D93E4D" w:rsidRDefault="00D93E4D" w:rsidP="00D93E4D">
            <w:pPr>
              <w:spacing w:after="0" w:line="240" w:lineRule="auto"/>
              <w:jc w:val="right"/>
              <w:rPr>
                <w:b/>
                <w:color w:val="000000"/>
                <w:sz w:val="16"/>
                <w:szCs w:val="16"/>
              </w:rPr>
            </w:pPr>
            <w:r w:rsidRPr="00D93E4D">
              <w:rPr>
                <w:b/>
                <w:color w:val="000000"/>
                <w:sz w:val="16"/>
                <w:szCs w:val="16"/>
              </w:rPr>
              <w:t>102633</w:t>
            </w:r>
          </w:p>
        </w:tc>
        <w:tc>
          <w:tcPr>
            <w:tcW w:w="846" w:type="dxa"/>
            <w:vAlign w:val="bottom"/>
          </w:tcPr>
          <w:p w:rsidR="00D93E4D" w:rsidRPr="00D93E4D" w:rsidRDefault="00D93E4D" w:rsidP="00D93E4D">
            <w:pPr>
              <w:spacing w:after="0" w:line="240" w:lineRule="auto"/>
              <w:jc w:val="right"/>
              <w:rPr>
                <w:b/>
                <w:sz w:val="16"/>
                <w:szCs w:val="16"/>
              </w:rPr>
            </w:pPr>
            <w:r w:rsidRPr="00D93E4D">
              <w:rPr>
                <w:b/>
                <w:sz w:val="16"/>
                <w:szCs w:val="16"/>
              </w:rPr>
              <w:t>667907</w:t>
            </w:r>
          </w:p>
        </w:tc>
        <w:tc>
          <w:tcPr>
            <w:tcW w:w="926" w:type="dxa"/>
            <w:vAlign w:val="center"/>
          </w:tcPr>
          <w:p w:rsidR="00D93E4D" w:rsidRPr="00D93E4D" w:rsidRDefault="00D93E4D" w:rsidP="00D93E4D">
            <w:pPr>
              <w:spacing w:after="0" w:line="240" w:lineRule="auto"/>
              <w:jc w:val="both"/>
              <w:rPr>
                <w:b/>
                <w:bCs/>
                <w:color w:val="000000"/>
                <w:sz w:val="16"/>
                <w:szCs w:val="16"/>
              </w:rPr>
            </w:pPr>
            <w:r w:rsidRPr="00D93E4D">
              <w:rPr>
                <w:b/>
                <w:bCs/>
                <w:color w:val="000000"/>
                <w:sz w:val="16"/>
                <w:szCs w:val="16"/>
              </w:rPr>
              <w:t>15,37</w:t>
            </w:r>
          </w:p>
        </w:tc>
      </w:tr>
    </w:tbl>
    <w:p w:rsidR="00D93E4D" w:rsidRPr="00D93E4D" w:rsidRDefault="00D93E4D" w:rsidP="00D93E4D">
      <w:pPr>
        <w:spacing w:line="360" w:lineRule="auto"/>
        <w:jc w:val="both"/>
        <w:sectPr w:rsidR="00D93E4D" w:rsidRPr="00D93E4D" w:rsidSect="00BB667B">
          <w:pgSz w:w="16838" w:h="11906" w:orient="landscape"/>
          <w:pgMar w:top="1417" w:right="1417" w:bottom="1417" w:left="1417" w:header="708" w:footer="708" w:gutter="0"/>
          <w:cols w:space="708"/>
          <w:docGrid w:linePitch="360"/>
        </w:sectPr>
      </w:pPr>
    </w:p>
    <w:p w:rsidR="00D93E4D" w:rsidRPr="00D93E4D" w:rsidRDefault="00D93E4D" w:rsidP="00D93E4D">
      <w:pPr>
        <w:spacing w:line="360" w:lineRule="auto"/>
        <w:jc w:val="both"/>
        <w:rPr>
          <w:b/>
        </w:rPr>
      </w:pPr>
      <w:r w:rsidRPr="00D93E4D">
        <w:rPr>
          <w:b/>
        </w:rPr>
        <w:lastRenderedPageBreak/>
        <w:t>DISCUSSION</w:t>
      </w:r>
    </w:p>
    <w:p w:rsidR="00D93E4D" w:rsidRPr="00D93E4D" w:rsidRDefault="00D93E4D" w:rsidP="00D93E4D">
      <w:pPr>
        <w:spacing w:line="360" w:lineRule="auto"/>
        <w:jc w:val="both"/>
      </w:pPr>
    </w:p>
    <w:p w:rsidR="00D93E4D" w:rsidRPr="00D93E4D" w:rsidRDefault="00D93E4D" w:rsidP="00D93E4D">
      <w:pPr>
        <w:spacing w:line="360" w:lineRule="auto"/>
        <w:jc w:val="both"/>
      </w:pPr>
      <w:r w:rsidRPr="00D93E4D">
        <w:t>Good and efficient health care system must integrate private and public institutions, hospitals, clinics and health centers, regardless of the proportion and relationship. In US, about 90% of health care services are provided by private sector, while in Europe this proportion is half-half, indicating that these two systems are evidently good to act as a whole and cooperate with each other for the benefit of patients [5]. In our country these two sectors are unnecessary conflicted. They experience each other as com- petitors rather than partners. To provide more efficient health care in Serbia, this „rivalry” must be overcome by including both sectors in the integrated health care system.</w:t>
      </w:r>
    </w:p>
    <w:p w:rsidR="00D93E4D" w:rsidRPr="00D93E4D" w:rsidRDefault="00D93E4D" w:rsidP="00D93E4D">
      <w:pPr>
        <w:spacing w:after="0" w:line="360" w:lineRule="auto"/>
        <w:jc w:val="both"/>
      </w:pPr>
      <w:r w:rsidRPr="00D93E4D">
        <w:t>Many countries have provided a chance for their private health care system to be a strong driver in the development of entire society. Swiss or German health care facilities have become world famous brands in which patients come from around the world. More and more countries are able to deliver health care services at highest standard, providing also financial benefit for their country. Recently,</w:t>
      </w:r>
    </w:p>
    <w:p w:rsidR="00D93E4D" w:rsidRPr="00D93E4D" w:rsidRDefault="00D93E4D" w:rsidP="00D93E4D">
      <w:pPr>
        <w:spacing w:after="0" w:line="360" w:lineRule="auto"/>
        <w:jc w:val="both"/>
      </w:pPr>
      <w:r w:rsidRPr="00D93E4D">
        <w:t>private health care has allowed strong economic boom in Singapore, India, Turkey, Malaysia, Greece, Brazil [6-11]. These destinations, among them some are far away, have become destinations where more and more patients from Serbia are heading to when having some health problems. Czech Republic is also tempting, and recently, Macedonia, Bulgaria and Romania have become important health care centers. Tukada, the famous hospital chain, has opened a hospital with 1,000 beds in Sofia, which has entered into the system of national health insurance, so every patient with the health care card can ask for help. With minimal additional payment in Romania, a patient has choice to have a treatment in private clinics. Many of our doctors, especially cardio surgeons and obstetricians who work in private hospitals in Macedonia shared their experience about successful cooperation of private and public sectors.</w:t>
      </w:r>
    </w:p>
    <w:p w:rsidR="00D93E4D" w:rsidRPr="00D93E4D" w:rsidRDefault="00D93E4D" w:rsidP="00D93E4D">
      <w:pPr>
        <w:spacing w:after="0" w:line="360" w:lineRule="auto"/>
        <w:jc w:val="both"/>
      </w:pPr>
    </w:p>
    <w:p w:rsidR="00D93E4D" w:rsidRPr="00D93E4D" w:rsidRDefault="00D93E4D" w:rsidP="00D93E4D">
      <w:pPr>
        <w:spacing w:after="0" w:line="360" w:lineRule="auto"/>
        <w:jc w:val="both"/>
      </w:pPr>
      <w:r w:rsidRPr="00D93E4D">
        <w:t xml:space="preserve">In Serbia, a patient who decides to use services offered by private institution has to pay the treatment twice: firstly through contributions allocated for public insurance, but later has to pay of the pocket for services in private sector. True personal choice of doctor would be free decision of someone to go to public or private health institutions for the same amount of money. Patients would really be able to make choices and have a feeling that they are really in hands of an expert they trust. Serbia cannot set up a health care system like most other countries, because in the past, private sector had a very negative connotation. Until before 15-20 years Serbian health care was absolute leader in former </w:t>
      </w:r>
      <w:r w:rsidRPr="00D93E4D">
        <w:lastRenderedPageBreak/>
        <w:t>Yugoslavia. Now the situation has significantly changed. Doctors as well as patients are leaving Serbia, taking large outflow of money with them from the country. It would be quite better if we could become leaders in health care and acquire financial gain; instead of having our patients going for the treatment in Turkey, France, Czech Republic or Macedonia.</w:t>
      </w:r>
    </w:p>
    <w:p w:rsidR="00D93E4D" w:rsidRPr="00D93E4D" w:rsidRDefault="00D93E4D" w:rsidP="00D93E4D">
      <w:pPr>
        <w:spacing w:after="0" w:line="360" w:lineRule="auto"/>
        <w:jc w:val="both"/>
      </w:pPr>
    </w:p>
    <w:p w:rsidR="00D93E4D" w:rsidRPr="00D93E4D" w:rsidRDefault="00D93E4D" w:rsidP="00D93E4D">
      <w:pPr>
        <w:spacing w:after="0" w:line="360" w:lineRule="auto"/>
        <w:jc w:val="both"/>
      </w:pPr>
      <w:r w:rsidRPr="00D93E4D">
        <w:t>Some measures for equalization of both health sectors are needed in Serbia because it would provide a comprehensive and efficient health care. Not only declarative health sector reform is necessary, as it was the case in last eight years, but reform that would put the focus on patients as health care users who have all rights to choose the best health service for themselves.</w:t>
      </w: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p>
    <w:p w:rsidR="00D93E4D" w:rsidRPr="00D93E4D" w:rsidRDefault="00D93E4D" w:rsidP="00D93E4D">
      <w:pPr>
        <w:spacing w:line="360" w:lineRule="auto"/>
        <w:jc w:val="both"/>
        <w:rPr>
          <w:b/>
        </w:rPr>
      </w:pPr>
      <w:r w:rsidRPr="00D93E4D">
        <w:rPr>
          <w:b/>
        </w:rPr>
        <w:t>CONCLUSION</w:t>
      </w:r>
    </w:p>
    <w:p w:rsidR="00D93E4D" w:rsidRPr="00D93E4D" w:rsidRDefault="00D93E4D" w:rsidP="00D93E4D">
      <w:pPr>
        <w:spacing w:line="360" w:lineRule="auto"/>
        <w:jc w:val="both"/>
      </w:pPr>
    </w:p>
    <w:p w:rsidR="00D93E4D" w:rsidRPr="00D93E4D" w:rsidRDefault="00D93E4D" w:rsidP="00D93E4D">
      <w:pPr>
        <w:spacing w:line="360" w:lineRule="auto"/>
        <w:jc w:val="both"/>
      </w:pPr>
      <w:r w:rsidRPr="00D93E4D">
        <w:t>On the basis of these results we concluded:</w:t>
      </w:r>
    </w:p>
    <w:p w:rsidR="00D93E4D" w:rsidRPr="00D93E4D" w:rsidRDefault="00D93E4D" w:rsidP="00D93E4D">
      <w:pPr>
        <w:spacing w:line="360" w:lineRule="auto"/>
        <w:jc w:val="both"/>
      </w:pPr>
      <w:r w:rsidRPr="00D93E4D">
        <w:t>• The number of employees in private sector in the South Backa  and Belgrade district in 2011was far below the number of employees in public health sector;</w:t>
      </w:r>
    </w:p>
    <w:p w:rsidR="00D93E4D" w:rsidRPr="00D93E4D" w:rsidRDefault="00D93E4D" w:rsidP="00D93E4D">
      <w:pPr>
        <w:spacing w:line="360" w:lineRule="auto"/>
        <w:jc w:val="both"/>
      </w:pPr>
      <w:r w:rsidRPr="00D93E4D">
        <w:t>• Private health care accounted far lower number of doctor visits, as well as number of hospital days as compared to public health sector;</w:t>
      </w:r>
    </w:p>
    <w:p w:rsidR="00D93E4D" w:rsidRPr="00D93E4D" w:rsidRDefault="00D93E4D" w:rsidP="00D93E4D">
      <w:pPr>
        <w:spacing w:line="360" w:lineRule="auto"/>
        <w:jc w:val="both"/>
      </w:pPr>
      <w:r w:rsidRPr="00D93E4D">
        <w:t>• Morbidity picture was generally similar in both sectors;</w:t>
      </w:r>
    </w:p>
    <w:p w:rsidR="00D93E4D" w:rsidRPr="00D93E4D" w:rsidRDefault="00D93E4D" w:rsidP="00D93E4D">
      <w:pPr>
        <w:spacing w:line="360" w:lineRule="auto"/>
        <w:jc w:val="both"/>
      </w:pPr>
      <w:r w:rsidRPr="00D93E4D">
        <w:t>• Public sector has remained the foundation of health care system in Serbia.</w:t>
      </w:r>
    </w:p>
    <w:p w:rsidR="00D93E4D" w:rsidRPr="00D93E4D" w:rsidRDefault="00D93E4D" w:rsidP="00D93E4D">
      <w:pPr>
        <w:spacing w:line="360" w:lineRule="auto"/>
        <w:jc w:val="both"/>
      </w:pPr>
      <w:r w:rsidRPr="00D93E4D">
        <w:t>For the network of health institutions it can be concluded that private health sector was based mainly on large number of medical practices. Public sector had wider range of complex health care institutions and institutions based on high technology.</w:t>
      </w:r>
    </w:p>
    <w:p w:rsidR="00D93E4D" w:rsidRPr="00D93E4D" w:rsidRDefault="00D93E4D" w:rsidP="00D93E4D">
      <w:pPr>
        <w:spacing w:line="360" w:lineRule="auto"/>
        <w:jc w:val="both"/>
      </w:pPr>
      <w:r w:rsidRPr="00D93E4D">
        <w:t xml:space="preserve">Considering the concentration of private sector, we can conclude that private practice was most developed in Belgrade, which was expected given the population density. Thus, more than one third of </w:t>
      </w:r>
      <w:r w:rsidRPr="00D93E4D">
        <w:lastRenderedPageBreak/>
        <w:t>private health care service providers were in Belgrade. Health care providers such as medical and dental practices and pharmacies are the most common among private subjects.</w:t>
      </w:r>
    </w:p>
    <w:p w:rsidR="00D93E4D" w:rsidRPr="00D93E4D" w:rsidRDefault="00D93E4D" w:rsidP="00D93E4D">
      <w:pPr>
        <w:spacing w:line="360" w:lineRule="auto"/>
        <w:jc w:val="both"/>
      </w:pPr>
    </w:p>
    <w:p w:rsidR="00D93E4D" w:rsidRPr="00D93E4D" w:rsidRDefault="00D93E4D" w:rsidP="00D93E4D">
      <w:pPr>
        <w:spacing w:line="360" w:lineRule="auto"/>
        <w:jc w:val="both"/>
      </w:pPr>
    </w:p>
    <w:p w:rsidR="00D93E4D" w:rsidRPr="00D93E4D" w:rsidRDefault="00D93E4D" w:rsidP="00D93E4D">
      <w:pPr>
        <w:spacing w:line="360" w:lineRule="auto"/>
        <w:jc w:val="both"/>
        <w:rPr>
          <w:b/>
        </w:rPr>
      </w:pPr>
      <w:r w:rsidRPr="00D93E4D">
        <w:rPr>
          <w:b/>
        </w:rPr>
        <w:t>REFERENCES</w:t>
      </w:r>
    </w:p>
    <w:p w:rsidR="00D93E4D" w:rsidRPr="00D93E4D" w:rsidRDefault="00D93E4D" w:rsidP="00D93E4D">
      <w:pPr>
        <w:spacing w:line="360" w:lineRule="auto"/>
        <w:jc w:val="both"/>
        <w:rPr>
          <w:b/>
        </w:rPr>
      </w:pPr>
    </w:p>
    <w:p w:rsidR="00D93E4D" w:rsidRPr="00D93E4D" w:rsidRDefault="00D93E4D" w:rsidP="00D93E4D">
      <w:pPr>
        <w:spacing w:line="360" w:lineRule="auto"/>
        <w:jc w:val="both"/>
      </w:pPr>
      <w:r w:rsidRPr="00D93E4D">
        <w:t>1. Zakon o javnim službama. Službeni glasnik RS, br. 42/91, 71/94,</w:t>
      </w:r>
    </w:p>
    <w:p w:rsidR="00D93E4D" w:rsidRPr="00D93E4D" w:rsidRDefault="00D93E4D" w:rsidP="00D93E4D">
      <w:pPr>
        <w:spacing w:line="360" w:lineRule="auto"/>
        <w:jc w:val="both"/>
      </w:pPr>
      <w:r w:rsidRPr="00D93E4D">
        <w:t>79/2005.</w:t>
      </w:r>
    </w:p>
    <w:p w:rsidR="00D93E4D" w:rsidRPr="00D93E4D" w:rsidRDefault="00D93E4D" w:rsidP="00D93E4D">
      <w:pPr>
        <w:spacing w:line="360" w:lineRule="auto"/>
        <w:jc w:val="both"/>
      </w:pPr>
      <w:r w:rsidRPr="00D93E4D">
        <w:t>2. Zakon o privatnim preduzetnicima. Službeni glasnik SRS, br. 54/89,</w:t>
      </w:r>
    </w:p>
    <w:p w:rsidR="00D93E4D" w:rsidRPr="00D93E4D" w:rsidRDefault="00D93E4D" w:rsidP="00D93E4D">
      <w:pPr>
        <w:spacing w:line="360" w:lineRule="auto"/>
        <w:jc w:val="both"/>
      </w:pPr>
      <w:r w:rsidRPr="00D93E4D">
        <w:t>9/90. Službeni glasnik RS, br. 19/91,46/91, 31/93, 53/93, 67/93, 48/94,</w:t>
      </w:r>
    </w:p>
    <w:p w:rsidR="00D93E4D" w:rsidRPr="00D93E4D" w:rsidRDefault="00D93E4D" w:rsidP="00D93E4D">
      <w:pPr>
        <w:spacing w:line="360" w:lineRule="auto"/>
        <w:jc w:val="both"/>
      </w:pPr>
      <w:r w:rsidRPr="00D93E4D">
        <w:t>53/95, 35/2002, 101/2005.</w:t>
      </w:r>
    </w:p>
    <w:p w:rsidR="00D93E4D" w:rsidRPr="00D93E4D" w:rsidRDefault="00D93E4D" w:rsidP="00D93E4D">
      <w:pPr>
        <w:spacing w:line="360" w:lineRule="auto"/>
        <w:jc w:val="both"/>
      </w:pPr>
      <w:r w:rsidRPr="00D93E4D">
        <w:t>3. Zakon o privrednim društvima. Službeni glasnik RS, br. 125/2004.</w:t>
      </w:r>
    </w:p>
    <w:p w:rsidR="00D93E4D" w:rsidRPr="00D93E4D" w:rsidRDefault="00D93E4D" w:rsidP="00D93E4D">
      <w:pPr>
        <w:spacing w:line="360" w:lineRule="auto"/>
        <w:jc w:val="both"/>
      </w:pPr>
      <w:r w:rsidRPr="00D93E4D">
        <w:t>4. Zdravstveno-statistički godišnjak Srbije za 2011. godinu. Available</w:t>
      </w:r>
    </w:p>
    <w:p w:rsidR="00D93E4D" w:rsidRPr="00D93E4D" w:rsidRDefault="00D93E4D" w:rsidP="00D93E4D">
      <w:pPr>
        <w:spacing w:line="360" w:lineRule="auto"/>
        <w:jc w:val="both"/>
      </w:pPr>
      <w:r w:rsidRPr="00D93E4D">
        <w:t>from: http://www.batut.org.rs/index.php?content=77.</w:t>
      </w:r>
    </w:p>
    <w:p w:rsidR="00D93E4D" w:rsidRPr="00D93E4D" w:rsidRDefault="00D93E4D" w:rsidP="00D93E4D">
      <w:pPr>
        <w:spacing w:line="360" w:lineRule="auto"/>
        <w:jc w:val="both"/>
      </w:pPr>
      <w:r w:rsidRPr="00D93E4D">
        <w:t>5. Knežević J. Dva sektora zdravstva razdvojena na štetu pacijenata.</w:t>
      </w:r>
    </w:p>
    <w:p w:rsidR="00D93E4D" w:rsidRPr="00D93E4D" w:rsidRDefault="00D93E4D" w:rsidP="00D93E4D">
      <w:pPr>
        <w:spacing w:line="360" w:lineRule="auto"/>
        <w:jc w:val="both"/>
      </w:pPr>
      <w:r w:rsidRPr="00D93E4D">
        <w:t>Magazin Biznis – Medicina i tržište. 2011.</w:t>
      </w:r>
    </w:p>
    <w:p w:rsidR="00D93E4D" w:rsidRPr="00D93E4D" w:rsidRDefault="00D93E4D" w:rsidP="00D93E4D">
      <w:pPr>
        <w:spacing w:line="360" w:lineRule="auto"/>
        <w:jc w:val="both"/>
      </w:pPr>
      <w:r w:rsidRPr="00D93E4D">
        <w:t>6. http://www.medicalsingapore.com/</w:t>
      </w:r>
    </w:p>
    <w:p w:rsidR="00D93E4D" w:rsidRPr="00D93E4D" w:rsidRDefault="00D93E4D" w:rsidP="00D93E4D">
      <w:pPr>
        <w:spacing w:line="360" w:lineRule="auto"/>
        <w:jc w:val="both"/>
      </w:pPr>
      <w:r w:rsidRPr="00D93E4D">
        <w:t>7. http://www.health-tourism-india.com/</w:t>
      </w:r>
    </w:p>
    <w:p w:rsidR="00D93E4D" w:rsidRPr="00D93E4D" w:rsidRDefault="00D93E4D" w:rsidP="00D93E4D">
      <w:pPr>
        <w:spacing w:line="360" w:lineRule="auto"/>
        <w:jc w:val="both"/>
      </w:pPr>
      <w:r w:rsidRPr="00D93E4D">
        <w:t>8. http://www.medicaltourisminturkey.org/</w:t>
      </w:r>
    </w:p>
    <w:p w:rsidR="00D93E4D" w:rsidRPr="00D93E4D" w:rsidRDefault="00D93E4D" w:rsidP="00D93E4D">
      <w:pPr>
        <w:spacing w:line="360" w:lineRule="auto"/>
        <w:jc w:val="both"/>
      </w:pPr>
      <w:r w:rsidRPr="00D93E4D">
        <w:t>9. http://www.malaysiahealthcare.com/</w:t>
      </w:r>
    </w:p>
    <w:p w:rsidR="00D93E4D" w:rsidRPr="00D93E4D" w:rsidRDefault="00D93E4D" w:rsidP="00D93E4D">
      <w:pPr>
        <w:spacing w:line="360" w:lineRule="auto"/>
        <w:jc w:val="both"/>
      </w:pPr>
      <w:r w:rsidRPr="00D93E4D">
        <w:t>10. http://www.healthtourism.com.gr/</w:t>
      </w:r>
    </w:p>
    <w:p w:rsidR="00D93E4D" w:rsidRPr="00D93E4D" w:rsidRDefault="00D93E4D" w:rsidP="00D93E4D">
      <w:pPr>
        <w:spacing w:line="360" w:lineRule="auto"/>
        <w:jc w:val="both"/>
      </w:pPr>
      <w:r w:rsidRPr="00D93E4D">
        <w:t>11. http://www.health-tourism.com/brazil-medical-tourism/</w:t>
      </w:r>
    </w:p>
    <w:p w:rsidR="00B713D9" w:rsidRDefault="00B713D9" w:rsidP="00E52272">
      <w:pPr>
        <w:spacing w:after="0" w:line="360" w:lineRule="auto"/>
        <w:jc w:val="both"/>
        <w:rPr>
          <w:rFonts w:ascii="Times New Roman" w:hAnsi="Times New Roman"/>
          <w:b/>
          <w:sz w:val="24"/>
          <w:szCs w:val="24"/>
          <w:lang w:val="sr-Cyrl-RS"/>
        </w:rPr>
      </w:pPr>
      <w:r>
        <w:rPr>
          <w:rFonts w:ascii="Times New Roman" w:hAnsi="Times New Roman"/>
          <w:b/>
          <w:sz w:val="24"/>
          <w:szCs w:val="24"/>
          <w:lang w:val="sr-Cyrl-RS"/>
        </w:rPr>
        <w:lastRenderedPageBreak/>
        <w:t>За потребе истраживања о здрављу становништва формулисана су питања важна за процену потрошње становништва за здравствену заштиту. Преглед тих питања дат је у наставку текста.</w:t>
      </w:r>
    </w:p>
    <w:p w:rsidR="00B713D9" w:rsidRDefault="00B713D9" w:rsidP="00E52272">
      <w:pPr>
        <w:spacing w:after="0" w:line="360" w:lineRule="auto"/>
        <w:jc w:val="both"/>
        <w:rPr>
          <w:rFonts w:ascii="Times New Roman" w:hAnsi="Times New Roman"/>
          <w:b/>
          <w:sz w:val="24"/>
          <w:szCs w:val="24"/>
          <w:lang w:val="sr-Cyrl-RS"/>
        </w:rPr>
      </w:pPr>
    </w:p>
    <w:p w:rsidR="00B713D9" w:rsidRDefault="00B713D9" w:rsidP="00E52272">
      <w:pPr>
        <w:spacing w:after="0" w:line="360" w:lineRule="auto"/>
        <w:jc w:val="both"/>
        <w:rPr>
          <w:rFonts w:ascii="Times New Roman" w:hAnsi="Times New Roman"/>
          <w:b/>
          <w:sz w:val="24"/>
          <w:szCs w:val="24"/>
          <w:lang w:val="sr-Cyrl-RS"/>
        </w:rPr>
      </w:pPr>
    </w:p>
    <w:tbl>
      <w:tblPr>
        <w:tblW w:w="95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3624"/>
        <w:gridCol w:w="156"/>
        <w:gridCol w:w="1350"/>
        <w:gridCol w:w="1530"/>
        <w:gridCol w:w="900"/>
        <w:gridCol w:w="114"/>
        <w:gridCol w:w="540"/>
        <w:gridCol w:w="66"/>
        <w:gridCol w:w="540"/>
      </w:tblGrid>
      <w:tr w:rsidR="00B713D9" w:rsidRPr="00B713D9" w:rsidTr="00B60BC8">
        <w:trPr>
          <w:cantSplit/>
        </w:trPr>
        <w:tc>
          <w:tcPr>
            <w:tcW w:w="720" w:type="dxa"/>
            <w:vMerge w:val="restart"/>
            <w:tcBorders>
              <w:top w:val="single" w:sz="4" w:space="0" w:color="auto"/>
              <w:left w:val="single" w:sz="4" w:space="0" w:color="auto"/>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r w:rsidRPr="00B713D9">
              <w:rPr>
                <w:rFonts w:ascii="HelveticaBold" w:eastAsia="Times New Roman" w:hAnsi="HelveticaBold"/>
                <w:b/>
                <w:sz w:val="18"/>
                <w:szCs w:val="20"/>
              </w:rPr>
              <w:t>85.</w:t>
            </w:r>
          </w:p>
          <w:p w:rsidR="00B713D9" w:rsidRPr="00B713D9" w:rsidRDefault="00B713D9" w:rsidP="00B713D9">
            <w:pPr>
              <w:spacing w:after="0" w:line="240" w:lineRule="auto"/>
              <w:jc w:val="both"/>
              <w:rPr>
                <w:rFonts w:ascii="HelveticaBold" w:eastAsia="Times New Roman" w:hAnsi="HelveticaBold"/>
                <w:b/>
                <w:sz w:val="18"/>
                <w:szCs w:val="20"/>
              </w:rPr>
            </w:pPr>
          </w:p>
          <w:p w:rsidR="00B713D9" w:rsidRPr="00B713D9" w:rsidRDefault="00B713D9" w:rsidP="00B713D9">
            <w:pPr>
              <w:spacing w:after="0" w:line="240" w:lineRule="auto"/>
              <w:jc w:val="both"/>
              <w:rPr>
                <w:rFonts w:ascii="HelveticaBold" w:eastAsia="Times New Roman" w:hAnsi="HelveticaBold"/>
                <w:b/>
                <w:sz w:val="18"/>
                <w:szCs w:val="20"/>
              </w:rPr>
            </w:pPr>
          </w:p>
          <w:p w:rsidR="00B713D9" w:rsidRPr="00B713D9" w:rsidRDefault="00B713D9" w:rsidP="00B713D9">
            <w:pPr>
              <w:spacing w:after="0" w:line="240" w:lineRule="auto"/>
              <w:jc w:val="both"/>
              <w:rPr>
                <w:rFonts w:ascii="HelveticaBold" w:eastAsia="Times New Roman" w:hAnsi="HelveticaBold"/>
                <w:b/>
                <w:sz w:val="18"/>
                <w:szCs w:val="20"/>
              </w:rPr>
            </w:pPr>
          </w:p>
        </w:tc>
        <w:tc>
          <w:tcPr>
            <w:tcW w:w="3624" w:type="dxa"/>
            <w:vMerge w:val="restart"/>
            <w:tcBorders>
              <w:top w:val="single" w:sz="4" w:space="0" w:color="auto"/>
              <w:left w:val="nil"/>
              <w:right w:val="nil"/>
            </w:tcBorders>
          </w:tcPr>
          <w:p w:rsidR="00B713D9" w:rsidRPr="00B713D9" w:rsidRDefault="00B713D9" w:rsidP="00B713D9">
            <w:pPr>
              <w:spacing w:after="0" w:line="240" w:lineRule="auto"/>
              <w:jc w:val="both"/>
              <w:rPr>
                <w:rFonts w:ascii="HelveticaBold" w:eastAsia="Times New Roman" w:hAnsi="HelveticaBold"/>
                <w:sz w:val="18"/>
                <w:szCs w:val="20"/>
              </w:rPr>
            </w:pPr>
            <w:r w:rsidRPr="00B713D9">
              <w:rPr>
                <w:rFonts w:ascii="HelveticaBold" w:eastAsia="Times New Roman" w:hAnsi="HelveticaBold"/>
                <w:b/>
                <w:sz w:val="18"/>
                <w:szCs w:val="20"/>
              </w:rPr>
              <w:t>Da li ste tokom poslednje godine bili na rehabilitaciji?</w:t>
            </w:r>
          </w:p>
        </w:tc>
        <w:tc>
          <w:tcPr>
            <w:tcW w:w="4050" w:type="dxa"/>
            <w:gridSpan w:val="5"/>
            <w:tcBorders>
              <w:top w:val="single" w:sz="4" w:space="0" w:color="auto"/>
              <w:left w:val="nil"/>
              <w:bottom w:val="nil"/>
              <w:right w:val="nil"/>
            </w:tcBorders>
            <w:vAlign w:val="bottom"/>
          </w:tcPr>
          <w:p w:rsidR="00B713D9" w:rsidRPr="00B713D9" w:rsidRDefault="00B713D9" w:rsidP="00B713D9">
            <w:pPr>
              <w:spacing w:after="0" w:line="240" w:lineRule="auto"/>
              <w:rPr>
                <w:rFonts w:ascii="HelveticaPlain" w:eastAsia="Times New Roman" w:hAnsi="HelveticaPlain"/>
                <w:sz w:val="18"/>
                <w:szCs w:val="20"/>
              </w:rPr>
            </w:pPr>
            <w:r w:rsidRPr="00B713D9">
              <w:rPr>
                <w:rFonts w:ascii="HelveticaPlain" w:eastAsia="Times New Roman" w:hAnsi="HelveticaPlain"/>
                <w:sz w:val="18"/>
                <w:szCs w:val="20"/>
              </w:rPr>
              <w:t xml:space="preserve">U bolnici </w:t>
            </w:r>
          </w:p>
        </w:tc>
        <w:tc>
          <w:tcPr>
            <w:tcW w:w="540" w:type="dxa"/>
            <w:tcBorders>
              <w:top w:val="single" w:sz="4" w:space="0" w:color="auto"/>
              <w:left w:val="nil"/>
              <w:bottom w:val="nil"/>
              <w:right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606" w:type="dxa"/>
            <w:gridSpan w:val="2"/>
            <w:vMerge w:val="restart"/>
            <w:tcBorders>
              <w:top w:val="single" w:sz="4" w:space="0" w:color="auto"/>
              <w:left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86</w:t>
            </w:r>
          </w:p>
        </w:tc>
      </w:tr>
      <w:tr w:rsidR="00B713D9" w:rsidRPr="00B713D9" w:rsidTr="00B60BC8">
        <w:trPr>
          <w:cantSplit/>
          <w:trHeight w:val="305"/>
        </w:trPr>
        <w:tc>
          <w:tcPr>
            <w:tcW w:w="720" w:type="dxa"/>
            <w:vMerge/>
            <w:tcBorders>
              <w:left w:val="single" w:sz="4" w:space="0" w:color="auto"/>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p>
        </w:tc>
        <w:tc>
          <w:tcPr>
            <w:tcW w:w="3624" w:type="dxa"/>
            <w:vMerge/>
            <w:tcBorders>
              <w:left w:val="nil"/>
              <w:right w:val="nil"/>
            </w:tcBorders>
          </w:tcPr>
          <w:p w:rsidR="00B713D9" w:rsidRPr="00B713D9" w:rsidRDefault="00B713D9" w:rsidP="00B713D9">
            <w:pPr>
              <w:spacing w:after="0" w:line="240" w:lineRule="auto"/>
              <w:rPr>
                <w:rFonts w:ascii="HelveticaBold" w:eastAsia="Times New Roman" w:hAnsi="HelveticaBold"/>
                <w:b/>
                <w:sz w:val="18"/>
                <w:szCs w:val="20"/>
              </w:rPr>
            </w:pPr>
          </w:p>
        </w:tc>
        <w:tc>
          <w:tcPr>
            <w:tcW w:w="4050" w:type="dxa"/>
            <w:gridSpan w:val="5"/>
            <w:tcBorders>
              <w:top w:val="nil"/>
              <w:left w:val="nil"/>
              <w:bottom w:val="single" w:sz="4" w:space="0" w:color="auto"/>
              <w:right w:val="nil"/>
            </w:tcBorders>
            <w:vAlign w:val="bottom"/>
          </w:tcPr>
          <w:p w:rsidR="00B713D9" w:rsidRPr="00B713D9" w:rsidRDefault="00B713D9" w:rsidP="00B713D9">
            <w:pPr>
              <w:spacing w:after="0" w:line="240" w:lineRule="auto"/>
              <w:rPr>
                <w:rFonts w:ascii="HelveticaPlain" w:eastAsia="Times New Roman" w:hAnsi="HelveticaPlain"/>
                <w:sz w:val="18"/>
                <w:szCs w:val="20"/>
              </w:rPr>
            </w:pPr>
            <w:r w:rsidRPr="00B713D9">
              <w:rPr>
                <w:rFonts w:ascii="HelveticaPlain" w:eastAsia="Times New Roman" w:hAnsi="HelveticaPlain"/>
                <w:sz w:val="18"/>
                <w:szCs w:val="20"/>
              </w:rPr>
              <w:t>Dnevni slu</w:t>
            </w:r>
            <w:r w:rsidRPr="00B713D9">
              <w:rPr>
                <w:rFonts w:ascii="Times New Roman" w:eastAsia="Times New Roman" w:hAnsi="Times New Roman"/>
                <w:sz w:val="18"/>
                <w:szCs w:val="20"/>
              </w:rPr>
              <w:t>čaj</w:t>
            </w:r>
            <w:r w:rsidRPr="00B713D9">
              <w:rPr>
                <w:rFonts w:ascii="HelveticaPlain" w:eastAsia="Times New Roman" w:hAnsi="HelveticaPlain"/>
                <w:sz w:val="18"/>
                <w:szCs w:val="20"/>
              </w:rPr>
              <w:t xml:space="preserve"> </w:t>
            </w:r>
          </w:p>
        </w:tc>
        <w:tc>
          <w:tcPr>
            <w:tcW w:w="540" w:type="dxa"/>
            <w:tcBorders>
              <w:top w:val="nil"/>
              <w:left w:val="nil"/>
              <w:bottom w:val="single" w:sz="4" w:space="0" w:color="auto"/>
              <w:right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606" w:type="dxa"/>
            <w:gridSpan w:val="2"/>
            <w:vMerge/>
            <w:tcBorders>
              <w:left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rPr>
            </w:pPr>
          </w:p>
        </w:tc>
      </w:tr>
      <w:tr w:rsidR="00B713D9" w:rsidRPr="00B713D9" w:rsidTr="00B60BC8">
        <w:trPr>
          <w:cantSplit/>
          <w:trHeight w:val="315"/>
        </w:trPr>
        <w:tc>
          <w:tcPr>
            <w:tcW w:w="720" w:type="dxa"/>
            <w:vMerge/>
            <w:tcBorders>
              <w:left w:val="single" w:sz="4" w:space="0" w:color="auto"/>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p>
        </w:tc>
        <w:tc>
          <w:tcPr>
            <w:tcW w:w="3624" w:type="dxa"/>
            <w:vMerge/>
            <w:tcBorders>
              <w:left w:val="nil"/>
              <w:right w:val="nil"/>
            </w:tcBorders>
          </w:tcPr>
          <w:p w:rsidR="00B713D9" w:rsidRPr="00B713D9" w:rsidRDefault="00B713D9" w:rsidP="00B713D9">
            <w:pPr>
              <w:spacing w:after="0" w:line="240" w:lineRule="auto"/>
              <w:rPr>
                <w:rFonts w:ascii="HelveticaBold" w:eastAsia="Times New Roman" w:hAnsi="HelveticaBold"/>
                <w:b/>
                <w:sz w:val="18"/>
                <w:szCs w:val="20"/>
              </w:rPr>
            </w:pPr>
          </w:p>
        </w:tc>
        <w:tc>
          <w:tcPr>
            <w:tcW w:w="4050" w:type="dxa"/>
            <w:gridSpan w:val="5"/>
            <w:tcBorders>
              <w:top w:val="nil"/>
              <w:left w:val="nil"/>
              <w:bottom w:val="single" w:sz="4" w:space="0" w:color="auto"/>
              <w:right w:val="nil"/>
            </w:tcBorders>
            <w:vAlign w:val="bottom"/>
          </w:tcPr>
          <w:p w:rsidR="00B713D9" w:rsidRPr="00B713D9" w:rsidRDefault="00B713D9" w:rsidP="00B713D9">
            <w:pPr>
              <w:spacing w:after="0" w:line="240" w:lineRule="auto"/>
              <w:rPr>
                <w:rFonts w:ascii="Times New Roman" w:eastAsia="Times New Roman" w:hAnsi="Times New Roman"/>
                <w:sz w:val="18"/>
                <w:szCs w:val="20"/>
              </w:rPr>
            </w:pPr>
            <w:r w:rsidRPr="00B713D9">
              <w:rPr>
                <w:rFonts w:ascii="HelveticaPlain" w:eastAsia="Times New Roman" w:hAnsi="HelveticaPlain"/>
                <w:sz w:val="18"/>
                <w:szCs w:val="20"/>
              </w:rPr>
              <w:t>Vanbolni</w:t>
            </w:r>
            <w:r w:rsidRPr="00B713D9">
              <w:rPr>
                <w:rFonts w:ascii="Times New Roman" w:eastAsia="Times New Roman" w:hAnsi="Times New Roman"/>
                <w:sz w:val="18"/>
                <w:szCs w:val="20"/>
              </w:rPr>
              <w:t>čka</w:t>
            </w:r>
          </w:p>
        </w:tc>
        <w:tc>
          <w:tcPr>
            <w:tcW w:w="540" w:type="dxa"/>
            <w:tcBorders>
              <w:top w:val="nil"/>
              <w:left w:val="nil"/>
              <w:right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606" w:type="dxa"/>
            <w:gridSpan w:val="2"/>
            <w:vMerge/>
            <w:tcBorders>
              <w:left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rPr>
            </w:pPr>
          </w:p>
        </w:tc>
      </w:tr>
      <w:tr w:rsidR="00B713D9" w:rsidRPr="00B713D9" w:rsidTr="00B60BC8">
        <w:trPr>
          <w:cantSplit/>
          <w:trHeight w:val="315"/>
        </w:trPr>
        <w:tc>
          <w:tcPr>
            <w:tcW w:w="720" w:type="dxa"/>
            <w:vMerge/>
            <w:tcBorders>
              <w:left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p>
        </w:tc>
        <w:tc>
          <w:tcPr>
            <w:tcW w:w="3624" w:type="dxa"/>
            <w:vMerge/>
            <w:tcBorders>
              <w:left w:val="nil"/>
              <w:bottom w:val="nil"/>
              <w:right w:val="nil"/>
            </w:tcBorders>
          </w:tcPr>
          <w:p w:rsidR="00B713D9" w:rsidRPr="00B713D9" w:rsidRDefault="00B713D9" w:rsidP="00B713D9">
            <w:pPr>
              <w:spacing w:after="0" w:line="240" w:lineRule="auto"/>
              <w:rPr>
                <w:rFonts w:ascii="HelveticaBold" w:eastAsia="Times New Roman" w:hAnsi="HelveticaBold"/>
                <w:b/>
                <w:sz w:val="18"/>
                <w:szCs w:val="20"/>
              </w:rPr>
            </w:pPr>
          </w:p>
        </w:tc>
        <w:tc>
          <w:tcPr>
            <w:tcW w:w="4050" w:type="dxa"/>
            <w:gridSpan w:val="5"/>
            <w:tcBorders>
              <w:top w:val="nil"/>
              <w:left w:val="nil"/>
              <w:bottom w:val="single" w:sz="4" w:space="0" w:color="auto"/>
              <w:right w:val="nil"/>
            </w:tcBorders>
            <w:vAlign w:val="bottom"/>
          </w:tcPr>
          <w:p w:rsidR="00B713D9" w:rsidRPr="00B713D9" w:rsidRDefault="00B713D9" w:rsidP="00B713D9">
            <w:pPr>
              <w:spacing w:after="0" w:line="240" w:lineRule="auto"/>
              <w:rPr>
                <w:rFonts w:ascii="HelveticaPlain" w:eastAsia="Times New Roman" w:hAnsi="HelveticaPlain"/>
                <w:sz w:val="18"/>
                <w:szCs w:val="20"/>
              </w:rPr>
            </w:pPr>
            <w:r w:rsidRPr="00B713D9">
              <w:rPr>
                <w:rFonts w:ascii="HelveticaPlain" w:eastAsia="Times New Roman" w:hAnsi="HelveticaPlain"/>
                <w:sz w:val="18"/>
                <w:szCs w:val="20"/>
              </w:rPr>
              <w:t xml:space="preserve">Rehabilitacija </w:t>
            </w:r>
          </w:p>
        </w:tc>
        <w:tc>
          <w:tcPr>
            <w:tcW w:w="540" w:type="dxa"/>
            <w:tcBorders>
              <w:left w:val="nil"/>
              <w:bottom w:val="single" w:sz="4" w:space="0" w:color="auto"/>
              <w:right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4</w:t>
            </w:r>
          </w:p>
        </w:tc>
        <w:tc>
          <w:tcPr>
            <w:tcW w:w="606" w:type="dxa"/>
            <w:gridSpan w:val="2"/>
            <w:vMerge/>
            <w:tcBorders>
              <w:left w:val="nil"/>
              <w:bottom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rPr>
            </w:pPr>
          </w:p>
        </w:tc>
      </w:tr>
      <w:tr w:rsidR="00B713D9" w:rsidRPr="00B713D9" w:rsidTr="00B60BC8">
        <w:trPr>
          <w:cantSplit/>
          <w:trHeight w:val="315"/>
        </w:trPr>
        <w:tc>
          <w:tcPr>
            <w:tcW w:w="720" w:type="dxa"/>
            <w:tcBorders>
              <w:left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r w:rsidRPr="00B713D9">
              <w:rPr>
                <w:rFonts w:ascii="HelveticaBold" w:eastAsia="Times New Roman" w:hAnsi="HelveticaBold"/>
                <w:b/>
                <w:sz w:val="18"/>
                <w:szCs w:val="20"/>
              </w:rPr>
              <w:t>85a.</w:t>
            </w:r>
          </w:p>
        </w:tc>
        <w:tc>
          <w:tcPr>
            <w:tcW w:w="3624" w:type="dxa"/>
            <w:tcBorders>
              <w:left w:val="nil"/>
              <w:bottom w:val="nil"/>
              <w:right w:val="nil"/>
            </w:tcBorders>
          </w:tcPr>
          <w:p w:rsidR="00B713D9" w:rsidRPr="00B713D9" w:rsidRDefault="00B713D9" w:rsidP="00B713D9">
            <w:pPr>
              <w:spacing w:after="0" w:line="240" w:lineRule="auto"/>
              <w:rPr>
                <w:rFonts w:ascii="Times New Roman" w:eastAsia="Times New Roman" w:hAnsi="Times New Roman"/>
                <w:b/>
                <w:sz w:val="18"/>
                <w:szCs w:val="20"/>
                <w:lang w:val="it-IT"/>
              </w:rPr>
            </w:pPr>
            <w:r w:rsidRPr="00B713D9">
              <w:rPr>
                <w:rFonts w:ascii="HelveticaBold" w:eastAsia="Times New Roman" w:hAnsi="HelveticaBold"/>
                <w:b/>
                <w:sz w:val="18"/>
                <w:szCs w:val="20"/>
                <w:lang w:val="it-IT"/>
              </w:rPr>
              <w:t>Navedite iznos u dinarima koji ste dali za ove usaluge</w:t>
            </w:r>
            <w:r w:rsidRPr="00B713D9">
              <w:rPr>
                <w:rFonts w:ascii="Times New Roman" w:eastAsia="Times New Roman" w:hAnsi="Times New Roman"/>
                <w:b/>
                <w:sz w:val="18"/>
                <w:szCs w:val="20"/>
                <w:lang w:val="it-IT"/>
              </w:rPr>
              <w:t>?</w:t>
            </w:r>
          </w:p>
        </w:tc>
        <w:tc>
          <w:tcPr>
            <w:tcW w:w="4050" w:type="dxa"/>
            <w:gridSpan w:val="5"/>
            <w:tcBorders>
              <w:top w:val="nil"/>
              <w:left w:val="nil"/>
              <w:bottom w:val="single" w:sz="4" w:space="0" w:color="auto"/>
              <w:right w:val="nil"/>
            </w:tcBorders>
            <w:vAlign w:val="bottom"/>
          </w:tcPr>
          <w:p w:rsidR="00B713D9" w:rsidRPr="00B713D9" w:rsidRDefault="00B713D9" w:rsidP="00B713D9">
            <w:pPr>
              <w:spacing w:after="0" w:line="240" w:lineRule="auto"/>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606" w:type="dxa"/>
            <w:gridSpan w:val="2"/>
            <w:tcBorders>
              <w:left w:val="nil"/>
              <w:bottom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lang w:val="it-IT"/>
              </w:rPr>
            </w:pPr>
          </w:p>
        </w:tc>
      </w:tr>
      <w:tr w:rsidR="00B713D9" w:rsidRPr="00B713D9" w:rsidTr="00B60BC8">
        <w:trPr>
          <w:cantSplit/>
          <w:trHeight w:val="315"/>
        </w:trPr>
        <w:tc>
          <w:tcPr>
            <w:tcW w:w="72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r w:rsidRPr="00B713D9">
              <w:rPr>
                <w:rFonts w:ascii="HelveticaBold" w:eastAsia="Times New Roman" w:hAnsi="HelveticaBold"/>
                <w:b/>
                <w:sz w:val="18"/>
                <w:szCs w:val="20"/>
              </w:rPr>
              <w:t>89.</w:t>
            </w:r>
          </w:p>
        </w:tc>
        <w:tc>
          <w:tcPr>
            <w:tcW w:w="3624" w:type="dxa"/>
            <w:tcBorders>
              <w:top w:val="single" w:sz="4" w:space="0" w:color="auto"/>
              <w:left w:val="nil"/>
              <w:bottom w:val="nil"/>
              <w:right w:val="nil"/>
            </w:tcBorders>
          </w:tcPr>
          <w:p w:rsidR="00B713D9" w:rsidRPr="00B713D9" w:rsidRDefault="00B713D9" w:rsidP="00B713D9">
            <w:pPr>
              <w:spacing w:after="0" w:line="240" w:lineRule="auto"/>
              <w:rPr>
                <w:rFonts w:ascii="HelveticaBold" w:eastAsia="Times New Roman" w:hAnsi="HelveticaBold"/>
                <w:b/>
                <w:sz w:val="18"/>
                <w:szCs w:val="20"/>
                <w:lang w:val="pl-PL"/>
              </w:rPr>
            </w:pPr>
            <w:r w:rsidRPr="00B713D9">
              <w:rPr>
                <w:rFonts w:ascii="HelveticaBold" w:eastAsia="Times New Roman" w:hAnsi="HelveticaBold"/>
                <w:b/>
                <w:sz w:val="18"/>
                <w:szCs w:val="20"/>
                <w:lang w:val="pl-PL"/>
              </w:rPr>
              <w:t>Da li ste i koliko puta u toku poslednjih godinu dana bili kod lekara op</w:t>
            </w:r>
            <w:r w:rsidRPr="00B713D9">
              <w:rPr>
                <w:rFonts w:eastAsia="Times New Roman"/>
                <w:b/>
                <w:sz w:val="18"/>
                <w:szCs w:val="20"/>
                <w:lang w:val="sr-Latn-RS"/>
              </w:rPr>
              <w:t>š</w:t>
            </w:r>
            <w:r w:rsidRPr="00B713D9">
              <w:rPr>
                <w:rFonts w:ascii="HelveticaBold" w:eastAsia="Times New Roman" w:hAnsi="HelveticaBold"/>
                <w:b/>
                <w:sz w:val="18"/>
                <w:szCs w:val="20"/>
                <w:lang w:val="pl-PL"/>
              </w:rPr>
              <w:t xml:space="preserve">te prakse? </w:t>
            </w:r>
          </w:p>
        </w:tc>
        <w:tc>
          <w:tcPr>
            <w:tcW w:w="4050" w:type="dxa"/>
            <w:gridSpan w:val="5"/>
            <w:tcBorders>
              <w:top w:val="nil"/>
              <w:left w:val="nil"/>
              <w:bottom w:val="single" w:sz="4" w:space="0" w:color="auto"/>
              <w:right w:val="nil"/>
            </w:tcBorders>
            <w:vAlign w:val="bottom"/>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50"/>
            </w:tblGrid>
            <w:tr w:rsidR="00B713D9" w:rsidRPr="00B713D9" w:rsidTr="00B60BC8">
              <w:trPr>
                <w:cantSplit/>
              </w:trPr>
              <w:tc>
                <w:tcPr>
                  <w:tcW w:w="4050" w:type="dxa"/>
                  <w:tcBorders>
                    <w:top w:val="nil"/>
                    <w:left w:val="nil"/>
                    <w:bottom w:val="nil"/>
                    <w:right w:val="nil"/>
                  </w:tcBorders>
                  <w:vAlign w:val="bottom"/>
                </w:tcPr>
                <w:p w:rsidR="00B713D9" w:rsidRPr="00B713D9" w:rsidRDefault="00B713D9" w:rsidP="00B713D9">
                  <w:pPr>
                    <w:spacing w:after="0" w:line="240" w:lineRule="auto"/>
                    <w:rPr>
                      <w:rFonts w:ascii="HelveticaPlain" w:eastAsia="Times New Roman" w:hAnsi="HelveticaPlain"/>
                      <w:sz w:val="18"/>
                      <w:szCs w:val="20"/>
                    </w:rPr>
                  </w:pPr>
                  <w:r w:rsidRPr="00B713D9">
                    <w:rPr>
                      <w:rFonts w:ascii="HelveticaPlain" w:eastAsia="Times New Roman" w:hAnsi="HelveticaPlain"/>
                      <w:caps/>
                      <w:sz w:val="18"/>
                      <w:szCs w:val="20"/>
                    </w:rPr>
                    <w:t>d</w:t>
                  </w:r>
                  <w:r w:rsidRPr="00B713D9">
                    <w:rPr>
                      <w:rFonts w:ascii="HelveticaPlain" w:eastAsia="Times New Roman" w:hAnsi="HelveticaPlain"/>
                      <w:sz w:val="18"/>
                      <w:szCs w:val="20"/>
                    </w:rPr>
                    <w:t>a…..</w:t>
                  </w:r>
                  <w:r w:rsidRPr="00B713D9">
                    <w:rPr>
                      <w:rFonts w:ascii="HelveticaPlain" w:eastAsia="Times New Roman" w:hAnsi="HelveticaPlain"/>
                      <w:caps/>
                      <w:sz w:val="18"/>
                      <w:szCs w:val="20"/>
                    </w:rPr>
                    <w:tab/>
                    <w:t xml:space="preserve">I__I__I…….. </w:t>
                  </w:r>
                  <w:r w:rsidRPr="00B713D9">
                    <w:rPr>
                      <w:rFonts w:ascii="HelveticaPlain" w:eastAsia="Times New Roman" w:hAnsi="HelveticaPlain"/>
                      <w:sz w:val="18"/>
                      <w:szCs w:val="20"/>
                    </w:rPr>
                    <w:t xml:space="preserve">  puta……………………...</w:t>
                  </w:r>
                </w:p>
              </w:tc>
            </w:tr>
            <w:tr w:rsidR="00B713D9" w:rsidRPr="00B713D9" w:rsidTr="00B60BC8">
              <w:trPr>
                <w:cantSplit/>
                <w:trHeight w:val="262"/>
              </w:trPr>
              <w:tc>
                <w:tcPr>
                  <w:tcW w:w="4050" w:type="dxa"/>
                  <w:tcBorders>
                    <w:top w:val="nil"/>
                    <w:left w:val="nil"/>
                    <w:bottom w:val="nil"/>
                    <w:right w:val="nil"/>
                  </w:tcBorders>
                  <w:vAlign w:val="bottom"/>
                </w:tcPr>
                <w:p w:rsidR="00B713D9" w:rsidRPr="00B713D9" w:rsidRDefault="00B713D9" w:rsidP="00B713D9">
                  <w:pPr>
                    <w:spacing w:after="0" w:line="240" w:lineRule="auto"/>
                    <w:rPr>
                      <w:rFonts w:ascii="HelveticaPlain" w:eastAsia="Times New Roman" w:hAnsi="HelveticaPlain"/>
                      <w:sz w:val="18"/>
                      <w:szCs w:val="20"/>
                      <w:lang w:val="pl-PL"/>
                    </w:rPr>
                  </w:pPr>
                  <w:r w:rsidRPr="00B713D9">
                    <w:rPr>
                      <w:rFonts w:ascii="HelveticaPlain" w:eastAsia="Times New Roman" w:hAnsi="HelveticaPlain"/>
                      <w:sz w:val="18"/>
                      <w:szCs w:val="20"/>
                      <w:lang w:val="pl-PL"/>
                    </w:rPr>
                    <w:t>Bio/la sam pre više od godinu dana…………….</w:t>
                  </w:r>
                </w:p>
              </w:tc>
            </w:tr>
            <w:tr w:rsidR="00B713D9" w:rsidRPr="00B713D9" w:rsidTr="00B60BC8">
              <w:trPr>
                <w:cantSplit/>
              </w:trPr>
              <w:tc>
                <w:tcPr>
                  <w:tcW w:w="4050" w:type="dxa"/>
                  <w:tcBorders>
                    <w:top w:val="nil"/>
                    <w:left w:val="nil"/>
                    <w:bottom w:val="single" w:sz="4" w:space="0" w:color="auto"/>
                    <w:right w:val="nil"/>
                  </w:tcBorders>
                  <w:vAlign w:val="bottom"/>
                </w:tcPr>
                <w:p w:rsidR="00B713D9" w:rsidRPr="00B713D9" w:rsidRDefault="00B713D9" w:rsidP="00B713D9">
                  <w:pPr>
                    <w:spacing w:after="0" w:line="240" w:lineRule="auto"/>
                    <w:rPr>
                      <w:rFonts w:ascii="HelveticaPlain" w:eastAsia="Times New Roman" w:hAnsi="HelveticaPlain"/>
                      <w:sz w:val="18"/>
                      <w:szCs w:val="20"/>
                      <w:lang w:val="pl-PL"/>
                    </w:rPr>
                  </w:pPr>
                  <w:r w:rsidRPr="00B713D9">
                    <w:rPr>
                      <w:rFonts w:ascii="HelveticaPlain" w:eastAsia="Times New Roman" w:hAnsi="HelveticaPlain"/>
                      <w:sz w:val="18"/>
                      <w:szCs w:val="20"/>
                      <w:lang w:val="pl-PL"/>
                    </w:rPr>
                    <w:t>Nikad nisam bio/la u životu………………………</w:t>
                  </w:r>
                </w:p>
              </w:tc>
            </w:tr>
          </w:tbl>
          <w:p w:rsidR="00B713D9" w:rsidRPr="00B713D9" w:rsidRDefault="00B713D9" w:rsidP="00B713D9">
            <w:pPr>
              <w:spacing w:after="0" w:line="240" w:lineRule="auto"/>
              <w:rPr>
                <w:rFonts w:ascii="HelveticaPlain" w:eastAsia="Times New Roman" w:hAnsi="HelveticaPlain"/>
                <w:sz w:val="18"/>
                <w:szCs w:val="20"/>
                <w:lang w:val="pl-PL"/>
              </w:rPr>
            </w:pPr>
          </w:p>
        </w:tc>
        <w:tc>
          <w:tcPr>
            <w:tcW w:w="540" w:type="dxa"/>
            <w:tcBorders>
              <w:top w:val="single" w:sz="4" w:space="0" w:color="auto"/>
              <w:left w:val="nil"/>
              <w:bottom w:val="single" w:sz="4" w:space="0" w:color="auto"/>
              <w:right w:val="single" w:sz="4" w:space="0" w:color="auto"/>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tblGrid>
            <w:tr w:rsidR="00B713D9" w:rsidRPr="00B713D9" w:rsidTr="00B60BC8">
              <w:trPr>
                <w:cantSplit/>
              </w:trPr>
              <w:tc>
                <w:tcPr>
                  <w:tcW w:w="540" w:type="dxa"/>
                  <w:tcBorders>
                    <w:top w:val="nil"/>
                    <w:left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1</w:t>
                  </w:r>
                </w:p>
              </w:tc>
            </w:tr>
            <w:tr w:rsidR="00B713D9" w:rsidRPr="00B713D9" w:rsidTr="00B60BC8">
              <w:trPr>
                <w:cantSplit/>
                <w:trHeight w:val="262"/>
              </w:trPr>
              <w:tc>
                <w:tcPr>
                  <w:tcW w:w="540" w:type="dxa"/>
                  <w:tcBorders>
                    <w:top w:val="nil"/>
                    <w:left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2</w:t>
                  </w:r>
                </w:p>
              </w:tc>
            </w:tr>
            <w:tr w:rsidR="00B713D9" w:rsidRPr="00B713D9" w:rsidTr="00B60BC8">
              <w:trPr>
                <w:cantSplit/>
              </w:trPr>
              <w:tc>
                <w:tcPr>
                  <w:tcW w:w="540" w:type="dxa"/>
                  <w:tcBorders>
                    <w:top w:val="nil"/>
                    <w:left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3</w:t>
                  </w:r>
                </w:p>
              </w:tc>
            </w:tr>
          </w:tbl>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606" w:type="dxa"/>
            <w:gridSpan w:val="2"/>
            <w:tcBorders>
              <w:top w:val="single" w:sz="4" w:space="0" w:color="auto"/>
              <w:left w:val="nil"/>
              <w:bottom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90</w:t>
            </w:r>
          </w:p>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90</w:t>
            </w:r>
          </w:p>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95</w:t>
            </w:r>
          </w:p>
        </w:tc>
      </w:tr>
      <w:tr w:rsidR="00B713D9" w:rsidRPr="00B713D9" w:rsidTr="00B60BC8">
        <w:trPr>
          <w:cantSplit/>
          <w:trHeight w:val="315"/>
        </w:trPr>
        <w:tc>
          <w:tcPr>
            <w:tcW w:w="72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r w:rsidRPr="00B713D9">
              <w:rPr>
                <w:rFonts w:ascii="HelveticaBold" w:eastAsia="Times New Roman" w:hAnsi="HelveticaBold"/>
                <w:b/>
                <w:sz w:val="18"/>
                <w:szCs w:val="20"/>
              </w:rPr>
              <w:t>89 a.</w:t>
            </w:r>
          </w:p>
        </w:tc>
        <w:tc>
          <w:tcPr>
            <w:tcW w:w="3624" w:type="dxa"/>
            <w:tcBorders>
              <w:top w:val="single" w:sz="4" w:space="0" w:color="auto"/>
              <w:left w:val="nil"/>
              <w:bottom w:val="nil"/>
              <w:right w:val="nil"/>
            </w:tcBorders>
          </w:tcPr>
          <w:p w:rsidR="00B713D9" w:rsidRPr="00B713D9" w:rsidRDefault="00B713D9" w:rsidP="00B713D9">
            <w:pPr>
              <w:spacing w:after="0" w:line="240" w:lineRule="auto"/>
              <w:rPr>
                <w:rFonts w:ascii="HelveticaBold" w:eastAsia="Times New Roman" w:hAnsi="HelveticaBold"/>
                <w:b/>
                <w:sz w:val="18"/>
                <w:szCs w:val="20"/>
                <w:lang w:val="pl-PL"/>
              </w:rPr>
            </w:pPr>
            <w:r w:rsidRPr="00B713D9">
              <w:rPr>
                <w:rFonts w:ascii="HelveticaBold" w:eastAsia="Times New Roman" w:hAnsi="HelveticaBold"/>
                <w:b/>
                <w:sz w:val="18"/>
                <w:szCs w:val="20"/>
                <w:lang w:val="pl-PL"/>
              </w:rPr>
              <w:t xml:space="preserve">Da li ste i koliko puta u toku poslednjih godinu dana bili kod lekara medicine rada? </w:t>
            </w:r>
          </w:p>
        </w:tc>
        <w:tc>
          <w:tcPr>
            <w:tcW w:w="4050" w:type="dxa"/>
            <w:gridSpan w:val="5"/>
            <w:tcBorders>
              <w:top w:val="nil"/>
              <w:left w:val="nil"/>
              <w:bottom w:val="single" w:sz="4" w:space="0" w:color="auto"/>
              <w:right w:val="nil"/>
            </w:tcBorders>
            <w:vAlign w:val="bottom"/>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50"/>
            </w:tblGrid>
            <w:tr w:rsidR="00B713D9" w:rsidRPr="00B713D9" w:rsidTr="00B60BC8">
              <w:trPr>
                <w:cantSplit/>
              </w:trPr>
              <w:tc>
                <w:tcPr>
                  <w:tcW w:w="4050" w:type="dxa"/>
                  <w:tcBorders>
                    <w:top w:val="nil"/>
                    <w:left w:val="nil"/>
                    <w:bottom w:val="nil"/>
                    <w:right w:val="nil"/>
                  </w:tcBorders>
                  <w:vAlign w:val="bottom"/>
                </w:tcPr>
                <w:p w:rsidR="00B713D9" w:rsidRPr="00B713D9" w:rsidRDefault="00B713D9" w:rsidP="00B713D9">
                  <w:pPr>
                    <w:spacing w:after="0" w:line="240" w:lineRule="auto"/>
                    <w:rPr>
                      <w:rFonts w:ascii="HelveticaPlain" w:eastAsia="Times New Roman" w:hAnsi="HelveticaPlain"/>
                      <w:sz w:val="18"/>
                      <w:szCs w:val="20"/>
                    </w:rPr>
                  </w:pPr>
                  <w:r w:rsidRPr="00B713D9">
                    <w:rPr>
                      <w:rFonts w:ascii="HelveticaPlain" w:eastAsia="Times New Roman" w:hAnsi="HelveticaPlain"/>
                      <w:caps/>
                      <w:sz w:val="18"/>
                      <w:szCs w:val="20"/>
                    </w:rPr>
                    <w:t>d</w:t>
                  </w:r>
                  <w:r w:rsidRPr="00B713D9">
                    <w:rPr>
                      <w:rFonts w:ascii="HelveticaPlain" w:eastAsia="Times New Roman" w:hAnsi="HelveticaPlain"/>
                      <w:sz w:val="18"/>
                      <w:szCs w:val="20"/>
                    </w:rPr>
                    <w:t>a…..</w:t>
                  </w:r>
                  <w:r w:rsidRPr="00B713D9">
                    <w:rPr>
                      <w:rFonts w:ascii="HelveticaPlain" w:eastAsia="Times New Roman" w:hAnsi="HelveticaPlain"/>
                      <w:caps/>
                      <w:sz w:val="18"/>
                      <w:szCs w:val="20"/>
                    </w:rPr>
                    <w:tab/>
                    <w:t xml:space="preserve">I__I__I…….. </w:t>
                  </w:r>
                  <w:r w:rsidRPr="00B713D9">
                    <w:rPr>
                      <w:rFonts w:ascii="HelveticaPlain" w:eastAsia="Times New Roman" w:hAnsi="HelveticaPlain"/>
                      <w:sz w:val="18"/>
                      <w:szCs w:val="20"/>
                    </w:rPr>
                    <w:t xml:space="preserve">  puta……………………...</w:t>
                  </w:r>
                </w:p>
              </w:tc>
            </w:tr>
            <w:tr w:rsidR="00B713D9" w:rsidRPr="00B713D9" w:rsidTr="00B60BC8">
              <w:trPr>
                <w:cantSplit/>
                <w:trHeight w:val="262"/>
              </w:trPr>
              <w:tc>
                <w:tcPr>
                  <w:tcW w:w="4050" w:type="dxa"/>
                  <w:tcBorders>
                    <w:top w:val="nil"/>
                    <w:left w:val="nil"/>
                    <w:bottom w:val="nil"/>
                    <w:right w:val="nil"/>
                  </w:tcBorders>
                  <w:vAlign w:val="bottom"/>
                </w:tcPr>
                <w:p w:rsidR="00B713D9" w:rsidRPr="00B713D9" w:rsidRDefault="00B713D9" w:rsidP="00B713D9">
                  <w:pPr>
                    <w:spacing w:after="0" w:line="240" w:lineRule="auto"/>
                    <w:rPr>
                      <w:rFonts w:ascii="HelveticaPlain" w:eastAsia="Times New Roman" w:hAnsi="HelveticaPlain"/>
                      <w:sz w:val="18"/>
                      <w:szCs w:val="20"/>
                      <w:lang w:val="pl-PL"/>
                    </w:rPr>
                  </w:pPr>
                  <w:r w:rsidRPr="00B713D9">
                    <w:rPr>
                      <w:rFonts w:ascii="HelveticaPlain" w:eastAsia="Times New Roman" w:hAnsi="HelveticaPlain"/>
                      <w:sz w:val="18"/>
                      <w:szCs w:val="20"/>
                      <w:lang w:val="pl-PL"/>
                    </w:rPr>
                    <w:t>Bio/la sam pre više od godinu dana…………….</w:t>
                  </w:r>
                </w:p>
              </w:tc>
            </w:tr>
            <w:tr w:rsidR="00B713D9" w:rsidRPr="00B713D9" w:rsidTr="00B60BC8">
              <w:trPr>
                <w:cantSplit/>
              </w:trPr>
              <w:tc>
                <w:tcPr>
                  <w:tcW w:w="4050" w:type="dxa"/>
                  <w:tcBorders>
                    <w:top w:val="nil"/>
                    <w:left w:val="nil"/>
                    <w:bottom w:val="single" w:sz="4" w:space="0" w:color="auto"/>
                    <w:right w:val="nil"/>
                  </w:tcBorders>
                  <w:vAlign w:val="bottom"/>
                </w:tcPr>
                <w:p w:rsidR="00B713D9" w:rsidRPr="00B713D9" w:rsidRDefault="00B713D9" w:rsidP="00B713D9">
                  <w:pPr>
                    <w:spacing w:after="0" w:line="240" w:lineRule="auto"/>
                    <w:rPr>
                      <w:rFonts w:ascii="HelveticaPlain" w:eastAsia="Times New Roman" w:hAnsi="HelveticaPlain"/>
                      <w:sz w:val="18"/>
                      <w:szCs w:val="20"/>
                      <w:lang w:val="pl-PL"/>
                    </w:rPr>
                  </w:pPr>
                  <w:r w:rsidRPr="00B713D9">
                    <w:rPr>
                      <w:rFonts w:ascii="HelveticaPlain" w:eastAsia="Times New Roman" w:hAnsi="HelveticaPlain"/>
                      <w:sz w:val="18"/>
                      <w:szCs w:val="20"/>
                      <w:lang w:val="pl-PL"/>
                    </w:rPr>
                    <w:t>Nikad nisam bio/la u životu………………………</w:t>
                  </w:r>
                </w:p>
              </w:tc>
            </w:tr>
          </w:tbl>
          <w:p w:rsidR="00B713D9" w:rsidRPr="00B713D9" w:rsidRDefault="00B713D9" w:rsidP="00B713D9">
            <w:pPr>
              <w:spacing w:after="0" w:line="240" w:lineRule="auto"/>
              <w:rPr>
                <w:rFonts w:ascii="HelveticaPlain" w:eastAsia="Times New Roman" w:hAnsi="HelveticaPlain"/>
                <w:sz w:val="18"/>
                <w:szCs w:val="20"/>
                <w:lang w:val="pl-PL"/>
              </w:rPr>
            </w:pPr>
          </w:p>
        </w:tc>
        <w:tc>
          <w:tcPr>
            <w:tcW w:w="540" w:type="dxa"/>
            <w:tcBorders>
              <w:top w:val="single" w:sz="4" w:space="0" w:color="auto"/>
              <w:left w:val="nil"/>
              <w:bottom w:val="single" w:sz="4" w:space="0" w:color="auto"/>
              <w:right w:val="single" w:sz="4" w:space="0" w:color="auto"/>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tblGrid>
            <w:tr w:rsidR="00B713D9" w:rsidRPr="00B713D9" w:rsidTr="00B60BC8">
              <w:trPr>
                <w:cantSplit/>
              </w:trPr>
              <w:tc>
                <w:tcPr>
                  <w:tcW w:w="540" w:type="dxa"/>
                  <w:tcBorders>
                    <w:top w:val="nil"/>
                    <w:left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1</w:t>
                  </w:r>
                </w:p>
              </w:tc>
            </w:tr>
            <w:tr w:rsidR="00B713D9" w:rsidRPr="00B713D9" w:rsidTr="00B60BC8">
              <w:trPr>
                <w:cantSplit/>
                <w:trHeight w:val="262"/>
              </w:trPr>
              <w:tc>
                <w:tcPr>
                  <w:tcW w:w="540" w:type="dxa"/>
                  <w:tcBorders>
                    <w:top w:val="nil"/>
                    <w:left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2</w:t>
                  </w:r>
                </w:p>
              </w:tc>
            </w:tr>
            <w:tr w:rsidR="00B713D9" w:rsidRPr="00B713D9" w:rsidTr="00B60BC8">
              <w:trPr>
                <w:cantSplit/>
              </w:trPr>
              <w:tc>
                <w:tcPr>
                  <w:tcW w:w="540" w:type="dxa"/>
                  <w:tcBorders>
                    <w:top w:val="nil"/>
                    <w:left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3</w:t>
                  </w:r>
                </w:p>
              </w:tc>
            </w:tr>
          </w:tbl>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606" w:type="dxa"/>
            <w:gridSpan w:val="2"/>
            <w:tcBorders>
              <w:top w:val="single" w:sz="4" w:space="0" w:color="auto"/>
              <w:left w:val="nil"/>
              <w:bottom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90</w:t>
            </w:r>
          </w:p>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90</w:t>
            </w:r>
          </w:p>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95</w:t>
            </w:r>
          </w:p>
        </w:tc>
      </w:tr>
      <w:tr w:rsidR="00B713D9" w:rsidRPr="00B713D9" w:rsidTr="00B60BC8">
        <w:tblPrEx>
          <w:tblBorders>
            <w:insideH w:val="none" w:sz="0" w:space="0" w:color="auto"/>
            <w:insideV w:val="none" w:sz="0" w:space="0" w:color="auto"/>
          </w:tblBorders>
        </w:tblPrEx>
        <w:trPr>
          <w:cantSplit/>
        </w:trPr>
        <w:tc>
          <w:tcPr>
            <w:tcW w:w="720" w:type="dxa"/>
            <w:vMerge w:val="restart"/>
            <w:tcBorders>
              <w:top w:val="single" w:sz="4" w:space="0" w:color="auto"/>
              <w:bottom w:val="nil"/>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r w:rsidRPr="00B713D9">
              <w:rPr>
                <w:rFonts w:ascii="HelveticaBold" w:eastAsia="Times New Roman" w:hAnsi="HelveticaBold"/>
                <w:b/>
                <w:sz w:val="18"/>
                <w:szCs w:val="20"/>
              </w:rPr>
              <w:t>92.</w:t>
            </w: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rPr>
                <w:rFonts w:ascii="HelveticaBold" w:eastAsia="Times New Roman" w:hAnsi="HelveticaBold"/>
                <w:sz w:val="18"/>
                <w:szCs w:val="20"/>
              </w:rPr>
            </w:pPr>
            <w:r w:rsidRPr="00B713D9">
              <w:rPr>
                <w:rFonts w:ascii="HelveticaBold" w:eastAsia="Times New Roman" w:hAnsi="HelveticaBold"/>
                <w:b/>
                <w:sz w:val="18"/>
                <w:szCs w:val="20"/>
              </w:rPr>
              <w:t>Da li ste prilikom poslednje ambulantne  posete lekaru (izuzimajući usluge privatnog lekara) platili:</w:t>
            </w:r>
          </w:p>
        </w:tc>
        <w:tc>
          <w:tcPr>
            <w:tcW w:w="2880" w:type="dxa"/>
            <w:gridSpan w:val="2"/>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p>
        </w:tc>
        <w:tc>
          <w:tcPr>
            <w:tcW w:w="540" w:type="dxa"/>
            <w:vMerge w:val="restart"/>
            <w:tcBorders>
              <w:top w:val="single" w:sz="4" w:space="0" w:color="auto"/>
            </w:tcBorders>
            <w:vAlign w:val="center"/>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93</w:t>
            </w:r>
          </w:p>
        </w:tc>
      </w:tr>
      <w:tr w:rsidR="00B713D9" w:rsidRPr="00B713D9" w:rsidTr="00B60BC8">
        <w:tblPrEx>
          <w:tblBorders>
            <w:insideH w:val="none" w:sz="0" w:space="0" w:color="auto"/>
            <w:insideV w:val="none" w:sz="0" w:space="0" w:color="auto"/>
          </w:tblBorders>
        </w:tblPrEx>
        <w:trPr>
          <w:cantSplit/>
        </w:trPr>
        <w:tc>
          <w:tcPr>
            <w:tcW w:w="720" w:type="dxa"/>
            <w:vMerge/>
            <w:tcBorders>
              <w:top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p>
        </w:tc>
        <w:tc>
          <w:tcPr>
            <w:tcW w:w="135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Ne</w:t>
            </w:r>
          </w:p>
        </w:tc>
        <w:tc>
          <w:tcPr>
            <w:tcW w:w="153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Da</w:t>
            </w: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Nisam koristio</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rPr>
                <w:rFonts w:ascii="HelveticaPlain" w:eastAsia="Times New Roman" w:hAnsi="HelveticaPlain"/>
                <w:sz w:val="18"/>
                <w:szCs w:val="20"/>
              </w:rPr>
            </w:pPr>
            <w:r w:rsidRPr="00B713D9">
              <w:rPr>
                <w:rFonts w:ascii="HelveticaPlain" w:eastAsia="Times New Roman" w:hAnsi="HelveticaPlain"/>
                <w:sz w:val="18"/>
                <w:szCs w:val="20"/>
              </w:rPr>
              <w:t xml:space="preserve">Pregled </w:t>
            </w:r>
            <w:r w:rsidRPr="00B713D9">
              <w:rPr>
                <w:rFonts w:ascii="HelveticaPlain" w:eastAsia="Times New Roman" w:hAnsi="HelveticaPlain"/>
                <w:sz w:val="18"/>
                <w:szCs w:val="20"/>
              </w:rPr>
              <w:tab/>
            </w:r>
          </w:p>
        </w:tc>
        <w:tc>
          <w:tcPr>
            <w:tcW w:w="1350" w:type="dxa"/>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vMerge/>
            <w:tcBorders>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rPr>
            </w:pPr>
            <w:r w:rsidRPr="00B713D9">
              <w:rPr>
                <w:rFonts w:ascii="HelveticaPlain" w:eastAsia="Times New Roman" w:hAnsi="HelveticaPlain"/>
                <w:sz w:val="18"/>
                <w:szCs w:val="20"/>
              </w:rPr>
              <w:t>Rehabilitaciju</w:t>
            </w:r>
          </w:p>
        </w:tc>
        <w:tc>
          <w:tcPr>
            <w:tcW w:w="1350" w:type="dxa"/>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vMerge/>
            <w:tcBorders>
              <w:top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Laboratorijske analize</w:t>
            </w:r>
          </w:p>
        </w:tc>
        <w:tc>
          <w:tcPr>
            <w:tcW w:w="135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vMerge/>
            <w:tcBorders>
              <w:top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Rendgen i drugu dijagnostiku</w:t>
            </w:r>
          </w:p>
        </w:tc>
        <w:tc>
          <w:tcPr>
            <w:tcW w:w="135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vMerge/>
            <w:tcBorders>
              <w:top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Prevoz</w:t>
            </w:r>
          </w:p>
        </w:tc>
        <w:tc>
          <w:tcPr>
            <w:tcW w:w="135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vMerge/>
            <w:tcBorders>
              <w:top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lang w:val="sr-Latn-CS"/>
              </w:rPr>
            </w:pPr>
            <w:r w:rsidRPr="00B713D9">
              <w:rPr>
                <w:rFonts w:ascii="Times New Roman" w:eastAsia="Times New Roman" w:hAnsi="Times New Roman"/>
                <w:sz w:val="18"/>
                <w:szCs w:val="20"/>
              </w:rPr>
              <w:t>Lekove</w:t>
            </w:r>
          </w:p>
        </w:tc>
        <w:tc>
          <w:tcPr>
            <w:tcW w:w="135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vMerge/>
            <w:tcBorders>
              <w:top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rPr>
            </w:pPr>
            <w:r w:rsidRPr="00B713D9">
              <w:rPr>
                <w:rFonts w:ascii="HelveticaPlain" w:eastAsia="Times New Roman" w:hAnsi="HelveticaPlain"/>
                <w:sz w:val="18"/>
                <w:szCs w:val="20"/>
              </w:rPr>
              <w:t>Ortopedske sprave i pomagala</w:t>
            </w:r>
          </w:p>
        </w:tc>
        <w:tc>
          <w:tcPr>
            <w:tcW w:w="135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vMerge/>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vMerge/>
            <w:tcBorders>
              <w:top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Times New Roman" w:eastAsia="Times New Roman" w:hAnsi="Times New Roman"/>
                <w:sz w:val="18"/>
                <w:szCs w:val="20"/>
              </w:rPr>
              <w:t>Nao</w:t>
            </w:r>
            <w:r w:rsidRPr="00B713D9">
              <w:rPr>
                <w:rFonts w:ascii="Times New Roman" w:eastAsia="Times New Roman" w:hAnsi="Times New Roman"/>
                <w:sz w:val="18"/>
                <w:szCs w:val="20"/>
                <w:lang w:val="sr-Latn-CS"/>
              </w:rPr>
              <w:t>čare</w:t>
            </w:r>
          </w:p>
        </w:tc>
        <w:tc>
          <w:tcPr>
            <w:tcW w:w="135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vMerge/>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vMerge/>
            <w:tcBorders>
              <w:top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Slu</w:t>
            </w:r>
            <w:r w:rsidRPr="00B713D9">
              <w:rPr>
                <w:rFonts w:ascii="Times New Roman" w:eastAsia="Times New Roman" w:hAnsi="Times New Roman"/>
                <w:sz w:val="18"/>
                <w:szCs w:val="20"/>
              </w:rPr>
              <w:t>šna pomagala</w:t>
            </w:r>
          </w:p>
        </w:tc>
        <w:tc>
          <w:tcPr>
            <w:tcW w:w="135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vMerge/>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tcBorders>
              <w:top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Vakcinaciju</w:t>
            </w:r>
          </w:p>
        </w:tc>
        <w:tc>
          <w:tcPr>
            <w:tcW w:w="135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tcBorders>
              <w:top w:val="nil"/>
              <w:bottom w:val="nil"/>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Nešto drugo (navesti)______________</w:t>
            </w:r>
          </w:p>
        </w:tc>
        <w:tc>
          <w:tcPr>
            <w:tcW w:w="135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tc>
        <w:tc>
          <w:tcPr>
            <w:tcW w:w="1530" w:type="dxa"/>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3</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p>
        </w:tc>
      </w:tr>
      <w:tr w:rsidR="00B713D9" w:rsidRPr="00B713D9" w:rsidTr="00B60BC8">
        <w:tblPrEx>
          <w:tblBorders>
            <w:insideH w:val="none" w:sz="0" w:space="0" w:color="auto"/>
            <w:insideV w:val="none" w:sz="0" w:space="0" w:color="auto"/>
          </w:tblBorders>
        </w:tblPrEx>
        <w:trPr>
          <w:cantSplit/>
        </w:trPr>
        <w:tc>
          <w:tcPr>
            <w:tcW w:w="720" w:type="dxa"/>
            <w:vMerge w:val="restart"/>
            <w:tcBorders>
              <w:top w:val="single" w:sz="4" w:space="0" w:color="auto"/>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r w:rsidRPr="00B713D9">
              <w:rPr>
                <w:rFonts w:ascii="HelveticaBold" w:eastAsia="Times New Roman" w:hAnsi="HelveticaBold"/>
                <w:b/>
                <w:sz w:val="18"/>
                <w:szCs w:val="20"/>
              </w:rPr>
              <w:t>92.a</w:t>
            </w: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rPr>
                <w:rFonts w:ascii="HelveticaBold" w:eastAsia="Times New Roman" w:hAnsi="HelveticaBold"/>
                <w:b/>
                <w:sz w:val="18"/>
                <w:szCs w:val="20"/>
                <w:lang w:val="it-IT"/>
              </w:rPr>
            </w:pPr>
            <w:r w:rsidRPr="00B713D9">
              <w:rPr>
                <w:rFonts w:ascii="HelveticaBold" w:eastAsia="Times New Roman" w:hAnsi="HelveticaBold"/>
                <w:b/>
                <w:sz w:val="18"/>
                <w:szCs w:val="20"/>
                <w:lang w:val="it-IT"/>
              </w:rPr>
              <w:t>Navedite iznos u dinarima koji ste dali za ove usluge u dr</w:t>
            </w:r>
            <w:r w:rsidRPr="00B713D9">
              <w:rPr>
                <w:rFonts w:eastAsia="Times New Roman"/>
                <w:b/>
                <w:sz w:val="18"/>
                <w:szCs w:val="20"/>
                <w:lang w:val="sr-Latn-RS"/>
              </w:rPr>
              <w:t>žavnoj ambulanti</w:t>
            </w:r>
            <w:r w:rsidRPr="00B713D9">
              <w:rPr>
                <w:rFonts w:ascii="Times New Roman" w:eastAsia="Times New Roman" w:hAnsi="Times New Roman"/>
                <w:b/>
                <w:sz w:val="18"/>
                <w:szCs w:val="20"/>
                <w:lang w:val="it-IT"/>
              </w:rPr>
              <w:t>?</w:t>
            </w:r>
          </w:p>
        </w:tc>
        <w:tc>
          <w:tcPr>
            <w:tcW w:w="2880" w:type="dxa"/>
            <w:gridSpan w:val="2"/>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1620" w:type="dxa"/>
            <w:gridSpan w:val="4"/>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540" w:type="dxa"/>
            <w:vMerge w:val="restart"/>
            <w:tcBorders>
              <w:top w:val="single" w:sz="4" w:space="0" w:color="auto"/>
            </w:tcBorders>
            <w:vAlign w:val="center"/>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93</w:t>
            </w:r>
          </w:p>
        </w:tc>
      </w:tr>
      <w:tr w:rsidR="00B713D9" w:rsidRPr="00B713D9" w:rsidTr="00B60BC8">
        <w:tblPrEx>
          <w:tblBorders>
            <w:insideH w:val="none" w:sz="0" w:space="0" w:color="auto"/>
            <w:insideV w:val="none" w:sz="0" w:space="0" w:color="auto"/>
          </w:tblBorders>
        </w:tblPrEx>
        <w:trPr>
          <w:cantSplit/>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rPr>
                <w:rFonts w:ascii="HelveticaPlain" w:eastAsia="Times New Roman" w:hAnsi="HelveticaPlain"/>
                <w:sz w:val="18"/>
                <w:szCs w:val="20"/>
              </w:rPr>
            </w:pPr>
            <w:r w:rsidRPr="00B713D9">
              <w:rPr>
                <w:rFonts w:ascii="HelveticaPlain" w:eastAsia="Times New Roman" w:hAnsi="HelveticaPlain"/>
                <w:sz w:val="18"/>
                <w:szCs w:val="20"/>
              </w:rPr>
              <w:t xml:space="preserve">Pregled </w:t>
            </w:r>
            <w:r w:rsidRPr="00B713D9">
              <w:rPr>
                <w:rFonts w:ascii="HelveticaPlain" w:eastAsia="Times New Roman" w:hAnsi="HelveticaPlain"/>
                <w:sz w:val="18"/>
                <w:szCs w:val="20"/>
              </w:rPr>
              <w:tab/>
            </w:r>
          </w:p>
        </w:tc>
        <w:tc>
          <w:tcPr>
            <w:tcW w:w="4500" w:type="dxa"/>
            <w:gridSpan w:val="6"/>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rPr>
            </w:pPr>
            <w:r w:rsidRPr="00B713D9">
              <w:rPr>
                <w:rFonts w:ascii="HelveticaPlain" w:eastAsia="Times New Roman" w:hAnsi="HelveticaPlain"/>
                <w:sz w:val="18"/>
                <w:szCs w:val="20"/>
              </w:rPr>
              <w:t>Rehabilitaciju</w:t>
            </w:r>
          </w:p>
        </w:tc>
        <w:tc>
          <w:tcPr>
            <w:tcW w:w="4500" w:type="dxa"/>
            <w:gridSpan w:val="6"/>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198"/>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Laboratorijske analize</w:t>
            </w:r>
          </w:p>
        </w:tc>
        <w:tc>
          <w:tcPr>
            <w:tcW w:w="4500" w:type="dxa"/>
            <w:gridSpan w:val="6"/>
            <w:tcBorders>
              <w:top w:val="single" w:sz="4" w:space="0" w:color="auto"/>
              <w:left w:val="single" w:sz="4" w:space="0" w:color="auto"/>
              <w:bottom w:val="single" w:sz="4" w:space="0" w:color="auto"/>
              <w:right w:val="single" w:sz="4" w:space="0" w:color="auto"/>
            </w:tcBorders>
            <w:vAlign w:val="bottom"/>
          </w:tcPr>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32"/>
              <w:gridCol w:w="1004"/>
              <w:gridCol w:w="1004"/>
            </w:tblGrid>
            <w:tr w:rsidR="00B713D9" w:rsidRPr="00B713D9" w:rsidTr="00B60BC8">
              <w:trPr>
                <w:cantSplit/>
                <w:trHeight w:val="315"/>
              </w:trPr>
              <w:tc>
                <w:tcPr>
                  <w:tcW w:w="4050" w:type="dxa"/>
                  <w:tcBorders>
                    <w:top w:val="nil"/>
                    <w:left w:val="nil"/>
                    <w:bottom w:val="single" w:sz="4" w:space="0" w:color="auto"/>
                    <w:right w:val="nil"/>
                  </w:tcBorders>
                  <w:vAlign w:val="bottom"/>
                </w:tcPr>
                <w:p w:rsidR="00B713D9" w:rsidRPr="00B713D9" w:rsidRDefault="00B713D9" w:rsidP="00B713D9">
                  <w:pPr>
                    <w:spacing w:after="0" w:line="240" w:lineRule="auto"/>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540" w:type="dxa"/>
                  <w:tcBorders>
                    <w:left w:val="nil"/>
                    <w:bottom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lang w:val="it-IT"/>
                    </w:rPr>
                  </w:pPr>
                </w:p>
              </w:tc>
            </w:tr>
          </w:tbl>
          <w:p w:rsidR="00B713D9" w:rsidRPr="00B713D9" w:rsidRDefault="00B713D9" w:rsidP="00B713D9">
            <w:pPr>
              <w:spacing w:after="0" w:line="240" w:lineRule="auto"/>
              <w:jc w:val="center"/>
              <w:rPr>
                <w:rFonts w:ascii="HelveticaPlain" w:eastAsia="Times New Roman" w:hAnsi="HelveticaPlain"/>
                <w:sz w:val="18"/>
                <w:szCs w:val="20"/>
                <w:lang w:val="it-IT"/>
              </w:rPr>
            </w:pP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Rendgen i drugu dijagnostiku</w:t>
            </w:r>
          </w:p>
        </w:tc>
        <w:tc>
          <w:tcPr>
            <w:tcW w:w="4500" w:type="dxa"/>
            <w:gridSpan w:val="6"/>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Prevoz</w:t>
            </w:r>
          </w:p>
        </w:tc>
        <w:tc>
          <w:tcPr>
            <w:tcW w:w="4500" w:type="dxa"/>
            <w:gridSpan w:val="6"/>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lang w:val="sr-Latn-CS"/>
              </w:rPr>
            </w:pPr>
            <w:r w:rsidRPr="00B713D9">
              <w:rPr>
                <w:rFonts w:ascii="Times New Roman" w:eastAsia="Times New Roman" w:hAnsi="Times New Roman"/>
                <w:sz w:val="18"/>
                <w:szCs w:val="20"/>
              </w:rPr>
              <w:t>Lekove</w:t>
            </w:r>
          </w:p>
        </w:tc>
        <w:tc>
          <w:tcPr>
            <w:tcW w:w="4500" w:type="dxa"/>
            <w:gridSpan w:val="6"/>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rPr>
            </w:pPr>
            <w:r w:rsidRPr="00B713D9">
              <w:rPr>
                <w:rFonts w:ascii="HelveticaPlain" w:eastAsia="Times New Roman" w:hAnsi="HelveticaPlain"/>
                <w:sz w:val="18"/>
                <w:szCs w:val="20"/>
              </w:rPr>
              <w:t>Ortopedske sprave i pomagala</w:t>
            </w:r>
          </w:p>
        </w:tc>
        <w:tc>
          <w:tcPr>
            <w:tcW w:w="4500" w:type="dxa"/>
            <w:gridSpan w:val="6"/>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Times New Roman" w:eastAsia="Times New Roman" w:hAnsi="Times New Roman"/>
                <w:sz w:val="18"/>
                <w:szCs w:val="20"/>
              </w:rPr>
              <w:t>Nao</w:t>
            </w:r>
            <w:r w:rsidRPr="00B713D9">
              <w:rPr>
                <w:rFonts w:ascii="Times New Roman" w:eastAsia="Times New Roman" w:hAnsi="Times New Roman"/>
                <w:sz w:val="18"/>
                <w:szCs w:val="20"/>
                <w:lang w:val="sr-Latn-CS"/>
              </w:rPr>
              <w:t>čare</w:t>
            </w:r>
          </w:p>
        </w:tc>
        <w:tc>
          <w:tcPr>
            <w:tcW w:w="4500" w:type="dxa"/>
            <w:gridSpan w:val="6"/>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Slu</w:t>
            </w:r>
            <w:r w:rsidRPr="00B713D9">
              <w:rPr>
                <w:rFonts w:ascii="Times New Roman" w:eastAsia="Times New Roman" w:hAnsi="Times New Roman"/>
                <w:sz w:val="18"/>
                <w:szCs w:val="20"/>
              </w:rPr>
              <w:t>šna pomagala</w:t>
            </w:r>
          </w:p>
        </w:tc>
        <w:tc>
          <w:tcPr>
            <w:tcW w:w="4500" w:type="dxa"/>
            <w:gridSpan w:val="6"/>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243"/>
        </w:trPr>
        <w:tc>
          <w:tcPr>
            <w:tcW w:w="720" w:type="dxa"/>
            <w:vMerge/>
            <w:tcBorders>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single" w:sz="4" w:space="0" w:color="auto"/>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Vakcinaciju</w:t>
            </w:r>
          </w:p>
        </w:tc>
        <w:tc>
          <w:tcPr>
            <w:tcW w:w="4500" w:type="dxa"/>
            <w:gridSpan w:val="6"/>
            <w:tcBorders>
              <w:top w:val="single" w:sz="4" w:space="0" w:color="auto"/>
              <w:left w:val="single" w:sz="4" w:space="0" w:color="auto"/>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vMerge/>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vMerge/>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Nešto drugo (navesti)______________</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vMerge/>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r w:rsidRPr="00B713D9">
              <w:rPr>
                <w:rFonts w:ascii="HelveticaPlain" w:eastAsia="Times New Roman" w:hAnsi="HelveticaPlain"/>
                <w:b/>
                <w:sz w:val="18"/>
                <w:szCs w:val="20"/>
                <w:lang w:val="it-IT"/>
              </w:rPr>
              <w:t>92.b</w:t>
            </w:r>
          </w:p>
        </w:tc>
        <w:tc>
          <w:tcPr>
            <w:tcW w:w="3780" w:type="dxa"/>
            <w:gridSpan w:val="2"/>
            <w:tcBorders>
              <w:top w:val="nil"/>
              <w:left w:val="nil"/>
              <w:bottom w:val="single" w:sz="4" w:space="0" w:color="auto"/>
            </w:tcBorders>
          </w:tcPr>
          <w:p w:rsidR="00B713D9" w:rsidRPr="00B713D9" w:rsidRDefault="00B713D9" w:rsidP="00B713D9">
            <w:pPr>
              <w:spacing w:after="0" w:line="240" w:lineRule="auto"/>
              <w:rPr>
                <w:rFonts w:ascii="HelveticaBold" w:eastAsia="Times New Roman" w:hAnsi="HelveticaBold"/>
                <w:b/>
                <w:sz w:val="18"/>
                <w:szCs w:val="20"/>
                <w:lang w:val="it-IT"/>
              </w:rPr>
            </w:pPr>
            <w:r w:rsidRPr="00B713D9">
              <w:rPr>
                <w:rFonts w:ascii="HelveticaBold" w:eastAsia="Times New Roman" w:hAnsi="HelveticaBold"/>
                <w:b/>
                <w:sz w:val="18"/>
                <w:szCs w:val="20"/>
                <w:lang w:val="it-IT"/>
              </w:rPr>
              <w:t>Navedite iznos u dinarima koji ste dali za ove usluge u dr</w:t>
            </w:r>
            <w:r w:rsidRPr="00B713D9">
              <w:rPr>
                <w:rFonts w:eastAsia="Times New Roman"/>
                <w:b/>
                <w:sz w:val="18"/>
                <w:szCs w:val="20"/>
                <w:lang w:val="sr-Latn-RS"/>
              </w:rPr>
              <w:t>žavnoj bolnici</w:t>
            </w:r>
            <w:r w:rsidRPr="00B713D9">
              <w:rPr>
                <w:rFonts w:ascii="Times New Roman" w:eastAsia="Times New Roman" w:hAnsi="Times New Roman"/>
                <w:b/>
                <w:sz w:val="18"/>
                <w:szCs w:val="20"/>
                <w:lang w:val="it-IT"/>
              </w:rPr>
              <w:t>?</w:t>
            </w:r>
          </w:p>
        </w:tc>
        <w:tc>
          <w:tcPr>
            <w:tcW w:w="4500" w:type="dxa"/>
            <w:gridSpan w:val="6"/>
            <w:tcBorders>
              <w:top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540" w:type="dxa"/>
            <w:tcBorders>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rPr>
                <w:rFonts w:ascii="HelveticaPlain" w:eastAsia="Times New Roman" w:hAnsi="HelveticaPlain"/>
                <w:sz w:val="18"/>
                <w:szCs w:val="20"/>
              </w:rPr>
            </w:pPr>
            <w:r w:rsidRPr="00B713D9">
              <w:rPr>
                <w:rFonts w:ascii="HelveticaPlain" w:eastAsia="Times New Roman" w:hAnsi="HelveticaPlain"/>
                <w:sz w:val="18"/>
                <w:szCs w:val="20"/>
              </w:rPr>
              <w:t xml:space="preserve">Pregled </w:t>
            </w:r>
            <w:r w:rsidRPr="00B713D9">
              <w:rPr>
                <w:rFonts w:ascii="HelveticaPlain" w:eastAsia="Times New Roman" w:hAnsi="HelveticaPlain"/>
                <w:sz w:val="18"/>
                <w:szCs w:val="20"/>
              </w:rPr>
              <w:tab/>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rPr>
            </w:pPr>
            <w:r w:rsidRPr="00B713D9">
              <w:rPr>
                <w:rFonts w:ascii="HelveticaPlain" w:eastAsia="Times New Roman" w:hAnsi="HelveticaPlain"/>
                <w:sz w:val="18"/>
                <w:szCs w:val="20"/>
              </w:rPr>
              <w:t>Rehabilitaciju</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Laboratorijske analize</w:t>
            </w:r>
          </w:p>
        </w:tc>
        <w:tc>
          <w:tcPr>
            <w:tcW w:w="4500" w:type="dxa"/>
            <w:gridSpan w:val="6"/>
            <w:tcBorders>
              <w:top w:val="nil"/>
              <w:bottom w:val="single" w:sz="4" w:space="0" w:color="auto"/>
              <w:right w:val="single" w:sz="4" w:space="0" w:color="auto"/>
            </w:tcBorders>
            <w:vAlign w:val="bottom"/>
          </w:tcPr>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32"/>
              <w:gridCol w:w="1004"/>
              <w:gridCol w:w="1004"/>
            </w:tblGrid>
            <w:tr w:rsidR="00B713D9" w:rsidRPr="00B713D9" w:rsidTr="00B60BC8">
              <w:trPr>
                <w:cantSplit/>
                <w:trHeight w:val="315"/>
              </w:trPr>
              <w:tc>
                <w:tcPr>
                  <w:tcW w:w="4050" w:type="dxa"/>
                  <w:tcBorders>
                    <w:top w:val="nil"/>
                    <w:left w:val="nil"/>
                    <w:bottom w:val="single" w:sz="4" w:space="0" w:color="auto"/>
                    <w:right w:val="nil"/>
                  </w:tcBorders>
                  <w:vAlign w:val="bottom"/>
                </w:tcPr>
                <w:p w:rsidR="00B713D9" w:rsidRPr="00B713D9" w:rsidRDefault="00B713D9" w:rsidP="00B713D9">
                  <w:pPr>
                    <w:spacing w:after="0" w:line="240" w:lineRule="auto"/>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540" w:type="dxa"/>
                  <w:tcBorders>
                    <w:left w:val="nil"/>
                    <w:bottom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lang w:val="it-IT"/>
                    </w:rPr>
                  </w:pPr>
                </w:p>
              </w:tc>
            </w:tr>
          </w:tbl>
          <w:p w:rsidR="00B713D9" w:rsidRPr="00B713D9" w:rsidRDefault="00B713D9" w:rsidP="00B713D9">
            <w:pPr>
              <w:spacing w:after="0" w:line="240" w:lineRule="auto"/>
              <w:jc w:val="center"/>
              <w:rPr>
                <w:rFonts w:ascii="HelveticaPlain" w:eastAsia="Times New Roman" w:hAnsi="HelveticaPlain"/>
                <w:sz w:val="18"/>
                <w:szCs w:val="20"/>
                <w:lang w:val="it-IT"/>
              </w:rPr>
            </w:pP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Rendgen i drugu dijagnostiku</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Prevoz</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lang w:val="sr-Latn-CS"/>
              </w:rPr>
            </w:pPr>
            <w:r w:rsidRPr="00B713D9">
              <w:rPr>
                <w:rFonts w:ascii="Times New Roman" w:eastAsia="Times New Roman" w:hAnsi="Times New Roman"/>
                <w:sz w:val="18"/>
                <w:szCs w:val="20"/>
              </w:rPr>
              <w:t>Lekove</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rPr>
            </w:pPr>
            <w:r w:rsidRPr="00B713D9">
              <w:rPr>
                <w:rFonts w:ascii="HelveticaPlain" w:eastAsia="Times New Roman" w:hAnsi="HelveticaPlain"/>
                <w:sz w:val="18"/>
                <w:szCs w:val="20"/>
              </w:rPr>
              <w:t>Ortopedske sprave i pomagala</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7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Times New Roman" w:eastAsia="Times New Roman" w:hAnsi="Times New Roman"/>
                <w:sz w:val="18"/>
                <w:szCs w:val="20"/>
              </w:rPr>
              <w:t>Nao</w:t>
            </w:r>
            <w:r w:rsidRPr="00B713D9">
              <w:rPr>
                <w:rFonts w:ascii="Times New Roman" w:eastAsia="Times New Roman" w:hAnsi="Times New Roman"/>
                <w:sz w:val="18"/>
                <w:szCs w:val="20"/>
                <w:lang w:val="sr-Latn-CS"/>
              </w:rPr>
              <w:t>čare</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Slu</w:t>
            </w:r>
            <w:r w:rsidRPr="00B713D9">
              <w:rPr>
                <w:rFonts w:ascii="Times New Roman" w:eastAsia="Times New Roman" w:hAnsi="Times New Roman"/>
                <w:sz w:val="18"/>
                <w:szCs w:val="20"/>
              </w:rPr>
              <w:t>šna pomagala</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top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r w:rsidRPr="00B713D9">
              <w:rPr>
                <w:rFonts w:ascii="HelveticaPlain" w:eastAsia="Times New Roman" w:hAnsi="HelveticaPlain"/>
                <w:b/>
                <w:sz w:val="18"/>
                <w:szCs w:val="20"/>
                <w:lang w:val="it-IT"/>
              </w:rPr>
              <w:t>92.c</w:t>
            </w:r>
          </w:p>
        </w:tc>
        <w:tc>
          <w:tcPr>
            <w:tcW w:w="3780" w:type="dxa"/>
            <w:gridSpan w:val="2"/>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rPr>
                <w:rFonts w:ascii="HelveticaBold" w:eastAsia="Times New Roman" w:hAnsi="HelveticaBold"/>
                <w:b/>
                <w:sz w:val="18"/>
                <w:szCs w:val="20"/>
                <w:lang w:val="it-IT"/>
              </w:rPr>
            </w:pPr>
            <w:r w:rsidRPr="00B713D9">
              <w:rPr>
                <w:rFonts w:ascii="HelveticaBold" w:eastAsia="Times New Roman" w:hAnsi="HelveticaBold"/>
                <w:b/>
                <w:sz w:val="18"/>
                <w:szCs w:val="20"/>
                <w:lang w:val="it-IT"/>
              </w:rPr>
              <w:t>Navedite iznos u dinarima koji ste dali za ove usluge u privatnoj</w:t>
            </w:r>
            <w:r w:rsidRPr="00B713D9">
              <w:rPr>
                <w:rFonts w:eastAsia="Times New Roman"/>
                <w:b/>
                <w:sz w:val="18"/>
                <w:szCs w:val="20"/>
                <w:lang w:val="sr-Latn-RS"/>
              </w:rPr>
              <w:t xml:space="preserve"> ambulanti</w:t>
            </w:r>
            <w:r w:rsidRPr="00B713D9">
              <w:rPr>
                <w:rFonts w:ascii="Times New Roman" w:eastAsia="Times New Roman" w:hAnsi="Times New Roman"/>
                <w:b/>
                <w:sz w:val="18"/>
                <w:szCs w:val="20"/>
                <w:lang w:val="it-IT"/>
              </w:rPr>
              <w:t>?</w:t>
            </w:r>
          </w:p>
        </w:tc>
        <w:tc>
          <w:tcPr>
            <w:tcW w:w="4500" w:type="dxa"/>
            <w:gridSpan w:val="6"/>
            <w:tcBorders>
              <w:top w:val="single" w:sz="4" w:space="0" w:color="auto"/>
              <w:left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540" w:type="dxa"/>
            <w:tcBorders>
              <w:top w:val="single" w:sz="4" w:space="0" w:color="auto"/>
              <w:left w:val="single" w:sz="4" w:space="0" w:color="auto"/>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rPr>
                <w:rFonts w:ascii="HelveticaPlain" w:eastAsia="Times New Roman" w:hAnsi="HelveticaPlain"/>
                <w:sz w:val="18"/>
                <w:szCs w:val="20"/>
              </w:rPr>
            </w:pPr>
            <w:r w:rsidRPr="00B713D9">
              <w:rPr>
                <w:rFonts w:ascii="HelveticaPlain" w:eastAsia="Times New Roman" w:hAnsi="HelveticaPlain"/>
                <w:sz w:val="18"/>
                <w:szCs w:val="20"/>
              </w:rPr>
              <w:t xml:space="preserve">Pregled </w:t>
            </w:r>
            <w:r w:rsidRPr="00B713D9">
              <w:rPr>
                <w:rFonts w:ascii="HelveticaPlain" w:eastAsia="Times New Roman" w:hAnsi="HelveticaPlain"/>
                <w:sz w:val="18"/>
                <w:szCs w:val="20"/>
              </w:rPr>
              <w:tab/>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rPr>
            </w:pPr>
            <w:r w:rsidRPr="00B713D9">
              <w:rPr>
                <w:rFonts w:ascii="HelveticaPlain" w:eastAsia="Times New Roman" w:hAnsi="HelveticaPlain"/>
                <w:sz w:val="18"/>
                <w:szCs w:val="20"/>
              </w:rPr>
              <w:t>Rehabilitaciju</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Laboratorijske analize</w:t>
            </w:r>
          </w:p>
        </w:tc>
        <w:tc>
          <w:tcPr>
            <w:tcW w:w="4500" w:type="dxa"/>
            <w:gridSpan w:val="6"/>
            <w:tcBorders>
              <w:top w:val="nil"/>
              <w:bottom w:val="single" w:sz="4" w:space="0" w:color="auto"/>
              <w:right w:val="single" w:sz="4" w:space="0" w:color="auto"/>
            </w:tcBorders>
            <w:vAlign w:val="bottom"/>
          </w:tcPr>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32"/>
              <w:gridCol w:w="1004"/>
              <w:gridCol w:w="1004"/>
            </w:tblGrid>
            <w:tr w:rsidR="00B713D9" w:rsidRPr="00B713D9" w:rsidTr="00B60BC8">
              <w:trPr>
                <w:cantSplit/>
                <w:trHeight w:val="315"/>
              </w:trPr>
              <w:tc>
                <w:tcPr>
                  <w:tcW w:w="4050" w:type="dxa"/>
                  <w:tcBorders>
                    <w:top w:val="nil"/>
                    <w:left w:val="nil"/>
                    <w:bottom w:val="single" w:sz="4" w:space="0" w:color="auto"/>
                    <w:right w:val="nil"/>
                  </w:tcBorders>
                  <w:vAlign w:val="bottom"/>
                </w:tcPr>
                <w:p w:rsidR="00B713D9" w:rsidRPr="00B713D9" w:rsidRDefault="00B713D9" w:rsidP="00B713D9">
                  <w:pPr>
                    <w:spacing w:after="0" w:line="240" w:lineRule="auto"/>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540" w:type="dxa"/>
                  <w:tcBorders>
                    <w:left w:val="nil"/>
                    <w:bottom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lang w:val="it-IT"/>
                    </w:rPr>
                  </w:pPr>
                </w:p>
              </w:tc>
            </w:tr>
          </w:tbl>
          <w:p w:rsidR="00B713D9" w:rsidRPr="00B713D9" w:rsidRDefault="00B713D9" w:rsidP="00B713D9">
            <w:pPr>
              <w:spacing w:after="0" w:line="240" w:lineRule="auto"/>
              <w:jc w:val="center"/>
              <w:rPr>
                <w:rFonts w:ascii="HelveticaPlain" w:eastAsia="Times New Roman" w:hAnsi="HelveticaPlain"/>
                <w:sz w:val="18"/>
                <w:szCs w:val="20"/>
                <w:lang w:val="it-IT"/>
              </w:rPr>
            </w:pP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Rendgen i drugu dijagnostiku</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Prevoz</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lang w:val="sr-Latn-CS"/>
              </w:rPr>
            </w:pPr>
            <w:r w:rsidRPr="00B713D9">
              <w:rPr>
                <w:rFonts w:ascii="Times New Roman" w:eastAsia="Times New Roman" w:hAnsi="Times New Roman"/>
                <w:sz w:val="18"/>
                <w:szCs w:val="20"/>
              </w:rPr>
              <w:t>Lekove</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rPr>
            </w:pPr>
            <w:r w:rsidRPr="00B713D9">
              <w:rPr>
                <w:rFonts w:ascii="HelveticaPlain" w:eastAsia="Times New Roman" w:hAnsi="HelveticaPlain"/>
                <w:sz w:val="18"/>
                <w:szCs w:val="20"/>
              </w:rPr>
              <w:t>Ortopedske sprave i pomagala</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Times New Roman" w:eastAsia="Times New Roman" w:hAnsi="Times New Roman"/>
                <w:sz w:val="18"/>
                <w:szCs w:val="20"/>
              </w:rPr>
              <w:t>Nao</w:t>
            </w:r>
            <w:r w:rsidRPr="00B713D9">
              <w:rPr>
                <w:rFonts w:ascii="Times New Roman" w:eastAsia="Times New Roman" w:hAnsi="Times New Roman"/>
                <w:sz w:val="18"/>
                <w:szCs w:val="20"/>
                <w:lang w:val="sr-Latn-CS"/>
              </w:rPr>
              <w:t>čare</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Slu</w:t>
            </w:r>
            <w:r w:rsidRPr="00B713D9">
              <w:rPr>
                <w:rFonts w:ascii="Times New Roman" w:eastAsia="Times New Roman" w:hAnsi="Times New Roman"/>
                <w:sz w:val="18"/>
                <w:szCs w:val="20"/>
              </w:rPr>
              <w:t>šna pomagala</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Vakcinaciju</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r w:rsidRPr="00B713D9">
              <w:rPr>
                <w:rFonts w:ascii="HelveticaPlain" w:eastAsia="Times New Roman" w:hAnsi="HelveticaPlain"/>
                <w:b/>
                <w:sz w:val="18"/>
                <w:szCs w:val="20"/>
                <w:lang w:val="it-IT"/>
              </w:rPr>
              <w:t>92.d</w:t>
            </w:r>
          </w:p>
        </w:tc>
        <w:tc>
          <w:tcPr>
            <w:tcW w:w="3780" w:type="dxa"/>
            <w:gridSpan w:val="2"/>
            <w:tcBorders>
              <w:top w:val="nil"/>
              <w:left w:val="nil"/>
              <w:bottom w:val="single" w:sz="4" w:space="0" w:color="auto"/>
            </w:tcBorders>
          </w:tcPr>
          <w:p w:rsidR="00B713D9" w:rsidRPr="00B713D9" w:rsidRDefault="00B713D9" w:rsidP="00B713D9">
            <w:pPr>
              <w:spacing w:after="0" w:line="240" w:lineRule="auto"/>
              <w:rPr>
                <w:rFonts w:ascii="HelveticaBold" w:eastAsia="Times New Roman" w:hAnsi="HelveticaBold"/>
                <w:b/>
                <w:sz w:val="18"/>
                <w:szCs w:val="20"/>
                <w:lang w:val="it-IT"/>
              </w:rPr>
            </w:pPr>
            <w:r w:rsidRPr="00B713D9">
              <w:rPr>
                <w:rFonts w:ascii="HelveticaBold" w:eastAsia="Times New Roman" w:hAnsi="HelveticaBold"/>
                <w:b/>
                <w:sz w:val="18"/>
                <w:szCs w:val="20"/>
                <w:lang w:val="it-IT"/>
              </w:rPr>
              <w:t>Navedite iznos u dinarima koji ste dali za ove usluge u privatnoj</w:t>
            </w:r>
            <w:r w:rsidRPr="00B713D9">
              <w:rPr>
                <w:rFonts w:eastAsia="Times New Roman"/>
                <w:b/>
                <w:sz w:val="18"/>
                <w:szCs w:val="20"/>
                <w:lang w:val="sr-Latn-RS"/>
              </w:rPr>
              <w:t xml:space="preserve"> bolnici</w:t>
            </w:r>
            <w:r w:rsidRPr="00B713D9">
              <w:rPr>
                <w:rFonts w:ascii="Times New Roman" w:eastAsia="Times New Roman" w:hAnsi="Times New Roman"/>
                <w:b/>
                <w:sz w:val="18"/>
                <w:szCs w:val="20"/>
                <w:lang w:val="it-IT"/>
              </w:rPr>
              <w:t>?</w:t>
            </w:r>
          </w:p>
        </w:tc>
        <w:tc>
          <w:tcPr>
            <w:tcW w:w="4500" w:type="dxa"/>
            <w:gridSpan w:val="6"/>
            <w:tcBorders>
              <w:top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rPr>
                <w:rFonts w:ascii="HelveticaPlain" w:eastAsia="Times New Roman" w:hAnsi="HelveticaPlain"/>
                <w:sz w:val="18"/>
                <w:szCs w:val="20"/>
              </w:rPr>
            </w:pPr>
            <w:r w:rsidRPr="00B713D9">
              <w:rPr>
                <w:rFonts w:ascii="HelveticaPlain" w:eastAsia="Times New Roman" w:hAnsi="HelveticaPlain"/>
                <w:sz w:val="18"/>
                <w:szCs w:val="20"/>
              </w:rPr>
              <w:t xml:space="preserve">Pregled </w:t>
            </w:r>
            <w:r w:rsidRPr="00B713D9">
              <w:rPr>
                <w:rFonts w:ascii="HelveticaPlain" w:eastAsia="Times New Roman" w:hAnsi="HelveticaPlain"/>
                <w:sz w:val="18"/>
                <w:szCs w:val="20"/>
              </w:rPr>
              <w:tab/>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rPr>
            </w:pPr>
            <w:r w:rsidRPr="00B713D9">
              <w:rPr>
                <w:rFonts w:ascii="HelveticaPlain" w:eastAsia="Times New Roman" w:hAnsi="HelveticaPlain"/>
                <w:sz w:val="18"/>
                <w:szCs w:val="20"/>
              </w:rPr>
              <w:t>Rehabilitaciju</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Laboratorijske analize</w:t>
            </w:r>
          </w:p>
        </w:tc>
        <w:tc>
          <w:tcPr>
            <w:tcW w:w="4500" w:type="dxa"/>
            <w:gridSpan w:val="6"/>
            <w:tcBorders>
              <w:top w:val="nil"/>
              <w:bottom w:val="single" w:sz="4" w:space="0" w:color="auto"/>
              <w:right w:val="single" w:sz="4" w:space="0" w:color="auto"/>
            </w:tcBorders>
            <w:vAlign w:val="bottom"/>
          </w:tcPr>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32"/>
              <w:gridCol w:w="1004"/>
              <w:gridCol w:w="1004"/>
            </w:tblGrid>
            <w:tr w:rsidR="00B713D9" w:rsidRPr="00B713D9" w:rsidTr="00B60BC8">
              <w:trPr>
                <w:cantSplit/>
                <w:trHeight w:val="315"/>
              </w:trPr>
              <w:tc>
                <w:tcPr>
                  <w:tcW w:w="4050" w:type="dxa"/>
                  <w:tcBorders>
                    <w:top w:val="nil"/>
                    <w:left w:val="nil"/>
                    <w:bottom w:val="single" w:sz="4" w:space="0" w:color="auto"/>
                    <w:right w:val="nil"/>
                  </w:tcBorders>
                  <w:vAlign w:val="bottom"/>
                </w:tcPr>
                <w:p w:rsidR="00B713D9" w:rsidRPr="00B713D9" w:rsidRDefault="00B713D9" w:rsidP="00B713D9">
                  <w:pPr>
                    <w:spacing w:after="0" w:line="240" w:lineRule="auto"/>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left w:val="nil"/>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540" w:type="dxa"/>
                  <w:tcBorders>
                    <w:left w:val="nil"/>
                    <w:bottom w:val="nil"/>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lang w:val="it-IT"/>
                    </w:rPr>
                  </w:pPr>
                </w:p>
              </w:tc>
            </w:tr>
          </w:tbl>
          <w:p w:rsidR="00B713D9" w:rsidRPr="00B713D9" w:rsidRDefault="00B713D9" w:rsidP="00B713D9">
            <w:pPr>
              <w:spacing w:after="0" w:line="240" w:lineRule="auto"/>
              <w:jc w:val="center"/>
              <w:rPr>
                <w:rFonts w:ascii="HelveticaPlain" w:eastAsia="Times New Roman" w:hAnsi="HelveticaPlain"/>
                <w:sz w:val="18"/>
                <w:szCs w:val="20"/>
                <w:lang w:val="it-IT"/>
              </w:rPr>
            </w:pP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Rendgen i drugu dijagnostiku</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Prevoz</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lang w:val="sr-Latn-CS"/>
              </w:rPr>
            </w:pPr>
            <w:r w:rsidRPr="00B713D9">
              <w:rPr>
                <w:rFonts w:ascii="Times New Roman" w:eastAsia="Times New Roman" w:hAnsi="Times New Roman"/>
                <w:sz w:val="18"/>
                <w:szCs w:val="20"/>
              </w:rPr>
              <w:t>Lekove</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Times New Roman" w:eastAsia="Times New Roman" w:hAnsi="Times New Roman"/>
                <w:sz w:val="18"/>
                <w:szCs w:val="20"/>
              </w:rPr>
            </w:pPr>
            <w:r w:rsidRPr="00B713D9">
              <w:rPr>
                <w:rFonts w:ascii="HelveticaPlain" w:eastAsia="Times New Roman" w:hAnsi="HelveticaPlain"/>
                <w:sz w:val="18"/>
                <w:szCs w:val="20"/>
              </w:rPr>
              <w:t>Ortopedske sprave i pomagala</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Times New Roman" w:eastAsia="Times New Roman" w:hAnsi="Times New Roman"/>
                <w:sz w:val="18"/>
                <w:szCs w:val="20"/>
              </w:rPr>
              <w:t>Nao</w:t>
            </w:r>
            <w:r w:rsidRPr="00B713D9">
              <w:rPr>
                <w:rFonts w:ascii="Times New Roman" w:eastAsia="Times New Roman" w:hAnsi="Times New Roman"/>
                <w:sz w:val="18"/>
                <w:szCs w:val="20"/>
                <w:lang w:val="sr-Latn-CS"/>
              </w:rPr>
              <w:t>čare</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Slu</w:t>
            </w:r>
            <w:r w:rsidRPr="00B713D9">
              <w:rPr>
                <w:rFonts w:ascii="Times New Roman" w:eastAsia="Times New Roman" w:hAnsi="Times New Roman"/>
                <w:sz w:val="18"/>
                <w:szCs w:val="20"/>
              </w:rPr>
              <w:t>šna pomagala</w:t>
            </w: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blPrEx>
          <w:tblBorders>
            <w:insideH w:val="none" w:sz="0" w:space="0" w:color="auto"/>
            <w:insideV w:val="none" w:sz="0" w:space="0" w:color="auto"/>
          </w:tblBorders>
        </w:tblPrEx>
        <w:trPr>
          <w:cantSplit/>
          <w:trHeight w:val="350"/>
        </w:trPr>
        <w:tc>
          <w:tcPr>
            <w:tcW w:w="720" w:type="dxa"/>
            <w:tcBorders>
              <w:bottom w:val="single" w:sz="4" w:space="0" w:color="auto"/>
              <w:right w:val="single" w:sz="4" w:space="0" w:color="auto"/>
            </w:tcBorders>
          </w:tcPr>
          <w:p w:rsidR="00B713D9" w:rsidRPr="00B713D9" w:rsidRDefault="00B713D9" w:rsidP="00B713D9">
            <w:pPr>
              <w:spacing w:after="0" w:line="240" w:lineRule="auto"/>
              <w:jc w:val="both"/>
              <w:rPr>
                <w:rFonts w:ascii="HelveticaPlain" w:eastAsia="Times New Roman" w:hAnsi="HelveticaPlain"/>
                <w:b/>
                <w:sz w:val="18"/>
                <w:szCs w:val="20"/>
                <w:lang w:val="it-IT"/>
              </w:rPr>
            </w:pPr>
          </w:p>
        </w:tc>
        <w:tc>
          <w:tcPr>
            <w:tcW w:w="3780" w:type="dxa"/>
            <w:gridSpan w:val="2"/>
            <w:tcBorders>
              <w:top w:val="nil"/>
              <w:left w:val="nil"/>
              <w:bottom w:val="single" w:sz="4" w:space="0" w:color="auto"/>
            </w:tcBorders>
          </w:tcPr>
          <w:p w:rsidR="00B713D9" w:rsidRPr="00B713D9" w:rsidRDefault="00B713D9" w:rsidP="00B713D9">
            <w:pPr>
              <w:spacing w:after="0" w:line="240" w:lineRule="auto"/>
              <w:jc w:val="both"/>
              <w:rPr>
                <w:rFonts w:ascii="HelveticaPlain" w:eastAsia="Times New Roman" w:hAnsi="HelveticaPlain"/>
                <w:sz w:val="18"/>
                <w:szCs w:val="20"/>
              </w:rPr>
            </w:pPr>
          </w:p>
        </w:tc>
        <w:tc>
          <w:tcPr>
            <w:tcW w:w="4500" w:type="dxa"/>
            <w:gridSpan w:val="6"/>
            <w:tcBorders>
              <w:top w:val="nil"/>
              <w:bottom w:val="single" w:sz="4" w:space="0" w:color="auto"/>
              <w:right w:val="single" w:sz="4" w:space="0" w:color="auto"/>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540" w:type="dxa"/>
            <w:tcBorders>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lang w:val="it-IT"/>
              </w:rPr>
            </w:pPr>
          </w:p>
        </w:tc>
      </w:tr>
      <w:tr w:rsidR="00B713D9" w:rsidRPr="00B713D9" w:rsidTr="00B60BC8">
        <w:trPr>
          <w:cantSplit/>
          <w:trHeight w:val="485"/>
        </w:trPr>
        <w:tc>
          <w:tcPr>
            <w:tcW w:w="720" w:type="dxa"/>
            <w:vMerge w:val="restart"/>
            <w:tcBorders>
              <w:top w:val="single" w:sz="4" w:space="0" w:color="auto"/>
              <w:left w:val="single" w:sz="4" w:space="0" w:color="auto"/>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r w:rsidRPr="00B713D9">
              <w:rPr>
                <w:rFonts w:ascii="HelveticaBold" w:eastAsia="Times New Roman" w:hAnsi="HelveticaBold"/>
                <w:b/>
                <w:sz w:val="18"/>
                <w:szCs w:val="20"/>
              </w:rPr>
              <w:t>93.</w:t>
            </w:r>
          </w:p>
        </w:tc>
        <w:tc>
          <w:tcPr>
            <w:tcW w:w="3780" w:type="dxa"/>
            <w:gridSpan w:val="2"/>
            <w:vMerge w:val="restart"/>
            <w:tcBorders>
              <w:top w:val="single" w:sz="4" w:space="0" w:color="auto"/>
              <w:left w:val="nil"/>
              <w:right w:val="nil"/>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Nešto drugo (navesti)______________</w:t>
            </w:r>
          </w:p>
        </w:tc>
        <w:tc>
          <w:tcPr>
            <w:tcW w:w="3780" w:type="dxa"/>
            <w:gridSpan w:val="3"/>
            <w:vMerge w:val="restart"/>
            <w:tcBorders>
              <w:top w:val="single" w:sz="4" w:space="0" w:color="auto"/>
              <w:left w:val="nil"/>
              <w:right w:val="nil"/>
            </w:tcBorders>
            <w:vAlign w:val="bottom"/>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 xml:space="preserve">     l__l__l__l__l__l__ l__l__l__l dinara.</w:t>
            </w:r>
          </w:p>
        </w:tc>
        <w:tc>
          <w:tcPr>
            <w:tcW w:w="720" w:type="dxa"/>
            <w:gridSpan w:val="3"/>
            <w:tcBorders>
              <w:top w:val="single" w:sz="4" w:space="0" w:color="auto"/>
              <w:left w:val="nil"/>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p w:rsidR="00B713D9" w:rsidRPr="00B713D9" w:rsidRDefault="00B713D9" w:rsidP="00B713D9">
            <w:pPr>
              <w:spacing w:after="0" w:line="240" w:lineRule="auto"/>
              <w:jc w:val="center"/>
              <w:rPr>
                <w:rFonts w:ascii="HelveticaPlain" w:eastAsia="Times New Roman" w:hAnsi="HelveticaPlain"/>
                <w:sz w:val="18"/>
                <w:szCs w:val="20"/>
              </w:rPr>
            </w:pPr>
          </w:p>
          <w:p w:rsidR="00B713D9" w:rsidRPr="00B713D9" w:rsidRDefault="00B713D9" w:rsidP="00B713D9">
            <w:pPr>
              <w:spacing w:after="0" w:line="240" w:lineRule="auto"/>
              <w:jc w:val="center"/>
              <w:rPr>
                <w:rFonts w:ascii="HelveticaPlain" w:eastAsia="Times New Roman" w:hAnsi="HelveticaPlain"/>
                <w:sz w:val="18"/>
                <w:szCs w:val="20"/>
              </w:rPr>
            </w:pPr>
          </w:p>
        </w:tc>
        <w:tc>
          <w:tcPr>
            <w:tcW w:w="540" w:type="dxa"/>
            <w:tcBorders>
              <w:top w:val="single" w:sz="4" w:space="0" w:color="auto"/>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94</w:t>
            </w:r>
          </w:p>
        </w:tc>
      </w:tr>
      <w:tr w:rsidR="00B713D9" w:rsidRPr="00B713D9" w:rsidTr="00B60BC8">
        <w:trPr>
          <w:cantSplit/>
          <w:trHeight w:val="368"/>
        </w:trPr>
        <w:tc>
          <w:tcPr>
            <w:tcW w:w="720" w:type="dxa"/>
            <w:vMerge/>
            <w:tcBorders>
              <w:left w:val="single" w:sz="4" w:space="0" w:color="auto"/>
              <w:bottom w:val="single" w:sz="4" w:space="0" w:color="auto"/>
              <w:right w:val="single" w:sz="4" w:space="0" w:color="auto"/>
            </w:tcBorders>
          </w:tcPr>
          <w:p w:rsidR="00B713D9" w:rsidRPr="00B713D9" w:rsidRDefault="00B713D9" w:rsidP="00B713D9">
            <w:pPr>
              <w:spacing w:after="0" w:line="240" w:lineRule="auto"/>
              <w:jc w:val="both"/>
              <w:rPr>
                <w:rFonts w:ascii="HelveticaBold" w:eastAsia="Times New Roman" w:hAnsi="HelveticaBold"/>
                <w:b/>
                <w:sz w:val="18"/>
                <w:szCs w:val="20"/>
              </w:rPr>
            </w:pPr>
          </w:p>
        </w:tc>
        <w:tc>
          <w:tcPr>
            <w:tcW w:w="3780" w:type="dxa"/>
            <w:gridSpan w:val="2"/>
            <w:vMerge/>
            <w:tcBorders>
              <w:left w:val="nil"/>
              <w:bottom w:val="single" w:sz="4" w:space="0" w:color="auto"/>
              <w:right w:val="nil"/>
            </w:tcBorders>
          </w:tcPr>
          <w:p w:rsidR="00B713D9" w:rsidRPr="00B713D9" w:rsidRDefault="00B713D9" w:rsidP="00B713D9">
            <w:pPr>
              <w:spacing w:after="0" w:line="240" w:lineRule="auto"/>
              <w:rPr>
                <w:rFonts w:ascii="HelveticaBold" w:eastAsia="Times New Roman" w:hAnsi="HelveticaBold"/>
                <w:b/>
                <w:sz w:val="18"/>
                <w:szCs w:val="20"/>
              </w:rPr>
            </w:pPr>
          </w:p>
        </w:tc>
        <w:tc>
          <w:tcPr>
            <w:tcW w:w="3780" w:type="dxa"/>
            <w:gridSpan w:val="3"/>
            <w:vMerge/>
            <w:tcBorders>
              <w:left w:val="nil"/>
              <w:bottom w:val="single" w:sz="4" w:space="0" w:color="auto"/>
              <w:right w:val="nil"/>
            </w:tcBorders>
          </w:tcPr>
          <w:p w:rsidR="00B713D9" w:rsidRPr="00B713D9" w:rsidRDefault="00B713D9" w:rsidP="00B713D9">
            <w:pPr>
              <w:spacing w:after="0" w:line="240" w:lineRule="auto"/>
              <w:jc w:val="both"/>
              <w:rPr>
                <w:rFonts w:ascii="HelveticaPlain" w:eastAsia="Times New Roman" w:hAnsi="HelveticaPlain"/>
                <w:sz w:val="18"/>
                <w:szCs w:val="20"/>
              </w:rPr>
            </w:pPr>
          </w:p>
        </w:tc>
        <w:tc>
          <w:tcPr>
            <w:tcW w:w="720" w:type="dxa"/>
            <w:gridSpan w:val="3"/>
            <w:tcBorders>
              <w:top w:val="single" w:sz="4" w:space="0" w:color="auto"/>
              <w:left w:val="nil"/>
              <w:bottom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540" w:type="dxa"/>
            <w:tcBorders>
              <w:bottom w:val="single" w:sz="4" w:space="0" w:color="auto"/>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rPr>
            </w:pPr>
          </w:p>
        </w:tc>
      </w:tr>
      <w:tr w:rsidR="00B713D9" w:rsidRPr="00B713D9" w:rsidTr="00B60BC8">
        <w:trPr>
          <w:cantSplit/>
          <w:trHeight w:val="485"/>
        </w:trPr>
        <w:tc>
          <w:tcPr>
            <w:tcW w:w="8280" w:type="dxa"/>
            <w:gridSpan w:val="6"/>
            <w:vMerge w:val="restart"/>
            <w:tcBorders>
              <w:top w:val="single" w:sz="4" w:space="0" w:color="auto"/>
              <w:left w:val="single" w:sz="4" w:space="0" w:color="auto"/>
              <w:right w:val="nil"/>
            </w:tcBorders>
          </w:tcPr>
          <w:tbl>
            <w:tblPr>
              <w:tblW w:w="3780" w:type="dxa"/>
              <w:tblInd w:w="4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80"/>
            </w:tblGrid>
            <w:tr w:rsidR="00B713D9" w:rsidRPr="00B713D9" w:rsidTr="00B60BC8">
              <w:trPr>
                <w:cantSplit/>
                <w:trHeight w:val="440"/>
              </w:trPr>
              <w:tc>
                <w:tcPr>
                  <w:tcW w:w="3780" w:type="dxa"/>
                  <w:tcBorders>
                    <w:top w:val="single" w:sz="4" w:space="0" w:color="auto"/>
                    <w:left w:val="nil"/>
                    <w:bottom w:val="nil"/>
                    <w:right w:val="nil"/>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 xml:space="preserve">                    POSLE POSETE</w:t>
                  </w:r>
                </w:p>
              </w:tc>
            </w:tr>
            <w:tr w:rsidR="00B713D9" w:rsidRPr="00B713D9" w:rsidTr="00B60BC8">
              <w:trPr>
                <w:cantSplit/>
                <w:trHeight w:val="368"/>
              </w:trPr>
              <w:tc>
                <w:tcPr>
                  <w:tcW w:w="3780" w:type="dxa"/>
                  <w:tcBorders>
                    <w:top w:val="single" w:sz="4" w:space="0" w:color="auto"/>
                    <w:left w:val="nil"/>
                    <w:bottom w:val="nil"/>
                    <w:right w:val="nil"/>
                  </w:tcBorders>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Ne……………………………………………………</w:t>
                  </w:r>
                </w:p>
              </w:tc>
            </w:tr>
            <w:tr w:rsidR="00B713D9" w:rsidRPr="00B713D9" w:rsidTr="00B60BC8">
              <w:trPr>
                <w:cantSplit/>
                <w:trHeight w:val="585"/>
              </w:trPr>
              <w:tc>
                <w:tcPr>
                  <w:tcW w:w="3780" w:type="dxa"/>
                  <w:tcBorders>
                    <w:top w:val="nil"/>
                    <w:left w:val="nil"/>
                    <w:bottom w:val="single" w:sz="4" w:space="0" w:color="auto"/>
                    <w:right w:val="nil"/>
                  </w:tcBorders>
                </w:tcPr>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Da…………………………………………………</w:t>
                  </w:r>
                </w:p>
                <w:p w:rsidR="00B713D9" w:rsidRPr="00B713D9" w:rsidRDefault="00B713D9" w:rsidP="00B713D9">
                  <w:pPr>
                    <w:spacing w:after="0" w:line="240" w:lineRule="auto"/>
                    <w:jc w:val="both"/>
                    <w:rPr>
                      <w:rFonts w:ascii="HelveticaPlain" w:eastAsia="Times New Roman" w:hAnsi="HelveticaPlain"/>
                      <w:sz w:val="18"/>
                      <w:szCs w:val="20"/>
                      <w:lang w:val="it-IT"/>
                    </w:rPr>
                  </w:pPr>
                  <w:r w:rsidRPr="00B713D9">
                    <w:rPr>
                      <w:rFonts w:ascii="HelveticaPlain" w:eastAsia="Times New Roman" w:hAnsi="HelveticaPlain"/>
                      <w:sz w:val="18"/>
                      <w:szCs w:val="20"/>
                      <w:lang w:val="it-IT"/>
                    </w:rPr>
                    <w:t>l__l__l__l__l__l__ l__l__l__l dinara.</w:t>
                  </w:r>
                </w:p>
              </w:tc>
            </w:tr>
          </w:tbl>
          <w:p w:rsidR="00B713D9" w:rsidRPr="00B713D9" w:rsidRDefault="00B713D9" w:rsidP="00B713D9">
            <w:pPr>
              <w:spacing w:after="0" w:line="240" w:lineRule="auto"/>
              <w:jc w:val="both"/>
              <w:rPr>
                <w:rFonts w:ascii="HelveticaPlain" w:eastAsia="Times New Roman" w:hAnsi="HelveticaPlain"/>
                <w:sz w:val="18"/>
                <w:szCs w:val="20"/>
                <w:lang w:val="it-IT"/>
              </w:rPr>
            </w:pPr>
          </w:p>
        </w:tc>
        <w:tc>
          <w:tcPr>
            <w:tcW w:w="720" w:type="dxa"/>
            <w:gridSpan w:val="3"/>
            <w:tcBorders>
              <w:top w:val="single" w:sz="4" w:space="0" w:color="auto"/>
              <w:left w:val="nil"/>
              <w:bottom w:val="single" w:sz="4" w:space="0" w:color="auto"/>
            </w:tcBorders>
            <w:vAlign w:val="bottom"/>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1</w:t>
            </w:r>
          </w:p>
          <w:p w:rsidR="00B713D9" w:rsidRPr="00B713D9" w:rsidRDefault="00B713D9" w:rsidP="00B713D9">
            <w:pPr>
              <w:spacing w:after="0" w:line="240" w:lineRule="auto"/>
              <w:jc w:val="center"/>
              <w:rPr>
                <w:rFonts w:ascii="HelveticaPlain" w:eastAsia="Times New Roman" w:hAnsi="HelveticaPlain"/>
                <w:sz w:val="18"/>
                <w:szCs w:val="20"/>
              </w:rPr>
            </w:pPr>
          </w:p>
          <w:p w:rsidR="00B713D9" w:rsidRPr="00B713D9" w:rsidRDefault="00B713D9" w:rsidP="00B713D9">
            <w:pPr>
              <w:spacing w:after="0" w:line="240" w:lineRule="auto"/>
              <w:jc w:val="center"/>
              <w:rPr>
                <w:rFonts w:ascii="HelveticaPlain" w:eastAsia="Times New Roman" w:hAnsi="HelveticaPlain"/>
                <w:sz w:val="18"/>
                <w:szCs w:val="20"/>
              </w:rPr>
            </w:pPr>
          </w:p>
        </w:tc>
        <w:tc>
          <w:tcPr>
            <w:tcW w:w="540" w:type="dxa"/>
            <w:tcBorders>
              <w:top w:val="single" w:sz="4" w:space="0" w:color="auto"/>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rPr>
            </w:pPr>
            <w:r w:rsidRPr="00B713D9">
              <w:rPr>
                <w:rFonts w:ascii="HelveticaPlain" w:eastAsia="Times New Roman" w:hAnsi="HelveticaPlain"/>
                <w:sz w:val="18"/>
                <w:szCs w:val="20"/>
              </w:rPr>
              <w:t>94</w:t>
            </w:r>
          </w:p>
        </w:tc>
      </w:tr>
      <w:tr w:rsidR="00B713D9" w:rsidRPr="00B713D9" w:rsidTr="00B60BC8">
        <w:trPr>
          <w:cantSplit/>
          <w:trHeight w:val="482"/>
        </w:trPr>
        <w:tc>
          <w:tcPr>
            <w:tcW w:w="8280" w:type="dxa"/>
            <w:gridSpan w:val="6"/>
            <w:vMerge/>
            <w:tcBorders>
              <w:left w:val="single" w:sz="4" w:space="0" w:color="auto"/>
              <w:bottom w:val="single" w:sz="4" w:space="0" w:color="auto"/>
              <w:right w:val="nil"/>
            </w:tcBorders>
          </w:tcPr>
          <w:p w:rsidR="00B713D9" w:rsidRPr="00B713D9" w:rsidRDefault="00B713D9" w:rsidP="00B713D9">
            <w:pPr>
              <w:spacing w:after="0" w:line="240" w:lineRule="auto"/>
              <w:jc w:val="both"/>
              <w:rPr>
                <w:rFonts w:ascii="HelveticaPlain" w:eastAsia="Times New Roman" w:hAnsi="HelveticaPlain"/>
                <w:sz w:val="18"/>
                <w:szCs w:val="20"/>
              </w:rPr>
            </w:pPr>
          </w:p>
        </w:tc>
        <w:tc>
          <w:tcPr>
            <w:tcW w:w="720" w:type="dxa"/>
            <w:gridSpan w:val="3"/>
            <w:tcBorders>
              <w:top w:val="single" w:sz="4" w:space="0" w:color="auto"/>
              <w:left w:val="nil"/>
              <w:bottom w:val="single" w:sz="4" w:space="0" w:color="auto"/>
            </w:tcBorders>
          </w:tcPr>
          <w:p w:rsidR="00B713D9" w:rsidRPr="00B713D9" w:rsidRDefault="00B713D9" w:rsidP="00B713D9">
            <w:pPr>
              <w:spacing w:after="0" w:line="240" w:lineRule="auto"/>
              <w:jc w:val="center"/>
              <w:rPr>
                <w:rFonts w:ascii="HelveticaPlain" w:eastAsia="Times New Roman" w:hAnsi="HelveticaPlain"/>
                <w:sz w:val="18"/>
                <w:szCs w:val="20"/>
              </w:rPr>
            </w:pPr>
            <w:r w:rsidRPr="00B713D9">
              <w:rPr>
                <w:rFonts w:ascii="HelveticaPlain" w:eastAsia="Times New Roman" w:hAnsi="HelveticaPlain"/>
                <w:sz w:val="18"/>
                <w:szCs w:val="20"/>
              </w:rPr>
              <w:t>2</w:t>
            </w:r>
          </w:p>
        </w:tc>
        <w:tc>
          <w:tcPr>
            <w:tcW w:w="540" w:type="dxa"/>
            <w:tcBorders>
              <w:bottom w:val="single" w:sz="4" w:space="0" w:color="auto"/>
              <w:right w:val="single" w:sz="4" w:space="0" w:color="auto"/>
            </w:tcBorders>
            <w:vAlign w:val="center"/>
          </w:tcPr>
          <w:p w:rsidR="00B713D9" w:rsidRPr="00B713D9" w:rsidRDefault="00B713D9" w:rsidP="00B713D9">
            <w:pPr>
              <w:spacing w:after="0" w:line="240" w:lineRule="auto"/>
              <w:jc w:val="both"/>
              <w:rPr>
                <w:rFonts w:ascii="HelveticaPlain" w:eastAsia="Times New Roman" w:hAnsi="HelveticaPlain"/>
                <w:sz w:val="18"/>
                <w:szCs w:val="20"/>
              </w:rPr>
            </w:pPr>
          </w:p>
        </w:tc>
      </w:tr>
    </w:tbl>
    <w:p w:rsidR="00B713D9" w:rsidRDefault="00B713D9" w:rsidP="00E52272">
      <w:pPr>
        <w:spacing w:after="0" w:line="360" w:lineRule="auto"/>
        <w:jc w:val="both"/>
        <w:rPr>
          <w:rFonts w:ascii="Times New Roman" w:hAnsi="Times New Roman"/>
          <w:b/>
          <w:sz w:val="24"/>
          <w:szCs w:val="24"/>
          <w:lang w:val="sr-Cyrl-RS"/>
        </w:rPr>
      </w:pPr>
    </w:p>
    <w:p w:rsidR="00B713D9" w:rsidRDefault="00B713D9" w:rsidP="00E52272">
      <w:pPr>
        <w:spacing w:after="0" w:line="360" w:lineRule="auto"/>
        <w:jc w:val="both"/>
        <w:rPr>
          <w:rFonts w:ascii="Times New Roman" w:hAnsi="Times New Roman"/>
          <w:b/>
          <w:sz w:val="24"/>
          <w:szCs w:val="24"/>
          <w:lang w:val="sr-Cyrl-RS"/>
        </w:rPr>
      </w:pPr>
    </w:p>
    <w:p w:rsidR="00E52272" w:rsidRPr="00E52272" w:rsidRDefault="00E52272" w:rsidP="00E52272">
      <w:pPr>
        <w:spacing w:after="0" w:line="360" w:lineRule="auto"/>
        <w:jc w:val="both"/>
        <w:rPr>
          <w:rFonts w:ascii="Times New Roman" w:hAnsi="Times New Roman"/>
          <w:b/>
          <w:sz w:val="24"/>
          <w:szCs w:val="24"/>
          <w:lang w:val="sr-Latn-RS"/>
        </w:rPr>
      </w:pPr>
      <w:r w:rsidRPr="00E52272">
        <w:rPr>
          <w:rFonts w:ascii="Times New Roman" w:hAnsi="Times New Roman"/>
          <w:b/>
          <w:sz w:val="24"/>
          <w:szCs w:val="24"/>
          <w:lang w:val="sr-Latn-RS"/>
        </w:rPr>
        <w:t>РЕЗУЛТАТИ РАДА ОДСЕКА ЗА НАЦИОНАЛНИ ЗДРАВСТВЕНИ РАЧУН У ОКВИРУ ЦЕНТРА ЗА ИНФОРМАТИКУ И БИОСТАТИСТИКУ  ПРЕМА МИНИСТАРСТВУ ЗДРАВЉА РЕПУБЛИКЕ СРБИЈЕ ЗА 2014 ГОДИНУ</w:t>
      </w:r>
    </w:p>
    <w:p w:rsidR="00E52272" w:rsidRPr="00E52272" w:rsidRDefault="00E52272" w:rsidP="00E52272">
      <w:pPr>
        <w:spacing w:after="0" w:line="360" w:lineRule="auto"/>
        <w:jc w:val="both"/>
        <w:rPr>
          <w:rFonts w:ascii="Times New Roman" w:hAnsi="Times New Roman"/>
          <w:sz w:val="24"/>
          <w:szCs w:val="24"/>
          <w:lang w:val="sr-Latn-RS"/>
        </w:rPr>
      </w:pPr>
    </w:p>
    <w:p w:rsidR="00E52272" w:rsidRPr="00E52272" w:rsidRDefault="00E52272" w:rsidP="00E52272">
      <w:pPr>
        <w:spacing w:after="0" w:line="360" w:lineRule="auto"/>
        <w:jc w:val="both"/>
        <w:rPr>
          <w:rFonts w:ascii="Times New Roman" w:hAnsi="Times New Roman"/>
          <w:sz w:val="24"/>
          <w:szCs w:val="24"/>
          <w:lang w:val="sr-Latn-RS"/>
        </w:rPr>
      </w:pPr>
    </w:p>
    <w:p w:rsidR="00D93E4D" w:rsidRDefault="00D93E4D" w:rsidP="00E52272">
      <w:pPr>
        <w:spacing w:after="0" w:line="360" w:lineRule="auto"/>
        <w:jc w:val="both"/>
        <w:rPr>
          <w:rFonts w:ascii="Times New Roman" w:hAnsi="Times New Roman"/>
          <w:b/>
          <w:sz w:val="28"/>
          <w:szCs w:val="28"/>
          <w:lang w:val="sr-Latn-RS"/>
        </w:rPr>
      </w:pPr>
    </w:p>
    <w:p w:rsidR="00E52272" w:rsidRPr="00E52272" w:rsidRDefault="00E52272" w:rsidP="00E52272">
      <w:pPr>
        <w:spacing w:after="0" w:line="360" w:lineRule="auto"/>
        <w:jc w:val="both"/>
        <w:rPr>
          <w:rFonts w:ascii="Times New Roman" w:hAnsi="Times New Roman"/>
          <w:sz w:val="24"/>
          <w:szCs w:val="24"/>
          <w:lang w:val="sr-Latn-RS"/>
        </w:rPr>
      </w:pPr>
      <w:r>
        <w:rPr>
          <w:rFonts w:ascii="Times New Roman" w:hAnsi="Times New Roman"/>
          <w:b/>
          <w:sz w:val="28"/>
          <w:szCs w:val="28"/>
          <w:lang w:val="sr-Cyrl-RS"/>
        </w:rPr>
        <w:t>Задатак од општег интереса број 12</w:t>
      </w:r>
      <w:r w:rsidRPr="00E52272">
        <w:rPr>
          <w:rFonts w:ascii="Times New Roman" w:hAnsi="Times New Roman"/>
          <w:b/>
          <w:sz w:val="28"/>
          <w:szCs w:val="28"/>
          <w:lang w:val="sr-Latn-RS"/>
        </w:rPr>
        <w:t>.</w:t>
      </w:r>
      <w:r w:rsidRPr="00E52272">
        <w:rPr>
          <w:rFonts w:ascii="Times New Roman" w:hAnsi="Times New Roman"/>
          <w:sz w:val="24"/>
          <w:szCs w:val="24"/>
          <w:lang w:val="sr-Latn-RS"/>
        </w:rPr>
        <w:t xml:space="preserve"> </w:t>
      </w:r>
      <w:r w:rsidRPr="00E52272">
        <w:rPr>
          <w:rFonts w:ascii="Times New Roman" w:hAnsi="Times New Roman"/>
          <w:b/>
          <w:sz w:val="28"/>
          <w:szCs w:val="28"/>
          <w:lang w:val="sr-Latn-RS"/>
        </w:rPr>
        <w:t>РАЗВИЈАЊЕ НАЦИОНАЛНОГ ЗДРАВСТВЕНОГ РАЧУНА У СРБИЈИ</w:t>
      </w:r>
    </w:p>
    <w:p w:rsidR="00E52272" w:rsidRPr="00E52272" w:rsidRDefault="00E52272" w:rsidP="00E52272">
      <w:pPr>
        <w:spacing w:after="0" w:line="360" w:lineRule="auto"/>
        <w:jc w:val="both"/>
        <w:rPr>
          <w:rFonts w:ascii="Times New Roman" w:hAnsi="Times New Roman"/>
          <w:sz w:val="24"/>
          <w:szCs w:val="24"/>
          <w:lang w:val="sr-Latn-RS"/>
        </w:rPr>
      </w:pPr>
    </w:p>
    <w:p w:rsidR="00E52272" w:rsidRPr="00E52272" w:rsidRDefault="00E52272" w:rsidP="00E52272">
      <w:pPr>
        <w:spacing w:after="0" w:line="360" w:lineRule="auto"/>
        <w:jc w:val="both"/>
        <w:rPr>
          <w:rFonts w:ascii="Times New Roman" w:hAnsi="Times New Roman"/>
          <w:sz w:val="24"/>
          <w:szCs w:val="24"/>
          <w:lang w:val="sr-Latn-RS"/>
        </w:rPr>
      </w:pPr>
    </w:p>
    <w:p w:rsidR="00E52272" w:rsidRPr="00E52272" w:rsidRDefault="00E52272" w:rsidP="00E52272">
      <w:pPr>
        <w:spacing w:after="0" w:line="360" w:lineRule="auto"/>
        <w:jc w:val="both"/>
        <w:rPr>
          <w:rFonts w:ascii="Times New Roman" w:hAnsi="Times New Roman"/>
          <w:sz w:val="24"/>
          <w:szCs w:val="24"/>
          <w:lang w:val="sr-Latn-RS"/>
        </w:rPr>
      </w:pPr>
    </w:p>
    <w:p w:rsidR="00E52272" w:rsidRPr="00E52272" w:rsidRDefault="00E52272" w:rsidP="00E52272">
      <w:pPr>
        <w:spacing w:after="0" w:line="360" w:lineRule="auto"/>
        <w:jc w:val="both"/>
        <w:rPr>
          <w:rFonts w:ascii="Times New Roman" w:hAnsi="Times New Roman"/>
          <w:sz w:val="24"/>
          <w:szCs w:val="24"/>
          <w:lang w:val="sr-Latn-RS"/>
        </w:rPr>
      </w:pPr>
      <w:r w:rsidRPr="00E52272">
        <w:rPr>
          <w:rFonts w:ascii="Times New Roman" w:hAnsi="Times New Roman"/>
          <w:sz w:val="24"/>
          <w:szCs w:val="24"/>
          <w:lang w:val="sr-Latn-RS"/>
        </w:rPr>
        <w:t>АКТИВНОСТИ</w:t>
      </w:r>
    </w:p>
    <w:p w:rsidR="00E52272" w:rsidRPr="00E52272" w:rsidRDefault="00E52272" w:rsidP="00E52272">
      <w:pPr>
        <w:spacing w:after="0" w:line="360" w:lineRule="auto"/>
        <w:jc w:val="both"/>
        <w:rPr>
          <w:rFonts w:ascii="Times New Roman" w:hAnsi="Times New Roman"/>
          <w:sz w:val="24"/>
          <w:szCs w:val="24"/>
          <w:lang w:val="sr-Latn-RS"/>
        </w:rPr>
      </w:pPr>
    </w:p>
    <w:p w:rsidR="00E52272" w:rsidRPr="00E52272" w:rsidRDefault="00E52272" w:rsidP="00E52272">
      <w:pPr>
        <w:spacing w:after="0" w:line="360" w:lineRule="auto"/>
        <w:jc w:val="both"/>
        <w:rPr>
          <w:rFonts w:ascii="Times New Roman" w:hAnsi="Times New Roman"/>
          <w:sz w:val="24"/>
          <w:szCs w:val="24"/>
          <w:lang w:val="sr-Latn-RS"/>
        </w:rPr>
      </w:pPr>
      <w:r w:rsidRPr="00E52272">
        <w:rPr>
          <w:rFonts w:ascii="Times New Roman" w:hAnsi="Times New Roman"/>
          <w:sz w:val="24"/>
          <w:szCs w:val="24"/>
          <w:lang w:val="sr-Latn-RS"/>
        </w:rPr>
        <w:t>Активности које су планиране националним здравственим рачунима (НЗР)су подељене у три следеће групе:</w:t>
      </w:r>
    </w:p>
    <w:p w:rsidR="00E52272" w:rsidRPr="00E52272" w:rsidRDefault="00E52272" w:rsidP="00E52272">
      <w:pPr>
        <w:spacing w:after="0" w:line="360" w:lineRule="auto"/>
        <w:jc w:val="both"/>
        <w:rPr>
          <w:rFonts w:ascii="Times New Roman" w:hAnsi="Times New Roman"/>
          <w:sz w:val="24"/>
          <w:szCs w:val="24"/>
          <w:lang w:val="sr-Latn-RS"/>
        </w:rPr>
      </w:pPr>
      <w:r w:rsidRPr="00E52272">
        <w:rPr>
          <w:rFonts w:ascii="Times New Roman" w:hAnsi="Times New Roman"/>
          <w:sz w:val="24"/>
          <w:szCs w:val="24"/>
          <w:lang w:val="sr-Latn-RS"/>
        </w:rPr>
        <w:t>1.</w:t>
      </w:r>
      <w:r w:rsidRPr="00E52272">
        <w:rPr>
          <w:rFonts w:ascii="Times New Roman" w:hAnsi="Times New Roman"/>
          <w:sz w:val="24"/>
          <w:szCs w:val="24"/>
          <w:lang w:val="sr-Latn-RS"/>
        </w:rPr>
        <w:tab/>
        <w:t>Мапирање и компилација података о здравственој потрошњи у вези са изворима финансирања, пружаоцима услуга, врстама услуга и ресурсима у здравству, при чему је предвиђено: сагледавање односа финансијера здравственог система и шема финансирања, односа финансијера здравственог система и самих здравствених установа; сагледавање односа здравствених установа и пружених здравствених услуга; сагледавање укупног броја запослених у здравственој делатности; израчунавање цене коштања болести.</w:t>
      </w:r>
    </w:p>
    <w:p w:rsidR="00E52272" w:rsidRPr="00E52272" w:rsidRDefault="00E52272" w:rsidP="00E52272">
      <w:pPr>
        <w:spacing w:after="0" w:line="360" w:lineRule="auto"/>
        <w:jc w:val="both"/>
        <w:rPr>
          <w:rFonts w:ascii="Times New Roman" w:hAnsi="Times New Roman"/>
          <w:sz w:val="24"/>
          <w:szCs w:val="24"/>
          <w:lang w:val="sr-Latn-RS"/>
        </w:rPr>
      </w:pPr>
      <w:r w:rsidRPr="00E52272">
        <w:rPr>
          <w:rFonts w:ascii="Times New Roman" w:hAnsi="Times New Roman"/>
          <w:sz w:val="24"/>
          <w:szCs w:val="24"/>
          <w:lang w:val="sr-Latn-RS"/>
        </w:rPr>
        <w:t>2.</w:t>
      </w:r>
      <w:r w:rsidRPr="00E52272">
        <w:rPr>
          <w:rFonts w:ascii="Times New Roman" w:hAnsi="Times New Roman"/>
          <w:sz w:val="24"/>
          <w:szCs w:val="24"/>
          <w:lang w:val="sr-Latn-RS"/>
        </w:rPr>
        <w:tab/>
        <w:t>Израда показатеља здравствене потрошње на основу табела и њихово усклађивање са европским стандардима.</w:t>
      </w:r>
    </w:p>
    <w:p w:rsidR="00E52272" w:rsidRPr="00E52272" w:rsidRDefault="00E52272" w:rsidP="00E52272">
      <w:pPr>
        <w:spacing w:after="0" w:line="360" w:lineRule="auto"/>
        <w:jc w:val="both"/>
        <w:rPr>
          <w:rFonts w:ascii="Times New Roman" w:hAnsi="Times New Roman"/>
          <w:sz w:val="24"/>
          <w:szCs w:val="24"/>
          <w:lang w:val="sr-Latn-RS"/>
        </w:rPr>
      </w:pPr>
      <w:r w:rsidRPr="00E52272">
        <w:rPr>
          <w:rFonts w:ascii="Times New Roman" w:hAnsi="Times New Roman"/>
          <w:sz w:val="24"/>
          <w:szCs w:val="24"/>
          <w:lang w:val="sr-Latn-RS"/>
        </w:rPr>
        <w:t>3.</w:t>
      </w:r>
      <w:r w:rsidRPr="00E52272">
        <w:rPr>
          <w:rFonts w:ascii="Times New Roman" w:hAnsi="Times New Roman"/>
          <w:sz w:val="24"/>
          <w:szCs w:val="24"/>
          <w:lang w:val="sr-Latn-RS"/>
        </w:rPr>
        <w:tab/>
        <w:t>Анализа здравственог система и потрошње у Србији и рад на повећању људских капацитета за израду НЗР.</w:t>
      </w:r>
    </w:p>
    <w:p w:rsidR="00E52272" w:rsidRPr="00E52272" w:rsidRDefault="00E52272" w:rsidP="00E52272">
      <w:pPr>
        <w:spacing w:after="0" w:line="360" w:lineRule="auto"/>
        <w:jc w:val="both"/>
        <w:rPr>
          <w:rFonts w:ascii="Times New Roman" w:hAnsi="Times New Roman"/>
          <w:sz w:val="24"/>
          <w:szCs w:val="24"/>
          <w:lang w:val="sr-Latn-RS"/>
        </w:rPr>
      </w:pPr>
    </w:p>
    <w:p w:rsidR="00E52272" w:rsidRPr="00E52272" w:rsidRDefault="00E52272" w:rsidP="00E52272">
      <w:pPr>
        <w:spacing w:after="0" w:line="360" w:lineRule="auto"/>
        <w:jc w:val="both"/>
        <w:rPr>
          <w:rFonts w:ascii="Times New Roman" w:hAnsi="Times New Roman"/>
          <w:sz w:val="24"/>
          <w:szCs w:val="24"/>
          <w:lang w:val="sr-Latn-RS"/>
        </w:rPr>
      </w:pPr>
    </w:p>
    <w:p w:rsidR="00E52272" w:rsidRPr="00E52272" w:rsidRDefault="00E52272" w:rsidP="00E52272">
      <w:pPr>
        <w:spacing w:after="0" w:line="360" w:lineRule="auto"/>
        <w:jc w:val="both"/>
        <w:rPr>
          <w:rFonts w:ascii="Times New Roman" w:hAnsi="Times New Roman"/>
          <w:sz w:val="24"/>
          <w:szCs w:val="24"/>
          <w:lang w:val="sr-Latn-RS"/>
        </w:rPr>
      </w:pPr>
      <w:r w:rsidRPr="00E52272">
        <w:rPr>
          <w:rFonts w:ascii="Times New Roman" w:hAnsi="Times New Roman"/>
          <w:sz w:val="24"/>
          <w:szCs w:val="24"/>
          <w:lang w:val="sr-Latn-RS"/>
        </w:rPr>
        <w:t>Први квартал</w:t>
      </w:r>
    </w:p>
    <w:p w:rsidR="00E52272" w:rsidRPr="00E52272" w:rsidRDefault="00E52272" w:rsidP="00E52272">
      <w:pPr>
        <w:spacing w:after="0" w:line="360" w:lineRule="auto"/>
        <w:jc w:val="both"/>
        <w:rPr>
          <w:rFonts w:ascii="Times New Roman" w:hAnsi="Times New Roman"/>
          <w:sz w:val="24"/>
          <w:szCs w:val="24"/>
          <w:lang w:val="sr-Latn-RS"/>
        </w:rPr>
      </w:pPr>
    </w:p>
    <w:p w:rsidR="00E52272" w:rsidRPr="004E4390" w:rsidRDefault="00E52272" w:rsidP="00E52272">
      <w:pPr>
        <w:spacing w:after="0" w:line="360" w:lineRule="auto"/>
        <w:jc w:val="both"/>
        <w:rPr>
          <w:rFonts w:ascii="Times New Roman" w:hAnsi="Times New Roman"/>
          <w:sz w:val="24"/>
          <w:szCs w:val="24"/>
          <w:lang w:val="sr-Cyrl-RS"/>
        </w:rPr>
      </w:pPr>
      <w:r w:rsidRPr="00E52272">
        <w:rPr>
          <w:rFonts w:ascii="Times New Roman" w:hAnsi="Times New Roman"/>
          <w:sz w:val="24"/>
          <w:szCs w:val="24"/>
          <w:lang w:val="sr-Latn-RS"/>
        </w:rPr>
        <w:lastRenderedPageBreak/>
        <w:t xml:space="preserve">У првом тромесечју рада, на развијању Националних здравствених рачуна у Србији је урађено: </w:t>
      </w:r>
    </w:p>
    <w:p w:rsidR="00E52272" w:rsidRPr="00E52272" w:rsidRDefault="00E52272" w:rsidP="00E52272">
      <w:pPr>
        <w:spacing w:after="0" w:line="360" w:lineRule="auto"/>
        <w:jc w:val="both"/>
        <w:rPr>
          <w:rFonts w:ascii="Times New Roman" w:hAnsi="Times New Roman"/>
          <w:sz w:val="24"/>
          <w:szCs w:val="24"/>
          <w:lang w:val="sr-Latn-RS"/>
        </w:rPr>
      </w:pPr>
      <w:r w:rsidRPr="00E52272">
        <w:rPr>
          <w:rFonts w:ascii="Times New Roman" w:hAnsi="Times New Roman"/>
          <w:sz w:val="24"/>
          <w:szCs w:val="24"/>
          <w:lang w:val="sr-Latn-RS"/>
        </w:rPr>
        <w:t xml:space="preserve">У </w:t>
      </w:r>
      <w:r w:rsidRPr="00540401">
        <w:rPr>
          <w:rFonts w:ascii="Times New Roman" w:hAnsi="Times New Roman"/>
          <w:b/>
          <w:sz w:val="24"/>
          <w:szCs w:val="24"/>
          <w:lang w:val="sr-Latn-RS"/>
        </w:rPr>
        <w:t xml:space="preserve">јануару месецу 2014 </w:t>
      </w:r>
      <w:r w:rsidRPr="00E52272">
        <w:rPr>
          <w:rFonts w:ascii="Times New Roman" w:hAnsi="Times New Roman"/>
          <w:sz w:val="24"/>
          <w:szCs w:val="24"/>
          <w:lang w:val="sr-Latn-RS"/>
        </w:rPr>
        <w:t>извршене су следеће активности:</w:t>
      </w:r>
    </w:p>
    <w:p w:rsidR="00E52272" w:rsidRPr="00E52272" w:rsidRDefault="00E52272" w:rsidP="00540401">
      <w:pPr>
        <w:spacing w:after="0" w:line="360" w:lineRule="auto"/>
        <w:rPr>
          <w:rFonts w:ascii="Times New Roman" w:hAnsi="Times New Roman"/>
          <w:sz w:val="24"/>
          <w:szCs w:val="24"/>
          <w:lang w:val="sr-Latn-RS"/>
        </w:rPr>
      </w:pPr>
    </w:p>
    <w:p w:rsidR="00E52272" w:rsidRPr="00E52272" w:rsidRDefault="00540401" w:rsidP="00540401">
      <w:pPr>
        <w:tabs>
          <w:tab w:val="left" w:pos="9072"/>
          <w:tab w:val="left" w:pos="9356"/>
        </w:tabs>
        <w:spacing w:after="0" w:line="360" w:lineRule="auto"/>
        <w:rPr>
          <w:rFonts w:ascii="Times New Roman" w:hAnsi="Times New Roman"/>
          <w:sz w:val="24"/>
          <w:szCs w:val="24"/>
          <w:lang w:val="sr-Latn-RS"/>
        </w:rPr>
      </w:pPr>
      <w:r>
        <w:rPr>
          <w:rFonts w:ascii="Times New Roman" w:hAnsi="Times New Roman"/>
          <w:sz w:val="24"/>
          <w:szCs w:val="24"/>
          <w:lang w:val="sr-Latn-RS"/>
        </w:rPr>
        <w:t>•</w:t>
      </w:r>
      <w:r>
        <w:rPr>
          <w:rFonts w:ascii="Times New Roman" w:hAnsi="Times New Roman"/>
          <w:sz w:val="24"/>
          <w:szCs w:val="24"/>
          <w:lang w:val="sr-Cyrl-RS"/>
        </w:rPr>
        <w:t xml:space="preserve">    </w:t>
      </w:r>
      <w:r w:rsidR="00E52272" w:rsidRPr="00E52272">
        <w:rPr>
          <w:rFonts w:ascii="Times New Roman" w:hAnsi="Times New Roman"/>
          <w:sz w:val="24"/>
          <w:szCs w:val="24"/>
          <w:lang w:val="sr-Latn-RS"/>
        </w:rPr>
        <w:t>Отпочело се са радом на предвиђеној активности 1, тако што је урађен План</w:t>
      </w:r>
    </w:p>
    <w:p w:rsidR="00E52272" w:rsidRPr="00E52272" w:rsidRDefault="00E52272" w:rsidP="00540401">
      <w:pPr>
        <w:tabs>
          <w:tab w:val="left" w:pos="9072"/>
          <w:tab w:val="left" w:pos="9356"/>
        </w:tabs>
        <w:spacing w:after="0" w:line="360" w:lineRule="auto"/>
        <w:rPr>
          <w:rFonts w:ascii="Times New Roman" w:hAnsi="Times New Roman"/>
          <w:sz w:val="24"/>
          <w:szCs w:val="24"/>
          <w:lang w:val="sr-Latn-RS"/>
        </w:rPr>
      </w:pPr>
      <w:r w:rsidRPr="00E52272">
        <w:rPr>
          <w:rFonts w:ascii="Times New Roman" w:hAnsi="Times New Roman"/>
          <w:sz w:val="24"/>
          <w:szCs w:val="24"/>
          <w:lang w:val="sr-Latn-RS"/>
        </w:rPr>
        <w:t xml:space="preserve">      рада извршења задатака НЗР тима по активностима на месечном нивоу. </w:t>
      </w:r>
    </w:p>
    <w:p w:rsidR="00E52272" w:rsidRPr="00E52272" w:rsidRDefault="00540401" w:rsidP="00540401">
      <w:pPr>
        <w:tabs>
          <w:tab w:val="left" w:pos="8647"/>
          <w:tab w:val="left" w:pos="9072"/>
        </w:tabs>
        <w:spacing w:after="0" w:line="360" w:lineRule="auto"/>
        <w:rPr>
          <w:rFonts w:ascii="Times New Roman" w:hAnsi="Times New Roman"/>
          <w:sz w:val="24"/>
          <w:szCs w:val="24"/>
          <w:lang w:val="sr-Latn-RS"/>
        </w:rPr>
      </w:pPr>
      <w:r>
        <w:rPr>
          <w:rFonts w:ascii="Times New Roman" w:hAnsi="Times New Roman"/>
          <w:sz w:val="24"/>
          <w:szCs w:val="24"/>
          <w:lang w:val="sr-Latn-RS"/>
        </w:rPr>
        <w:t>•</w:t>
      </w: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У вези са активношћу број 2 извршена је израда НЗР показатеља и </w:t>
      </w:r>
    </w:p>
    <w:p w:rsidR="00E52272" w:rsidRPr="00E52272" w:rsidRDefault="00E52272" w:rsidP="00540401">
      <w:pPr>
        <w:tabs>
          <w:tab w:val="left" w:pos="9072"/>
          <w:tab w:val="left" w:pos="9356"/>
        </w:tabs>
        <w:spacing w:after="0" w:line="360" w:lineRule="auto"/>
        <w:rPr>
          <w:rFonts w:ascii="Times New Roman" w:hAnsi="Times New Roman"/>
          <w:sz w:val="24"/>
          <w:szCs w:val="24"/>
          <w:lang w:val="sr-Latn-RS"/>
        </w:rPr>
      </w:pPr>
      <w:r w:rsidRPr="00E52272">
        <w:rPr>
          <w:rFonts w:ascii="Times New Roman" w:hAnsi="Times New Roman"/>
          <w:sz w:val="24"/>
          <w:szCs w:val="24"/>
          <w:lang w:val="sr-Latn-RS"/>
        </w:rPr>
        <w:t xml:space="preserve">      материјал послат за израду годишњих статистичких прегледа Светске</w:t>
      </w:r>
    </w:p>
    <w:p w:rsidR="00E52272" w:rsidRPr="00E52272" w:rsidRDefault="00E52272" w:rsidP="00540401">
      <w:pPr>
        <w:tabs>
          <w:tab w:val="left" w:pos="9072"/>
          <w:tab w:val="left" w:pos="9356"/>
        </w:tabs>
        <w:spacing w:after="0" w:line="360" w:lineRule="auto"/>
        <w:rPr>
          <w:rFonts w:ascii="Times New Roman" w:hAnsi="Times New Roman"/>
          <w:sz w:val="24"/>
          <w:szCs w:val="24"/>
          <w:lang w:val="sr-Latn-RS"/>
        </w:rPr>
      </w:pPr>
      <w:r w:rsidRPr="00E52272">
        <w:rPr>
          <w:rFonts w:ascii="Times New Roman" w:hAnsi="Times New Roman"/>
          <w:sz w:val="24"/>
          <w:szCs w:val="24"/>
          <w:lang w:val="sr-Latn-RS"/>
        </w:rPr>
        <w:t xml:space="preserve">      здравствене организације за 2012. годину Мисији Србије у Женеви,  </w:t>
      </w:r>
    </w:p>
    <w:p w:rsidR="00E52272" w:rsidRPr="00E52272" w:rsidRDefault="00E52272" w:rsidP="00540401">
      <w:pPr>
        <w:tabs>
          <w:tab w:val="left" w:pos="9072"/>
          <w:tab w:val="left" w:pos="9356"/>
        </w:tabs>
        <w:spacing w:after="0" w:line="360" w:lineRule="auto"/>
        <w:rPr>
          <w:rFonts w:ascii="Times New Roman" w:hAnsi="Times New Roman"/>
          <w:sz w:val="24"/>
          <w:szCs w:val="24"/>
          <w:lang w:val="sr-Latn-RS"/>
        </w:rPr>
      </w:pPr>
      <w:r w:rsidRPr="00E52272">
        <w:rPr>
          <w:rFonts w:ascii="Times New Roman" w:hAnsi="Times New Roman"/>
          <w:sz w:val="24"/>
          <w:szCs w:val="24"/>
          <w:lang w:val="sr-Latn-RS"/>
        </w:rPr>
        <w:t xml:space="preserve">      Министарству здравља и Министарству иностраних послова;</w:t>
      </w:r>
    </w:p>
    <w:p w:rsidR="00540401" w:rsidRDefault="00540401" w:rsidP="00540401">
      <w:pPr>
        <w:tabs>
          <w:tab w:val="left" w:pos="9072"/>
          <w:tab w:val="left" w:pos="9356"/>
        </w:tabs>
        <w:spacing w:after="0" w:line="360" w:lineRule="auto"/>
        <w:rPr>
          <w:rFonts w:ascii="Times New Roman" w:hAnsi="Times New Roman"/>
          <w:sz w:val="24"/>
          <w:szCs w:val="24"/>
          <w:lang w:val="sr-Cyrl-RS"/>
        </w:rPr>
      </w:pPr>
      <w:r>
        <w:rPr>
          <w:rFonts w:ascii="Times New Roman" w:hAnsi="Times New Roman"/>
          <w:sz w:val="24"/>
          <w:szCs w:val="24"/>
          <w:lang w:val="sr-Latn-RS"/>
        </w:rPr>
        <w:t>•</w:t>
      </w: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У вези са акивношћу број 3 урађен је предлог пројекта под називом: </w:t>
      </w:r>
    </w:p>
    <w:p w:rsidR="00E52272" w:rsidRPr="00E52272" w:rsidRDefault="00540401" w:rsidP="00540401">
      <w:pPr>
        <w:tabs>
          <w:tab w:val="left" w:pos="9072"/>
          <w:tab w:val="left" w:pos="9356"/>
        </w:tabs>
        <w:spacing w:after="0" w:line="360" w:lineRule="auto"/>
        <w:rPr>
          <w:rFonts w:ascii="Times New Roman" w:hAnsi="Times New Roman"/>
          <w:sz w:val="24"/>
          <w:szCs w:val="24"/>
          <w:lang w:val="sr-Latn-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Трошкови за </w:t>
      </w:r>
      <w:r>
        <w:rPr>
          <w:rFonts w:ascii="Times New Roman" w:hAnsi="Times New Roman"/>
          <w:sz w:val="24"/>
          <w:szCs w:val="24"/>
          <w:lang w:val="sr-Cyrl-RS"/>
        </w:rPr>
        <w:t xml:space="preserve"> </w:t>
      </w:r>
      <w:r w:rsidR="00E52272" w:rsidRPr="00E52272">
        <w:rPr>
          <w:rFonts w:ascii="Times New Roman" w:hAnsi="Times New Roman"/>
          <w:sz w:val="24"/>
          <w:szCs w:val="24"/>
          <w:lang w:val="sr-Latn-RS"/>
        </w:rPr>
        <w:t>здравствену заштиту мајки, новорођенчади и деце у Србији.</w:t>
      </w:r>
    </w:p>
    <w:p w:rsidR="00E52272" w:rsidRPr="0055055A" w:rsidRDefault="00E52272" w:rsidP="00540401">
      <w:pPr>
        <w:tabs>
          <w:tab w:val="left" w:pos="9356"/>
        </w:tabs>
        <w:spacing w:after="0" w:line="360" w:lineRule="auto"/>
        <w:jc w:val="both"/>
        <w:rPr>
          <w:rFonts w:ascii="Times New Roman" w:hAnsi="Times New Roman"/>
          <w:sz w:val="24"/>
          <w:szCs w:val="24"/>
          <w:lang w:val="sr-Cyrl-RS"/>
        </w:rPr>
      </w:pPr>
    </w:p>
    <w:p w:rsidR="00E52272" w:rsidRPr="00E52272" w:rsidRDefault="00E52272" w:rsidP="00E52272">
      <w:pPr>
        <w:spacing w:after="0" w:line="360" w:lineRule="auto"/>
        <w:jc w:val="both"/>
        <w:rPr>
          <w:rFonts w:ascii="Times New Roman" w:hAnsi="Times New Roman"/>
          <w:sz w:val="24"/>
          <w:szCs w:val="24"/>
          <w:lang w:val="sr-Latn-RS"/>
        </w:rPr>
      </w:pPr>
      <w:r w:rsidRPr="00E52272">
        <w:rPr>
          <w:rFonts w:ascii="Times New Roman" w:hAnsi="Times New Roman"/>
          <w:sz w:val="24"/>
          <w:szCs w:val="24"/>
          <w:lang w:val="sr-Latn-RS"/>
        </w:rPr>
        <w:t xml:space="preserve">У </w:t>
      </w:r>
      <w:r w:rsidRPr="00540401">
        <w:rPr>
          <w:rFonts w:ascii="Times New Roman" w:hAnsi="Times New Roman"/>
          <w:b/>
          <w:sz w:val="24"/>
          <w:szCs w:val="24"/>
          <w:lang w:val="sr-Latn-RS"/>
        </w:rPr>
        <w:t>фебруару месецу 2014</w:t>
      </w:r>
      <w:r w:rsidRPr="00E52272">
        <w:rPr>
          <w:rFonts w:ascii="Times New Roman" w:hAnsi="Times New Roman"/>
          <w:sz w:val="24"/>
          <w:szCs w:val="24"/>
          <w:lang w:val="sr-Latn-RS"/>
        </w:rPr>
        <w:t xml:space="preserve"> извршене су следеће активности:</w:t>
      </w:r>
    </w:p>
    <w:p w:rsidR="00E52272" w:rsidRPr="00E52272" w:rsidRDefault="00E52272" w:rsidP="00540401">
      <w:pPr>
        <w:spacing w:after="0" w:line="360" w:lineRule="auto"/>
        <w:ind w:right="713"/>
        <w:jc w:val="both"/>
        <w:rPr>
          <w:rFonts w:ascii="Times New Roman" w:hAnsi="Times New Roman"/>
          <w:sz w:val="24"/>
          <w:szCs w:val="24"/>
          <w:lang w:val="sr-Latn-RS"/>
        </w:rPr>
      </w:pPr>
    </w:p>
    <w:p w:rsidR="00540401" w:rsidRDefault="00E52272" w:rsidP="00540401">
      <w:pPr>
        <w:spacing w:after="0" w:line="360" w:lineRule="auto"/>
        <w:ind w:right="713"/>
        <w:jc w:val="both"/>
        <w:rPr>
          <w:rFonts w:ascii="Times New Roman" w:hAnsi="Times New Roman"/>
          <w:sz w:val="24"/>
          <w:szCs w:val="24"/>
          <w:lang w:val="sr-Cyrl-RS"/>
        </w:rPr>
      </w:pPr>
      <w:r w:rsidRPr="00E52272">
        <w:rPr>
          <w:rFonts w:ascii="Times New Roman" w:hAnsi="Times New Roman"/>
          <w:sz w:val="24"/>
          <w:szCs w:val="24"/>
          <w:lang w:val="sr-Latn-RS"/>
        </w:rPr>
        <w:t xml:space="preserve">•  У вези са активношћу број 2 извршено је ажурирање НЗР показатеља и </w:t>
      </w:r>
    </w:p>
    <w:p w:rsidR="00E52272" w:rsidRPr="00E52272" w:rsidRDefault="00540401" w:rsidP="00540401">
      <w:pPr>
        <w:spacing w:after="0" w:line="360" w:lineRule="auto"/>
        <w:ind w:right="713"/>
        <w:jc w:val="both"/>
        <w:rPr>
          <w:rFonts w:ascii="Times New Roman" w:hAnsi="Times New Roman"/>
          <w:sz w:val="24"/>
          <w:szCs w:val="24"/>
          <w:lang w:val="sr-Latn-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материјала за </w:t>
      </w:r>
      <w:r>
        <w:rPr>
          <w:rFonts w:ascii="Times New Roman" w:hAnsi="Times New Roman"/>
          <w:sz w:val="24"/>
          <w:szCs w:val="24"/>
          <w:lang w:val="sr-Cyrl-RS"/>
        </w:rPr>
        <w:t xml:space="preserve"> </w:t>
      </w:r>
      <w:r w:rsidR="00E52272" w:rsidRPr="00E52272">
        <w:rPr>
          <w:rFonts w:ascii="Times New Roman" w:hAnsi="Times New Roman"/>
          <w:sz w:val="24"/>
          <w:szCs w:val="24"/>
          <w:lang w:val="sr-Latn-RS"/>
        </w:rPr>
        <w:t>израду НЗР сајта.</w:t>
      </w:r>
    </w:p>
    <w:p w:rsidR="00540401" w:rsidRDefault="00540401" w:rsidP="00540401">
      <w:pPr>
        <w:spacing w:after="0" w:line="360" w:lineRule="auto"/>
        <w:ind w:right="713"/>
        <w:jc w:val="both"/>
        <w:rPr>
          <w:rFonts w:ascii="Times New Roman" w:hAnsi="Times New Roman"/>
          <w:sz w:val="24"/>
          <w:szCs w:val="24"/>
          <w:lang w:val="sr-Cyrl-RS"/>
        </w:rPr>
      </w:pPr>
      <w:r>
        <w:rPr>
          <w:rFonts w:ascii="Times New Roman" w:hAnsi="Times New Roman"/>
          <w:sz w:val="24"/>
          <w:szCs w:val="24"/>
          <w:lang w:val="sr-Latn-RS"/>
        </w:rPr>
        <w:t xml:space="preserve">• </w:t>
      </w: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У вези са акивношћу број 3 извршена је kомпаративна анализа под називом: </w:t>
      </w:r>
    </w:p>
    <w:p w:rsidR="00540401" w:rsidRDefault="00540401" w:rsidP="00540401">
      <w:pPr>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Здравствени систем и потрошња у Србији у периоду од 2003-2012. године и </w:t>
      </w:r>
    </w:p>
    <w:p w:rsidR="00E52272" w:rsidRPr="00E52272" w:rsidRDefault="00540401" w:rsidP="00540401">
      <w:pPr>
        <w:spacing w:after="0" w:line="360" w:lineRule="auto"/>
        <w:ind w:right="713"/>
        <w:jc w:val="both"/>
        <w:rPr>
          <w:rFonts w:ascii="Times New Roman" w:hAnsi="Times New Roman"/>
          <w:sz w:val="24"/>
          <w:szCs w:val="24"/>
          <w:lang w:val="sr-Latn-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стављена на сајт Института</w:t>
      </w:r>
      <w:r>
        <w:rPr>
          <w:rFonts w:ascii="Times New Roman" w:hAnsi="Times New Roman"/>
          <w:sz w:val="24"/>
          <w:szCs w:val="24"/>
          <w:lang w:val="sr-Cyrl-RS"/>
        </w:rPr>
        <w:t>“</w:t>
      </w:r>
      <w:r w:rsidR="00E52272" w:rsidRPr="00E52272">
        <w:rPr>
          <w:rFonts w:ascii="Times New Roman" w:hAnsi="Times New Roman"/>
          <w:sz w:val="24"/>
          <w:szCs w:val="24"/>
          <w:lang w:val="sr-Latn-RS"/>
        </w:rPr>
        <w:t xml:space="preserve">. </w:t>
      </w:r>
    </w:p>
    <w:p w:rsidR="00E52272" w:rsidRPr="00E52272" w:rsidRDefault="00E52272" w:rsidP="00540401">
      <w:pPr>
        <w:spacing w:after="0" w:line="360" w:lineRule="auto"/>
        <w:ind w:right="713"/>
        <w:jc w:val="both"/>
        <w:rPr>
          <w:rFonts w:ascii="Times New Roman" w:hAnsi="Times New Roman"/>
          <w:sz w:val="24"/>
          <w:szCs w:val="24"/>
          <w:lang w:val="sr-Latn-RS"/>
        </w:rPr>
      </w:pPr>
    </w:p>
    <w:p w:rsidR="00E52272" w:rsidRPr="00E52272" w:rsidRDefault="00E52272" w:rsidP="00540401">
      <w:pPr>
        <w:spacing w:after="0" w:line="360" w:lineRule="auto"/>
        <w:ind w:right="713"/>
        <w:jc w:val="both"/>
        <w:rPr>
          <w:rFonts w:ascii="Times New Roman" w:hAnsi="Times New Roman"/>
          <w:sz w:val="24"/>
          <w:szCs w:val="24"/>
          <w:lang w:val="sr-Latn-RS"/>
        </w:rPr>
      </w:pPr>
      <w:r w:rsidRPr="00E52272">
        <w:rPr>
          <w:rFonts w:ascii="Times New Roman" w:hAnsi="Times New Roman"/>
          <w:sz w:val="24"/>
          <w:szCs w:val="24"/>
          <w:lang w:val="sr-Latn-RS"/>
        </w:rPr>
        <w:t xml:space="preserve">У </w:t>
      </w:r>
      <w:r w:rsidRPr="00540401">
        <w:rPr>
          <w:rFonts w:ascii="Times New Roman" w:hAnsi="Times New Roman"/>
          <w:b/>
          <w:sz w:val="24"/>
          <w:szCs w:val="24"/>
          <w:lang w:val="sr-Latn-RS"/>
        </w:rPr>
        <w:t>марту месецу 2014</w:t>
      </w:r>
      <w:r w:rsidRPr="00E52272">
        <w:rPr>
          <w:rFonts w:ascii="Times New Roman" w:hAnsi="Times New Roman"/>
          <w:sz w:val="24"/>
          <w:szCs w:val="24"/>
          <w:lang w:val="sr-Latn-RS"/>
        </w:rPr>
        <w:t xml:space="preserve"> извршене су следеће активности:</w:t>
      </w:r>
    </w:p>
    <w:p w:rsidR="00E52272" w:rsidRPr="00E52272" w:rsidRDefault="00E52272" w:rsidP="00540401">
      <w:pPr>
        <w:spacing w:after="0" w:line="360" w:lineRule="auto"/>
        <w:ind w:right="713"/>
        <w:jc w:val="both"/>
        <w:rPr>
          <w:rFonts w:ascii="Times New Roman" w:hAnsi="Times New Roman"/>
          <w:sz w:val="24"/>
          <w:szCs w:val="24"/>
          <w:lang w:val="sr-Latn-RS"/>
        </w:rPr>
      </w:pPr>
    </w:p>
    <w:p w:rsidR="00540401" w:rsidRDefault="00E52272" w:rsidP="00540401">
      <w:pPr>
        <w:spacing w:after="0" w:line="360" w:lineRule="auto"/>
        <w:ind w:right="713"/>
        <w:jc w:val="both"/>
        <w:rPr>
          <w:rFonts w:ascii="Times New Roman" w:hAnsi="Times New Roman"/>
          <w:sz w:val="24"/>
          <w:szCs w:val="24"/>
          <w:lang w:val="sr-Cyrl-RS"/>
        </w:rPr>
      </w:pPr>
      <w:r w:rsidRPr="00E52272">
        <w:rPr>
          <w:rFonts w:ascii="Times New Roman" w:hAnsi="Times New Roman"/>
          <w:sz w:val="24"/>
          <w:szCs w:val="24"/>
          <w:lang w:val="sr-Latn-RS"/>
        </w:rPr>
        <w:t>•    У вези са активношћу број 1 извршено је слање захтева за подацима приватног</w:t>
      </w:r>
    </w:p>
    <w:p w:rsidR="00E52272" w:rsidRPr="00E52272" w:rsidRDefault="00540401" w:rsidP="00540401">
      <w:pPr>
        <w:spacing w:after="0" w:line="360" w:lineRule="auto"/>
        <w:ind w:right="713"/>
        <w:jc w:val="both"/>
        <w:rPr>
          <w:rFonts w:ascii="Times New Roman" w:hAnsi="Times New Roman"/>
          <w:sz w:val="24"/>
          <w:szCs w:val="24"/>
          <w:lang w:val="sr-Latn-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 сектора здравствене заштите потребним за израду НЗР табела. </w:t>
      </w:r>
    </w:p>
    <w:p w:rsidR="00540401" w:rsidRDefault="00E52272" w:rsidP="00540401">
      <w:pPr>
        <w:spacing w:after="0" w:line="360" w:lineRule="auto"/>
        <w:ind w:right="713"/>
        <w:jc w:val="both"/>
        <w:rPr>
          <w:rFonts w:ascii="Times New Roman" w:hAnsi="Times New Roman"/>
          <w:sz w:val="24"/>
          <w:szCs w:val="24"/>
          <w:lang w:val="sr-Cyrl-RS"/>
        </w:rPr>
      </w:pPr>
      <w:r w:rsidRPr="00E52272">
        <w:rPr>
          <w:rFonts w:ascii="Times New Roman" w:hAnsi="Times New Roman"/>
          <w:sz w:val="24"/>
          <w:szCs w:val="24"/>
          <w:lang w:val="sr-Latn-RS"/>
        </w:rPr>
        <w:t>•</w:t>
      </w:r>
      <w:r w:rsidR="00540401">
        <w:rPr>
          <w:rFonts w:ascii="Times New Roman" w:hAnsi="Times New Roman"/>
          <w:sz w:val="24"/>
          <w:szCs w:val="24"/>
          <w:lang w:val="sr-Cyrl-RS"/>
        </w:rPr>
        <w:t xml:space="preserve">  </w:t>
      </w:r>
      <w:r w:rsidRPr="00E52272">
        <w:rPr>
          <w:rFonts w:ascii="Times New Roman" w:hAnsi="Times New Roman"/>
          <w:sz w:val="24"/>
          <w:szCs w:val="24"/>
          <w:lang w:val="sr-Latn-RS"/>
        </w:rPr>
        <w:t xml:space="preserve"> У вези са активношћу број 1 извршене су припремне активности за рад на изради </w:t>
      </w:r>
    </w:p>
    <w:p w:rsidR="00E52272" w:rsidRDefault="00540401" w:rsidP="00540401">
      <w:pPr>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регистра приватних здравствених установа у оквиру здравственог система.</w:t>
      </w:r>
    </w:p>
    <w:p w:rsidR="00540401" w:rsidRPr="00540401" w:rsidRDefault="00540401" w:rsidP="00540401">
      <w:pPr>
        <w:spacing w:after="0" w:line="360" w:lineRule="auto"/>
        <w:ind w:right="713"/>
        <w:jc w:val="both"/>
        <w:rPr>
          <w:rFonts w:ascii="Times New Roman" w:hAnsi="Times New Roman"/>
          <w:sz w:val="24"/>
          <w:szCs w:val="24"/>
          <w:lang w:val="sr-Cyrl-RS"/>
        </w:rPr>
      </w:pPr>
    </w:p>
    <w:p w:rsidR="00E52272" w:rsidRPr="00E52272" w:rsidRDefault="00E52272" w:rsidP="00540401">
      <w:pPr>
        <w:spacing w:after="0" w:line="360" w:lineRule="auto"/>
        <w:ind w:right="713"/>
        <w:jc w:val="both"/>
        <w:rPr>
          <w:rFonts w:ascii="Times New Roman" w:hAnsi="Times New Roman"/>
          <w:sz w:val="24"/>
          <w:szCs w:val="24"/>
          <w:lang w:val="sr-Latn-RS"/>
        </w:rPr>
      </w:pPr>
      <w:r w:rsidRPr="00E52272">
        <w:rPr>
          <w:rFonts w:ascii="Times New Roman" w:hAnsi="Times New Roman"/>
          <w:sz w:val="24"/>
          <w:szCs w:val="24"/>
          <w:lang w:val="sr-Latn-RS"/>
        </w:rPr>
        <w:t xml:space="preserve">У </w:t>
      </w:r>
      <w:r w:rsidRPr="00540401">
        <w:rPr>
          <w:rFonts w:ascii="Times New Roman" w:hAnsi="Times New Roman"/>
          <w:b/>
          <w:sz w:val="24"/>
          <w:szCs w:val="24"/>
          <w:lang w:val="sr-Latn-RS"/>
        </w:rPr>
        <w:t>априлу месецу 2014</w:t>
      </w:r>
      <w:r w:rsidRPr="00E52272">
        <w:rPr>
          <w:rFonts w:ascii="Times New Roman" w:hAnsi="Times New Roman"/>
          <w:sz w:val="24"/>
          <w:szCs w:val="24"/>
          <w:lang w:val="sr-Latn-RS"/>
        </w:rPr>
        <w:t xml:space="preserve"> извршене су следеће активности:</w:t>
      </w:r>
    </w:p>
    <w:p w:rsidR="00E52272" w:rsidRPr="00E52272" w:rsidRDefault="00E52272" w:rsidP="00540401">
      <w:pPr>
        <w:spacing w:after="0" w:line="360" w:lineRule="auto"/>
        <w:ind w:right="713"/>
        <w:jc w:val="both"/>
        <w:rPr>
          <w:rFonts w:ascii="Times New Roman" w:hAnsi="Times New Roman"/>
          <w:sz w:val="24"/>
          <w:szCs w:val="24"/>
          <w:lang w:val="sr-Latn-RS"/>
        </w:rPr>
      </w:pPr>
    </w:p>
    <w:p w:rsidR="00540401" w:rsidRDefault="00E52272" w:rsidP="00540401">
      <w:pPr>
        <w:spacing w:after="0" w:line="360" w:lineRule="auto"/>
        <w:ind w:right="713"/>
        <w:jc w:val="both"/>
        <w:rPr>
          <w:rFonts w:ascii="Times New Roman" w:hAnsi="Times New Roman"/>
          <w:sz w:val="24"/>
          <w:szCs w:val="24"/>
          <w:lang w:val="sr-Cyrl-RS"/>
        </w:rPr>
      </w:pPr>
      <w:r w:rsidRPr="00E52272">
        <w:rPr>
          <w:rFonts w:ascii="Times New Roman" w:hAnsi="Times New Roman"/>
          <w:sz w:val="24"/>
          <w:szCs w:val="24"/>
          <w:lang w:val="sr-Latn-RS"/>
        </w:rPr>
        <w:t>•</w:t>
      </w:r>
      <w:r w:rsidRPr="00E52272">
        <w:rPr>
          <w:rFonts w:ascii="Times New Roman" w:hAnsi="Times New Roman"/>
          <w:sz w:val="24"/>
          <w:szCs w:val="24"/>
          <w:lang w:val="sr-Latn-RS"/>
        </w:rPr>
        <w:tab/>
        <w:t>Извршен је Преглед пружања дуготрајне неге изражене у финансијским</w:t>
      </w:r>
    </w:p>
    <w:p w:rsidR="00E52272" w:rsidRPr="006E349D" w:rsidRDefault="00540401" w:rsidP="00540401">
      <w:pPr>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lastRenderedPageBreak/>
        <w:t xml:space="preserve">           </w:t>
      </w:r>
      <w:r w:rsidR="00E52272" w:rsidRPr="00E52272">
        <w:rPr>
          <w:rFonts w:ascii="Times New Roman" w:hAnsi="Times New Roman"/>
          <w:sz w:val="24"/>
          <w:szCs w:val="24"/>
          <w:lang w:val="sr-Latn-RS"/>
        </w:rPr>
        <w:t xml:space="preserve"> исказима у периоду од 2010 – 2012. </w:t>
      </w:r>
      <w:r w:rsidR="006E349D">
        <w:rPr>
          <w:rFonts w:ascii="Times New Roman" w:hAnsi="Times New Roman"/>
          <w:sz w:val="24"/>
          <w:szCs w:val="24"/>
          <w:lang w:val="sr-Cyrl-RS"/>
        </w:rPr>
        <w:t>г</w:t>
      </w:r>
      <w:r w:rsidR="00E52272" w:rsidRPr="00E52272">
        <w:rPr>
          <w:rFonts w:ascii="Times New Roman" w:hAnsi="Times New Roman"/>
          <w:sz w:val="24"/>
          <w:szCs w:val="24"/>
          <w:lang w:val="sr-Latn-RS"/>
        </w:rPr>
        <w:t>одине</w:t>
      </w:r>
      <w:r w:rsidR="006E349D">
        <w:rPr>
          <w:rFonts w:ascii="Times New Roman" w:hAnsi="Times New Roman"/>
          <w:sz w:val="24"/>
          <w:szCs w:val="24"/>
          <w:lang w:val="sr-Cyrl-RS"/>
        </w:rPr>
        <w:t xml:space="preserve"> на захтев Министарства здравља.</w:t>
      </w:r>
    </w:p>
    <w:p w:rsidR="00E52272" w:rsidRPr="0055055A" w:rsidRDefault="00E52272" w:rsidP="0055055A">
      <w:pPr>
        <w:pStyle w:val="ListParagraph"/>
        <w:spacing w:after="0" w:line="360" w:lineRule="auto"/>
        <w:ind w:left="0" w:right="713"/>
        <w:jc w:val="both"/>
        <w:rPr>
          <w:rFonts w:ascii="Times New Roman" w:hAnsi="Times New Roman"/>
          <w:sz w:val="24"/>
          <w:szCs w:val="24"/>
          <w:lang w:val="sr-Cyrl-RS"/>
        </w:rPr>
      </w:pPr>
      <w:r w:rsidRPr="00E52272">
        <w:rPr>
          <w:rFonts w:ascii="Times New Roman" w:hAnsi="Times New Roman"/>
          <w:sz w:val="24"/>
          <w:szCs w:val="24"/>
          <w:lang w:val="sr-Latn-RS"/>
        </w:rPr>
        <w:t>•</w:t>
      </w:r>
      <w:r w:rsidRPr="00E52272">
        <w:rPr>
          <w:rFonts w:ascii="Times New Roman" w:hAnsi="Times New Roman"/>
          <w:sz w:val="24"/>
          <w:szCs w:val="24"/>
          <w:lang w:val="sr-Latn-RS"/>
        </w:rPr>
        <w:tab/>
      </w:r>
      <w:r w:rsidR="0055055A">
        <w:rPr>
          <w:rFonts w:ascii="Times New Roman" w:hAnsi="Times New Roman"/>
          <w:sz w:val="24"/>
          <w:szCs w:val="24"/>
          <w:lang w:val="sr-Cyrl-RS"/>
        </w:rPr>
        <w:t>Написано поглавље за ХИТ  за европску обсерваторију.</w:t>
      </w:r>
    </w:p>
    <w:p w:rsidR="00E52272" w:rsidRPr="00E52272" w:rsidRDefault="00E52272" w:rsidP="00540401">
      <w:pPr>
        <w:spacing w:after="0" w:line="360" w:lineRule="auto"/>
        <w:ind w:right="713"/>
        <w:jc w:val="both"/>
        <w:rPr>
          <w:rFonts w:ascii="Times New Roman" w:hAnsi="Times New Roman"/>
          <w:sz w:val="24"/>
          <w:szCs w:val="24"/>
          <w:lang w:val="sr-Latn-RS"/>
        </w:rPr>
      </w:pPr>
      <w:r w:rsidRPr="00E52272">
        <w:rPr>
          <w:rFonts w:ascii="Times New Roman" w:hAnsi="Times New Roman"/>
          <w:sz w:val="24"/>
          <w:szCs w:val="24"/>
          <w:lang w:val="sr-Latn-RS"/>
        </w:rPr>
        <w:t xml:space="preserve">У </w:t>
      </w:r>
      <w:r w:rsidRPr="00540401">
        <w:rPr>
          <w:rFonts w:ascii="Times New Roman" w:hAnsi="Times New Roman"/>
          <w:b/>
          <w:sz w:val="24"/>
          <w:szCs w:val="24"/>
          <w:lang w:val="sr-Latn-RS"/>
        </w:rPr>
        <w:t>мају месецу 2014</w:t>
      </w:r>
      <w:r w:rsidRPr="00E52272">
        <w:rPr>
          <w:rFonts w:ascii="Times New Roman" w:hAnsi="Times New Roman"/>
          <w:sz w:val="24"/>
          <w:szCs w:val="24"/>
          <w:lang w:val="sr-Latn-RS"/>
        </w:rPr>
        <w:t xml:space="preserve"> извршене су следеће активности:</w:t>
      </w:r>
    </w:p>
    <w:p w:rsidR="00E52272" w:rsidRPr="00E52272" w:rsidRDefault="00E52272" w:rsidP="00540401">
      <w:pPr>
        <w:spacing w:after="0" w:line="360" w:lineRule="auto"/>
        <w:ind w:right="713"/>
        <w:jc w:val="both"/>
        <w:rPr>
          <w:rFonts w:ascii="Times New Roman" w:hAnsi="Times New Roman"/>
          <w:sz w:val="24"/>
          <w:szCs w:val="24"/>
          <w:lang w:val="sr-Latn-RS"/>
        </w:rPr>
      </w:pPr>
    </w:p>
    <w:p w:rsidR="001722C0" w:rsidRDefault="00E52272" w:rsidP="00540401">
      <w:pPr>
        <w:spacing w:after="0" w:line="360" w:lineRule="auto"/>
        <w:ind w:right="713"/>
        <w:jc w:val="both"/>
        <w:rPr>
          <w:rFonts w:ascii="Times New Roman" w:hAnsi="Times New Roman"/>
          <w:sz w:val="24"/>
          <w:szCs w:val="24"/>
          <w:lang w:val="sr-Cyrl-RS"/>
        </w:rPr>
      </w:pPr>
      <w:r w:rsidRPr="00E52272">
        <w:rPr>
          <w:rFonts w:ascii="Times New Roman" w:hAnsi="Times New Roman"/>
          <w:sz w:val="24"/>
          <w:szCs w:val="24"/>
          <w:lang w:val="sr-Latn-RS"/>
        </w:rPr>
        <w:t>•</w:t>
      </w:r>
      <w:r w:rsidRPr="00E52272">
        <w:rPr>
          <w:rFonts w:ascii="Times New Roman" w:hAnsi="Times New Roman"/>
          <w:sz w:val="24"/>
          <w:szCs w:val="24"/>
          <w:lang w:val="sr-Latn-RS"/>
        </w:rPr>
        <w:tab/>
        <w:t xml:space="preserve">У вези са активношћу број 3 унапређено знање здравствених радника у </w:t>
      </w:r>
    </w:p>
    <w:p w:rsidR="001722C0" w:rsidRDefault="001722C0" w:rsidP="00540401">
      <w:pPr>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области праћења финансијских токова за здравствену заштиту на </w:t>
      </w:r>
    </w:p>
    <w:p w:rsidR="001722C0" w:rsidRDefault="001722C0" w:rsidP="00540401">
      <w:pPr>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националном нивоу у складу са методологијом Система здравствених </w:t>
      </w:r>
    </w:p>
    <w:p w:rsidR="001722C0" w:rsidRDefault="001722C0" w:rsidP="00540401">
      <w:pPr>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рачуна (СЗР) 2011, тако што је одржана двонедељна међународна </w:t>
      </w:r>
    </w:p>
    <w:p w:rsidR="00E52272" w:rsidRPr="00E52272" w:rsidRDefault="001722C0" w:rsidP="00540401">
      <w:pPr>
        <w:spacing w:after="0" w:line="360" w:lineRule="auto"/>
        <w:ind w:right="713"/>
        <w:jc w:val="both"/>
        <w:rPr>
          <w:rFonts w:ascii="Times New Roman" w:hAnsi="Times New Roman"/>
          <w:sz w:val="24"/>
          <w:szCs w:val="24"/>
          <w:lang w:val="sr-Latn-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радионица.</w:t>
      </w:r>
    </w:p>
    <w:p w:rsidR="0055055A" w:rsidRPr="0055055A" w:rsidRDefault="0055055A" w:rsidP="0055055A">
      <w:pPr>
        <w:pStyle w:val="ListParagraph"/>
        <w:numPr>
          <w:ilvl w:val="0"/>
          <w:numId w:val="22"/>
        </w:numPr>
        <w:spacing w:after="0" w:line="360" w:lineRule="auto"/>
        <w:ind w:right="713" w:hanging="720"/>
        <w:jc w:val="both"/>
        <w:rPr>
          <w:rFonts w:ascii="Times New Roman" w:hAnsi="Times New Roman"/>
          <w:sz w:val="24"/>
          <w:szCs w:val="24"/>
          <w:lang w:val="sr-Cyrl-RS"/>
        </w:rPr>
      </w:pPr>
      <w:r w:rsidRPr="0055055A">
        <w:rPr>
          <w:rFonts w:ascii="Times New Roman" w:hAnsi="Times New Roman"/>
          <w:sz w:val="24"/>
          <w:szCs w:val="24"/>
          <w:lang w:val="sr-Latn-RS"/>
        </w:rPr>
        <w:t xml:space="preserve">Извршена је Анализа плата запослених у здравственом сектору у Републици </w:t>
      </w:r>
    </w:p>
    <w:p w:rsidR="0055055A" w:rsidRPr="0055055A" w:rsidRDefault="0055055A" w:rsidP="0055055A">
      <w:pPr>
        <w:pStyle w:val="ListParagraph"/>
        <w:spacing w:after="0" w:line="360" w:lineRule="auto"/>
        <w:ind w:right="713"/>
        <w:jc w:val="both"/>
        <w:rPr>
          <w:rFonts w:ascii="Times New Roman" w:hAnsi="Times New Roman"/>
          <w:sz w:val="24"/>
          <w:szCs w:val="24"/>
          <w:lang w:val="sr-Cyrl-RS"/>
        </w:rPr>
      </w:pPr>
      <w:r w:rsidRPr="0055055A">
        <w:rPr>
          <w:rFonts w:ascii="Times New Roman" w:hAnsi="Times New Roman"/>
          <w:sz w:val="24"/>
          <w:szCs w:val="24"/>
          <w:lang w:val="sr-Latn-RS"/>
        </w:rPr>
        <w:t>Србији</w:t>
      </w:r>
      <w:r w:rsidRPr="0055055A">
        <w:rPr>
          <w:rFonts w:ascii="Times New Roman" w:hAnsi="Times New Roman"/>
          <w:sz w:val="24"/>
          <w:szCs w:val="24"/>
          <w:lang w:val="sr-Cyrl-RS"/>
        </w:rPr>
        <w:t xml:space="preserve"> на захтев Министарства здравља.</w:t>
      </w:r>
    </w:p>
    <w:p w:rsidR="00E52272" w:rsidRPr="00E52272" w:rsidRDefault="00E52272" w:rsidP="00540401">
      <w:pPr>
        <w:spacing w:after="0" w:line="360" w:lineRule="auto"/>
        <w:ind w:right="713"/>
        <w:jc w:val="both"/>
        <w:rPr>
          <w:rFonts w:ascii="Times New Roman" w:hAnsi="Times New Roman"/>
          <w:sz w:val="24"/>
          <w:szCs w:val="24"/>
          <w:lang w:val="sr-Latn-RS"/>
        </w:rPr>
      </w:pPr>
    </w:p>
    <w:p w:rsidR="00E52272" w:rsidRPr="00E52272" w:rsidRDefault="00E52272" w:rsidP="00540401">
      <w:pPr>
        <w:spacing w:after="0" w:line="360" w:lineRule="auto"/>
        <w:ind w:right="713"/>
        <w:jc w:val="both"/>
        <w:rPr>
          <w:rFonts w:ascii="Times New Roman" w:hAnsi="Times New Roman"/>
          <w:sz w:val="24"/>
          <w:szCs w:val="24"/>
          <w:lang w:val="sr-Latn-RS"/>
        </w:rPr>
      </w:pPr>
      <w:r w:rsidRPr="00E52272">
        <w:rPr>
          <w:rFonts w:ascii="Times New Roman" w:hAnsi="Times New Roman"/>
          <w:sz w:val="24"/>
          <w:szCs w:val="24"/>
          <w:lang w:val="sr-Latn-RS"/>
        </w:rPr>
        <w:t xml:space="preserve">У </w:t>
      </w:r>
      <w:r w:rsidRPr="001722C0">
        <w:rPr>
          <w:rFonts w:ascii="Times New Roman" w:hAnsi="Times New Roman"/>
          <w:b/>
          <w:sz w:val="24"/>
          <w:szCs w:val="24"/>
          <w:lang w:val="sr-Latn-RS"/>
        </w:rPr>
        <w:t>јуну месецу 2014</w:t>
      </w:r>
      <w:r w:rsidRPr="00E52272">
        <w:rPr>
          <w:rFonts w:ascii="Times New Roman" w:hAnsi="Times New Roman"/>
          <w:sz w:val="24"/>
          <w:szCs w:val="24"/>
          <w:lang w:val="sr-Latn-RS"/>
        </w:rPr>
        <w:t xml:space="preserve"> извршене су следеће активности:</w:t>
      </w:r>
    </w:p>
    <w:p w:rsidR="00E52272" w:rsidRPr="00E52272" w:rsidRDefault="00E52272" w:rsidP="00540401">
      <w:pPr>
        <w:spacing w:after="0" w:line="360" w:lineRule="auto"/>
        <w:ind w:right="713"/>
        <w:jc w:val="both"/>
        <w:rPr>
          <w:rFonts w:ascii="Times New Roman" w:hAnsi="Times New Roman"/>
          <w:sz w:val="24"/>
          <w:szCs w:val="24"/>
          <w:lang w:val="sr-Latn-RS"/>
        </w:rPr>
      </w:pPr>
    </w:p>
    <w:p w:rsidR="0055055A" w:rsidRDefault="00E52272" w:rsidP="0055055A">
      <w:pPr>
        <w:spacing w:after="0" w:line="360" w:lineRule="auto"/>
        <w:ind w:right="713"/>
        <w:jc w:val="both"/>
        <w:rPr>
          <w:rFonts w:ascii="Times New Roman" w:hAnsi="Times New Roman"/>
          <w:sz w:val="24"/>
          <w:szCs w:val="24"/>
          <w:lang w:val="sr-Cyrl-RS"/>
        </w:rPr>
      </w:pPr>
      <w:r w:rsidRPr="00E52272">
        <w:rPr>
          <w:rFonts w:ascii="Times New Roman" w:hAnsi="Times New Roman"/>
          <w:sz w:val="24"/>
          <w:szCs w:val="24"/>
          <w:lang w:val="sr-Latn-RS"/>
        </w:rPr>
        <w:t>•</w:t>
      </w:r>
      <w:r w:rsidRPr="00E52272">
        <w:rPr>
          <w:rFonts w:ascii="Times New Roman" w:hAnsi="Times New Roman"/>
          <w:sz w:val="24"/>
          <w:szCs w:val="24"/>
          <w:lang w:val="sr-Latn-RS"/>
        </w:rPr>
        <w:tab/>
      </w:r>
      <w:r w:rsidR="0055055A" w:rsidRPr="00E52272">
        <w:rPr>
          <w:rFonts w:ascii="Times New Roman" w:hAnsi="Times New Roman"/>
          <w:sz w:val="24"/>
          <w:szCs w:val="24"/>
          <w:lang w:val="sr-Latn-RS"/>
        </w:rPr>
        <w:t xml:space="preserve">Извршен је </w:t>
      </w:r>
      <w:r w:rsidR="0055055A">
        <w:rPr>
          <w:rFonts w:ascii="Times New Roman" w:hAnsi="Times New Roman"/>
          <w:sz w:val="24"/>
          <w:szCs w:val="24"/>
          <w:lang w:val="sr-Cyrl-RS"/>
        </w:rPr>
        <w:t xml:space="preserve">табеларни </w:t>
      </w:r>
      <w:r w:rsidR="0055055A" w:rsidRPr="00E52272">
        <w:rPr>
          <w:rFonts w:ascii="Times New Roman" w:hAnsi="Times New Roman"/>
          <w:sz w:val="24"/>
          <w:szCs w:val="24"/>
          <w:lang w:val="sr-Latn-RS"/>
        </w:rPr>
        <w:t xml:space="preserve">Приказ рада на успостављању националног </w:t>
      </w:r>
    </w:p>
    <w:p w:rsidR="0055055A" w:rsidRDefault="0055055A" w:rsidP="0055055A">
      <w:pPr>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 xml:space="preserve">            </w:t>
      </w:r>
      <w:r w:rsidRPr="00E52272">
        <w:rPr>
          <w:rFonts w:ascii="Times New Roman" w:hAnsi="Times New Roman"/>
          <w:sz w:val="24"/>
          <w:szCs w:val="24"/>
          <w:lang w:val="sr-Latn-RS"/>
        </w:rPr>
        <w:t>здравственог рачун</w:t>
      </w:r>
      <w:r>
        <w:rPr>
          <w:rFonts w:ascii="Times New Roman" w:hAnsi="Times New Roman"/>
          <w:sz w:val="24"/>
          <w:szCs w:val="24"/>
          <w:lang w:val="sr-Latn-RS"/>
        </w:rPr>
        <w:t xml:space="preserve">а (НЗР) од 2004 до 2014. </w:t>
      </w:r>
      <w:r>
        <w:rPr>
          <w:rFonts w:ascii="Times New Roman" w:hAnsi="Times New Roman"/>
          <w:sz w:val="24"/>
          <w:szCs w:val="24"/>
          <w:lang w:val="sr-Cyrl-RS"/>
        </w:rPr>
        <w:t>г</w:t>
      </w:r>
      <w:r>
        <w:rPr>
          <w:rFonts w:ascii="Times New Roman" w:hAnsi="Times New Roman"/>
          <w:sz w:val="24"/>
          <w:szCs w:val="24"/>
          <w:lang w:val="sr-Latn-RS"/>
        </w:rPr>
        <w:t>одине</w:t>
      </w:r>
      <w:r>
        <w:rPr>
          <w:rFonts w:ascii="Times New Roman" w:hAnsi="Times New Roman"/>
          <w:sz w:val="24"/>
          <w:szCs w:val="24"/>
          <w:lang w:val="sr-Cyrl-RS"/>
        </w:rPr>
        <w:t xml:space="preserve"> на захтев Министарства  </w:t>
      </w:r>
    </w:p>
    <w:p w:rsidR="0055055A" w:rsidRDefault="0055055A" w:rsidP="0055055A">
      <w:pPr>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 xml:space="preserve">            здравља.</w:t>
      </w:r>
    </w:p>
    <w:p w:rsidR="001722C0" w:rsidRPr="0055055A" w:rsidRDefault="00E52272" w:rsidP="00540401">
      <w:pPr>
        <w:pStyle w:val="ListParagraph"/>
        <w:numPr>
          <w:ilvl w:val="0"/>
          <w:numId w:val="22"/>
        </w:numPr>
        <w:tabs>
          <w:tab w:val="left" w:pos="0"/>
        </w:tabs>
        <w:spacing w:after="0" w:line="360" w:lineRule="auto"/>
        <w:ind w:right="713" w:hanging="720"/>
        <w:jc w:val="both"/>
        <w:rPr>
          <w:rFonts w:ascii="Times New Roman" w:hAnsi="Times New Roman"/>
          <w:sz w:val="24"/>
          <w:szCs w:val="24"/>
          <w:lang w:val="sr-Cyrl-RS"/>
        </w:rPr>
      </w:pPr>
      <w:r w:rsidRPr="0055055A">
        <w:rPr>
          <w:rFonts w:ascii="Times New Roman" w:hAnsi="Times New Roman"/>
          <w:sz w:val="24"/>
          <w:szCs w:val="24"/>
          <w:lang w:val="sr-Latn-RS"/>
        </w:rPr>
        <w:t>Сачињен предлог плана израде Евиденције приватних здравствених</w:t>
      </w:r>
    </w:p>
    <w:p w:rsidR="001722C0" w:rsidRDefault="001722C0" w:rsidP="00540401">
      <w:pPr>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 xml:space="preserve"> установа, приватне праксе и других правних лица која се баве здравственом </w:t>
      </w:r>
    </w:p>
    <w:p w:rsidR="00E52272" w:rsidRDefault="001722C0" w:rsidP="00540401">
      <w:pPr>
        <w:spacing w:after="0" w:line="360" w:lineRule="auto"/>
        <w:ind w:right="713"/>
        <w:jc w:val="both"/>
        <w:rPr>
          <w:rFonts w:ascii="Times New Roman" w:hAnsi="Times New Roman"/>
          <w:sz w:val="24"/>
          <w:szCs w:val="24"/>
          <w:lang w:val="sr-Latn-RS"/>
        </w:rPr>
      </w:pPr>
      <w:r>
        <w:rPr>
          <w:rFonts w:ascii="Times New Roman" w:hAnsi="Times New Roman"/>
          <w:sz w:val="24"/>
          <w:szCs w:val="24"/>
          <w:lang w:val="sr-Cyrl-RS"/>
        </w:rPr>
        <w:t xml:space="preserve">            </w:t>
      </w:r>
      <w:r w:rsidR="00E52272" w:rsidRPr="00E52272">
        <w:rPr>
          <w:rFonts w:ascii="Times New Roman" w:hAnsi="Times New Roman"/>
          <w:sz w:val="24"/>
          <w:szCs w:val="24"/>
          <w:lang w:val="sr-Latn-RS"/>
        </w:rPr>
        <w:t>делатношћу у оквиру здравственог система Републике Србије.</w:t>
      </w:r>
    </w:p>
    <w:p w:rsidR="00694275" w:rsidRDefault="00694275" w:rsidP="00540401">
      <w:pPr>
        <w:spacing w:after="0" w:line="360" w:lineRule="auto"/>
        <w:ind w:right="713"/>
        <w:jc w:val="both"/>
        <w:rPr>
          <w:rFonts w:ascii="Times New Roman" w:hAnsi="Times New Roman"/>
          <w:sz w:val="24"/>
          <w:szCs w:val="24"/>
          <w:lang w:val="sr-Latn-RS"/>
        </w:rPr>
      </w:pPr>
    </w:p>
    <w:p w:rsidR="00694275" w:rsidRDefault="00694275" w:rsidP="00540401">
      <w:pPr>
        <w:spacing w:after="0" w:line="360" w:lineRule="auto"/>
        <w:ind w:right="713"/>
        <w:jc w:val="both"/>
        <w:rPr>
          <w:rFonts w:ascii="Times New Roman" w:hAnsi="Times New Roman"/>
          <w:sz w:val="24"/>
          <w:szCs w:val="24"/>
          <w:lang w:val="sr-Cyrl-RS"/>
        </w:rPr>
      </w:pPr>
      <w:r w:rsidRPr="00694275">
        <w:rPr>
          <w:rFonts w:ascii="Times New Roman" w:hAnsi="Times New Roman"/>
          <w:sz w:val="24"/>
          <w:szCs w:val="24"/>
          <w:lang w:val="sr-Latn-RS"/>
        </w:rPr>
        <w:t xml:space="preserve">У </w:t>
      </w:r>
      <w:r w:rsidRPr="00694275">
        <w:rPr>
          <w:rFonts w:ascii="Times New Roman" w:hAnsi="Times New Roman"/>
          <w:b/>
          <w:sz w:val="24"/>
          <w:szCs w:val="24"/>
          <w:lang w:val="sr-Cyrl-RS"/>
        </w:rPr>
        <w:t>јулу</w:t>
      </w:r>
      <w:r w:rsidRPr="00694275">
        <w:rPr>
          <w:rFonts w:ascii="Times New Roman" w:hAnsi="Times New Roman"/>
          <w:b/>
          <w:sz w:val="24"/>
          <w:szCs w:val="24"/>
          <w:lang w:val="sr-Latn-RS"/>
        </w:rPr>
        <w:t xml:space="preserve"> месецу 2014</w:t>
      </w:r>
      <w:r w:rsidRPr="00694275">
        <w:rPr>
          <w:rFonts w:ascii="Times New Roman" w:hAnsi="Times New Roman"/>
          <w:sz w:val="24"/>
          <w:szCs w:val="24"/>
          <w:lang w:val="sr-Latn-RS"/>
        </w:rPr>
        <w:t xml:space="preserve"> извршене су следеће активности:</w:t>
      </w:r>
    </w:p>
    <w:p w:rsidR="00694275" w:rsidRDefault="00694275" w:rsidP="00540401">
      <w:pPr>
        <w:spacing w:after="0" w:line="360" w:lineRule="auto"/>
        <w:ind w:right="713"/>
        <w:jc w:val="both"/>
        <w:rPr>
          <w:rFonts w:ascii="Times New Roman" w:hAnsi="Times New Roman"/>
          <w:sz w:val="24"/>
          <w:szCs w:val="24"/>
          <w:lang w:val="sr-Cyrl-RS"/>
        </w:rPr>
      </w:pPr>
    </w:p>
    <w:p w:rsidR="00694275" w:rsidRDefault="00694275" w:rsidP="00694275">
      <w:pPr>
        <w:pStyle w:val="ListParagraph"/>
        <w:numPr>
          <w:ilvl w:val="0"/>
          <w:numId w:val="18"/>
        </w:numPr>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Сачињена НЗР табела</w:t>
      </w:r>
      <w:r w:rsidRPr="00694275">
        <w:rPr>
          <w:rFonts w:ascii="Times New Roman" w:hAnsi="Times New Roman"/>
          <w:sz w:val="24"/>
          <w:szCs w:val="24"/>
          <w:lang w:val="sr-Cyrl-RS"/>
        </w:rPr>
        <w:t xml:space="preserve"> 3 за јавни сектор, где се види однос текућих трошкова за здравствену заштиту по односу финанси</w:t>
      </w:r>
      <w:r>
        <w:rPr>
          <w:rFonts w:ascii="Times New Roman" w:hAnsi="Times New Roman"/>
          <w:sz w:val="24"/>
          <w:szCs w:val="24"/>
          <w:lang w:val="sr-Cyrl-RS"/>
        </w:rPr>
        <w:t>јера са пружаоцима услуга у 2013</w:t>
      </w:r>
      <w:r w:rsidR="00D93E4D">
        <w:rPr>
          <w:rFonts w:ascii="Times New Roman" w:hAnsi="Times New Roman"/>
          <w:sz w:val="24"/>
          <w:szCs w:val="24"/>
          <w:lang w:val="sr-Cyrl-RS"/>
        </w:rPr>
        <w:t>. г</w:t>
      </w:r>
      <w:r w:rsidRPr="00694275">
        <w:rPr>
          <w:rFonts w:ascii="Times New Roman" w:hAnsi="Times New Roman"/>
          <w:sz w:val="24"/>
          <w:szCs w:val="24"/>
          <w:lang w:val="sr-Cyrl-RS"/>
        </w:rPr>
        <w:t>одини</w:t>
      </w:r>
      <w:r>
        <w:rPr>
          <w:rFonts w:ascii="Times New Roman" w:hAnsi="Times New Roman"/>
          <w:sz w:val="24"/>
          <w:szCs w:val="24"/>
          <w:lang w:val="sr-Cyrl-RS"/>
        </w:rPr>
        <w:t>.</w:t>
      </w:r>
    </w:p>
    <w:p w:rsidR="00B62B8F" w:rsidRDefault="00B62B8F" w:rsidP="00B62B8F">
      <w:pPr>
        <w:pStyle w:val="ListParagraph"/>
        <w:spacing w:after="0" w:line="360" w:lineRule="auto"/>
        <w:ind w:right="713"/>
        <w:jc w:val="both"/>
        <w:rPr>
          <w:rFonts w:ascii="Times New Roman" w:hAnsi="Times New Roman"/>
          <w:sz w:val="24"/>
          <w:szCs w:val="24"/>
          <w:lang w:val="sr-Cyrl-RS"/>
        </w:rPr>
      </w:pPr>
    </w:p>
    <w:p w:rsidR="00B62B8F" w:rsidRDefault="00B62B8F" w:rsidP="00B62B8F">
      <w:pPr>
        <w:pStyle w:val="ListParagraph"/>
        <w:spacing w:after="0" w:line="360" w:lineRule="auto"/>
        <w:ind w:right="713"/>
        <w:jc w:val="both"/>
        <w:rPr>
          <w:rFonts w:ascii="Times New Roman" w:hAnsi="Times New Roman"/>
          <w:sz w:val="24"/>
          <w:szCs w:val="24"/>
          <w:lang w:val="sr-Cyrl-RS"/>
        </w:rPr>
      </w:pPr>
    </w:p>
    <w:p w:rsidR="00B62B8F" w:rsidRPr="00BB667B" w:rsidRDefault="00BB667B" w:rsidP="00B62B8F">
      <w:pPr>
        <w:pStyle w:val="ListParagraph"/>
        <w:spacing w:after="0" w:line="360" w:lineRule="auto"/>
        <w:ind w:right="713"/>
        <w:jc w:val="both"/>
        <w:rPr>
          <w:rFonts w:ascii="Times New Roman" w:hAnsi="Times New Roman"/>
          <w:b/>
          <w:sz w:val="24"/>
          <w:szCs w:val="24"/>
          <w:lang w:val="sr-Cyrl-RS"/>
        </w:rPr>
      </w:pPr>
      <w:r w:rsidRPr="00BB667B">
        <w:rPr>
          <w:rFonts w:ascii="Times New Roman" w:hAnsi="Times New Roman"/>
          <w:b/>
          <w:sz w:val="24"/>
          <w:szCs w:val="24"/>
          <w:lang w:val="sr-Cyrl-RS"/>
        </w:rPr>
        <w:t>У наставку текста приложени су сви поменути радови.</w:t>
      </w:r>
    </w:p>
    <w:p w:rsidR="00BB667B" w:rsidRDefault="00BB667B" w:rsidP="00B62B8F">
      <w:pPr>
        <w:pStyle w:val="ListParagraph"/>
        <w:spacing w:after="0" w:line="360" w:lineRule="auto"/>
        <w:ind w:right="713"/>
        <w:jc w:val="both"/>
        <w:rPr>
          <w:rFonts w:ascii="Times New Roman" w:hAnsi="Times New Roman"/>
          <w:sz w:val="24"/>
          <w:szCs w:val="24"/>
          <w:lang w:val="sr-Cyrl-RS"/>
        </w:rPr>
      </w:pPr>
    </w:p>
    <w:p w:rsidR="00BB667B" w:rsidRDefault="00BB667B" w:rsidP="00B62B8F">
      <w:pPr>
        <w:pStyle w:val="ListParagraph"/>
        <w:spacing w:after="0" w:line="360" w:lineRule="auto"/>
        <w:ind w:right="713"/>
        <w:jc w:val="both"/>
        <w:rPr>
          <w:rFonts w:ascii="Times New Roman" w:hAnsi="Times New Roman"/>
          <w:sz w:val="24"/>
          <w:szCs w:val="24"/>
          <w:lang w:val="sr-Cyrl-RS"/>
        </w:rPr>
      </w:pPr>
    </w:p>
    <w:p w:rsidR="00BB667B" w:rsidRDefault="00BB667B" w:rsidP="00B62B8F">
      <w:pPr>
        <w:pStyle w:val="ListParagraph"/>
        <w:spacing w:after="0" w:line="360" w:lineRule="auto"/>
        <w:ind w:right="713"/>
        <w:jc w:val="both"/>
        <w:rPr>
          <w:rFonts w:ascii="Times New Roman" w:hAnsi="Times New Roman"/>
          <w:sz w:val="24"/>
          <w:szCs w:val="24"/>
          <w:lang w:val="sr-Cyrl-RS"/>
        </w:rPr>
      </w:pPr>
    </w:p>
    <w:p w:rsidR="00BB667B" w:rsidRDefault="00BB667B" w:rsidP="00B62B8F">
      <w:pPr>
        <w:pStyle w:val="ListParagraph"/>
        <w:spacing w:after="0" w:line="360" w:lineRule="auto"/>
        <w:ind w:right="713"/>
        <w:jc w:val="both"/>
        <w:rPr>
          <w:rFonts w:ascii="Times New Roman" w:hAnsi="Times New Roman"/>
          <w:sz w:val="24"/>
          <w:szCs w:val="24"/>
          <w:lang w:val="sr-Cyrl-RS"/>
        </w:rPr>
      </w:pPr>
    </w:p>
    <w:p w:rsidR="00897E63" w:rsidRPr="00897E63" w:rsidRDefault="00897E63" w:rsidP="00897E63">
      <w:pPr>
        <w:spacing w:after="0" w:line="360" w:lineRule="auto"/>
        <w:jc w:val="center"/>
        <w:rPr>
          <w:rFonts w:ascii="Times New Roman" w:eastAsia="Times New Roman" w:hAnsi="Times New Roman"/>
          <w:b/>
          <w:sz w:val="28"/>
          <w:szCs w:val="28"/>
          <w:lang w:val="sr-Latn-CS"/>
        </w:rPr>
      </w:pPr>
      <w:r>
        <w:rPr>
          <w:rFonts w:ascii="Times New Roman" w:eastAsia="Times New Roman" w:hAnsi="Times New Roman"/>
          <w:noProof/>
          <w:sz w:val="24"/>
          <w:szCs w:val="24"/>
          <w:lang w:val="sr-Cyrl-RS" w:eastAsia="sr-Cyrl-RS"/>
        </w:rPr>
        <w:drawing>
          <wp:anchor distT="0" distB="0" distL="114300" distR="114300" simplePos="0" relativeHeight="251663360" behindDoc="0" locked="0" layoutInCell="1" allowOverlap="1" wp14:anchorId="3007E8D9" wp14:editId="3A7CA805">
            <wp:simplePos x="0" y="0"/>
            <wp:positionH relativeFrom="column">
              <wp:posOffset>-292100</wp:posOffset>
            </wp:positionH>
            <wp:positionV relativeFrom="paragraph">
              <wp:posOffset>-49530</wp:posOffset>
            </wp:positionV>
            <wp:extent cx="817880" cy="914400"/>
            <wp:effectExtent l="0" t="0" r="1270" b="0"/>
            <wp:wrapSquare wrapText="r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1788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7E63" w:rsidRPr="00897E63" w:rsidRDefault="00897E63" w:rsidP="00897E63">
      <w:pPr>
        <w:spacing w:after="0" w:line="360" w:lineRule="auto"/>
        <w:jc w:val="center"/>
        <w:rPr>
          <w:rFonts w:ascii="Times New Roman" w:eastAsia="Times New Roman" w:hAnsi="Times New Roman"/>
          <w:b/>
          <w:sz w:val="28"/>
          <w:szCs w:val="28"/>
          <w:lang w:val="sr-Latn-CS"/>
        </w:rPr>
      </w:pPr>
      <w:r w:rsidRPr="00897E63">
        <w:rPr>
          <w:rFonts w:ascii="Times New Roman" w:eastAsia="Times New Roman" w:hAnsi="Times New Roman"/>
          <w:b/>
          <w:sz w:val="28"/>
          <w:szCs w:val="28"/>
          <w:lang w:val="sr-Latn-CS"/>
        </w:rPr>
        <w:t>ИНСТИТУТ ЗА ЈАВНО ЗДРАВЉЕ СРБИЈЕ</w:t>
      </w:r>
    </w:p>
    <w:p w:rsidR="00897E63" w:rsidRPr="00897E63" w:rsidRDefault="00897E63" w:rsidP="00897E63">
      <w:pPr>
        <w:spacing w:after="0" w:line="360" w:lineRule="auto"/>
        <w:jc w:val="center"/>
        <w:rPr>
          <w:rFonts w:ascii="Times New Roman" w:eastAsia="Times New Roman" w:hAnsi="Times New Roman"/>
          <w:b/>
          <w:sz w:val="52"/>
          <w:szCs w:val="52"/>
          <w:lang w:val="sr-Latn-CS"/>
        </w:rPr>
      </w:pPr>
      <w:r w:rsidRPr="00897E63">
        <w:rPr>
          <w:rFonts w:ascii="Times New Roman" w:eastAsia="Times New Roman" w:hAnsi="Times New Roman"/>
          <w:b/>
          <w:sz w:val="28"/>
          <w:szCs w:val="28"/>
          <w:lang w:val="sr-Latn-CS"/>
        </w:rPr>
        <w:t>„ДР МИЛАН ЈОВАНОВИЋ БАТУТ”</w:t>
      </w:r>
    </w:p>
    <w:p w:rsidR="00897E63" w:rsidRPr="00897E63" w:rsidRDefault="00897E63" w:rsidP="00897E63">
      <w:pPr>
        <w:spacing w:after="0" w:line="360" w:lineRule="auto"/>
        <w:jc w:val="center"/>
        <w:rPr>
          <w:rFonts w:ascii="Times New Roman" w:eastAsia="Times New Roman" w:hAnsi="Times New Roman"/>
          <w:b/>
          <w:sz w:val="52"/>
          <w:szCs w:val="52"/>
          <w:lang w:val="ru-RU"/>
        </w:rPr>
      </w:pPr>
    </w:p>
    <w:p w:rsidR="00897E63" w:rsidRPr="00897E63" w:rsidRDefault="00897E63" w:rsidP="00897E63">
      <w:pPr>
        <w:spacing w:after="0" w:line="360" w:lineRule="auto"/>
        <w:jc w:val="center"/>
        <w:rPr>
          <w:rFonts w:ascii="Times New Roman" w:eastAsia="Times New Roman" w:hAnsi="Times New Roman"/>
          <w:b/>
          <w:sz w:val="52"/>
          <w:szCs w:val="52"/>
          <w:lang w:val="ru-RU"/>
        </w:rPr>
      </w:pPr>
    </w:p>
    <w:p w:rsidR="00897E63" w:rsidRPr="00897E63" w:rsidRDefault="00897E63" w:rsidP="00897E63">
      <w:pPr>
        <w:spacing w:after="0" w:line="360" w:lineRule="auto"/>
        <w:jc w:val="center"/>
        <w:rPr>
          <w:rFonts w:ascii="Times New Roman" w:eastAsia="Times New Roman" w:hAnsi="Times New Roman"/>
          <w:b/>
          <w:sz w:val="52"/>
          <w:szCs w:val="52"/>
          <w:lang w:val="ru-RU"/>
        </w:rPr>
      </w:pPr>
    </w:p>
    <w:p w:rsidR="00897E63" w:rsidRPr="00897E63" w:rsidRDefault="00897E63" w:rsidP="00897E63">
      <w:pPr>
        <w:spacing w:after="0" w:line="360" w:lineRule="auto"/>
        <w:jc w:val="center"/>
        <w:rPr>
          <w:rFonts w:ascii="Times New Roman" w:eastAsia="Times New Roman" w:hAnsi="Times New Roman"/>
          <w:b/>
          <w:sz w:val="52"/>
          <w:szCs w:val="52"/>
          <w:lang w:val="ru-RU"/>
        </w:rPr>
      </w:pPr>
    </w:p>
    <w:p w:rsidR="00897E63" w:rsidRPr="00897E63" w:rsidRDefault="00897E63" w:rsidP="00897E63">
      <w:pPr>
        <w:spacing w:after="0" w:line="360" w:lineRule="auto"/>
        <w:rPr>
          <w:rFonts w:ascii="Times New Roman" w:eastAsia="Times New Roman" w:hAnsi="Times New Roman"/>
          <w:b/>
          <w:sz w:val="52"/>
          <w:szCs w:val="52"/>
          <w:lang w:val="sr-Cyrl-RS"/>
        </w:rPr>
      </w:pPr>
    </w:p>
    <w:p w:rsidR="00897E63" w:rsidRPr="00897E63" w:rsidRDefault="00897E63" w:rsidP="00897E63">
      <w:pPr>
        <w:spacing w:after="0" w:line="360" w:lineRule="auto"/>
        <w:jc w:val="center"/>
        <w:rPr>
          <w:rFonts w:ascii="Times New Roman" w:eastAsia="Times New Roman" w:hAnsi="Times New Roman"/>
          <w:b/>
          <w:sz w:val="52"/>
          <w:szCs w:val="52"/>
          <w:lang w:val="ru-RU"/>
        </w:rPr>
      </w:pPr>
    </w:p>
    <w:p w:rsidR="00897E63" w:rsidRPr="00897E63" w:rsidRDefault="00897E63" w:rsidP="00897E63">
      <w:pPr>
        <w:spacing w:after="0" w:line="360" w:lineRule="auto"/>
        <w:jc w:val="center"/>
        <w:rPr>
          <w:rFonts w:ascii="Times New Roman" w:eastAsia="Times New Roman" w:hAnsi="Times New Roman"/>
          <w:b/>
          <w:sz w:val="32"/>
          <w:szCs w:val="32"/>
          <w:lang w:val="ru-RU"/>
        </w:rPr>
      </w:pPr>
      <w:r w:rsidRPr="00897E63">
        <w:rPr>
          <w:rFonts w:ascii="Times New Roman" w:eastAsia="Times New Roman" w:hAnsi="Times New Roman"/>
          <w:b/>
          <w:sz w:val="32"/>
          <w:szCs w:val="32"/>
          <w:lang w:val="ru-RU"/>
        </w:rPr>
        <w:t>ЗДРАВСТВЕНИ СИСТЕМ И ПОТРОШЊА У СРБИЈИ</w:t>
      </w:r>
    </w:p>
    <w:p w:rsidR="00897E63" w:rsidRPr="00897E63" w:rsidRDefault="00897E63" w:rsidP="00897E63">
      <w:pPr>
        <w:spacing w:after="0" w:line="360" w:lineRule="auto"/>
        <w:jc w:val="center"/>
        <w:rPr>
          <w:rFonts w:ascii="Times New Roman" w:eastAsia="Times New Roman" w:hAnsi="Times New Roman"/>
          <w:b/>
          <w:sz w:val="32"/>
          <w:szCs w:val="32"/>
          <w:lang w:val="ru-RU"/>
        </w:rPr>
      </w:pPr>
      <w:r w:rsidRPr="00897E63">
        <w:rPr>
          <w:rFonts w:ascii="Times New Roman" w:eastAsia="Times New Roman" w:hAnsi="Times New Roman"/>
          <w:b/>
          <w:sz w:val="32"/>
          <w:szCs w:val="32"/>
          <w:lang w:val="ru-RU"/>
        </w:rPr>
        <w:t>ОД 200</w:t>
      </w:r>
      <w:r w:rsidRPr="00897E63">
        <w:rPr>
          <w:rFonts w:ascii="Times New Roman" w:eastAsia="Times New Roman" w:hAnsi="Times New Roman"/>
          <w:b/>
          <w:sz w:val="32"/>
          <w:szCs w:val="32"/>
          <w:lang w:val="sr-Cyrl-RS"/>
        </w:rPr>
        <w:t>3</w:t>
      </w:r>
      <w:r w:rsidRPr="00897E63">
        <w:rPr>
          <w:rFonts w:ascii="Times New Roman" w:eastAsia="Times New Roman" w:hAnsi="Times New Roman"/>
          <w:b/>
          <w:sz w:val="32"/>
          <w:szCs w:val="32"/>
          <w:lang w:val="ru-RU"/>
        </w:rPr>
        <w:t>. ДО 2012.</w:t>
      </w:r>
    </w:p>
    <w:p w:rsidR="00897E63" w:rsidRPr="00897E63" w:rsidRDefault="00897E63" w:rsidP="00897E63">
      <w:pPr>
        <w:spacing w:after="0" w:line="360" w:lineRule="auto"/>
        <w:jc w:val="center"/>
        <w:rPr>
          <w:rFonts w:ascii="Times New Roman" w:eastAsia="Times New Roman" w:hAnsi="Times New Roman"/>
          <w:sz w:val="48"/>
          <w:szCs w:val="48"/>
          <w:lang w:val="ru-RU"/>
        </w:rPr>
      </w:pPr>
    </w:p>
    <w:p w:rsidR="00897E63" w:rsidRPr="00897E63" w:rsidRDefault="00897E63" w:rsidP="00897E63">
      <w:pPr>
        <w:spacing w:after="0" w:line="360" w:lineRule="auto"/>
        <w:jc w:val="center"/>
        <w:rPr>
          <w:rFonts w:ascii="Times New Roman" w:eastAsia="Times New Roman" w:hAnsi="Times New Roman"/>
          <w:sz w:val="24"/>
          <w:szCs w:val="24"/>
          <w:lang w:val="ru-RU"/>
        </w:rPr>
      </w:pPr>
    </w:p>
    <w:p w:rsidR="00897E63" w:rsidRPr="00897E63" w:rsidRDefault="00897E63" w:rsidP="00897E63">
      <w:pPr>
        <w:spacing w:after="0" w:line="360" w:lineRule="auto"/>
        <w:jc w:val="center"/>
        <w:rPr>
          <w:rFonts w:ascii="Times New Roman" w:eastAsia="Times New Roman" w:hAnsi="Times New Roman"/>
          <w:sz w:val="24"/>
          <w:szCs w:val="24"/>
          <w:lang w:val="ru-RU"/>
        </w:rPr>
      </w:pPr>
    </w:p>
    <w:p w:rsidR="00897E63" w:rsidRPr="00897E63" w:rsidRDefault="00897E63" w:rsidP="00897E63">
      <w:pPr>
        <w:spacing w:after="0" w:line="360" w:lineRule="auto"/>
        <w:jc w:val="center"/>
        <w:rPr>
          <w:rFonts w:ascii="Times New Roman" w:eastAsia="Times New Roman" w:hAnsi="Times New Roman"/>
          <w:sz w:val="24"/>
          <w:szCs w:val="24"/>
          <w:lang w:val="ru-RU"/>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jc w:val="center"/>
        <w:rPr>
          <w:rFonts w:ascii="Times New Roman" w:eastAsia="Times New Roman" w:hAnsi="Times New Roman"/>
          <w:sz w:val="24"/>
          <w:szCs w:val="24"/>
          <w:lang w:val="ru-RU"/>
        </w:rPr>
      </w:pPr>
    </w:p>
    <w:p w:rsidR="00897E63" w:rsidRPr="00897E63" w:rsidRDefault="00897E63" w:rsidP="00897E63">
      <w:pPr>
        <w:spacing w:after="0" w:line="360" w:lineRule="auto"/>
        <w:jc w:val="center"/>
        <w:rPr>
          <w:rFonts w:ascii="Times New Roman" w:eastAsia="Times New Roman" w:hAnsi="Times New Roman"/>
          <w:sz w:val="24"/>
          <w:szCs w:val="24"/>
          <w:lang w:val="ru-RU"/>
        </w:rPr>
      </w:pPr>
    </w:p>
    <w:p w:rsidR="00897E63" w:rsidRPr="00897E63" w:rsidRDefault="00897E63" w:rsidP="00897E63">
      <w:pPr>
        <w:spacing w:after="0" w:line="360" w:lineRule="auto"/>
        <w:jc w:val="center"/>
        <w:rPr>
          <w:rFonts w:ascii="Times New Roman" w:eastAsia="Times New Roman" w:hAnsi="Times New Roman"/>
          <w:sz w:val="24"/>
          <w:szCs w:val="24"/>
          <w:lang w:val="ru-RU"/>
        </w:rPr>
      </w:pPr>
    </w:p>
    <w:p w:rsidR="00897E63" w:rsidRPr="00897E63" w:rsidRDefault="00897E63" w:rsidP="00897E63">
      <w:pPr>
        <w:spacing w:after="0" w:line="360" w:lineRule="auto"/>
        <w:jc w:val="center"/>
        <w:rPr>
          <w:rFonts w:ascii="Times New Roman" w:eastAsia="Times New Roman" w:hAnsi="Times New Roman"/>
          <w:sz w:val="24"/>
          <w:szCs w:val="24"/>
          <w:lang w:val="ru-RU"/>
        </w:rPr>
      </w:pPr>
    </w:p>
    <w:p w:rsidR="00897E63" w:rsidRPr="00897E63" w:rsidRDefault="00897E63" w:rsidP="00897E63">
      <w:pPr>
        <w:spacing w:after="0" w:line="360" w:lineRule="auto"/>
        <w:jc w:val="center"/>
        <w:rPr>
          <w:rFonts w:ascii="Times New Roman" w:eastAsia="Times New Roman" w:hAnsi="Times New Roman"/>
          <w:sz w:val="24"/>
          <w:szCs w:val="24"/>
          <w:lang w:val="ru-RU"/>
        </w:rPr>
      </w:pPr>
    </w:p>
    <w:p w:rsidR="00897E63" w:rsidRPr="00897E63" w:rsidRDefault="00897E63" w:rsidP="00897E63">
      <w:pPr>
        <w:spacing w:after="0" w:line="360" w:lineRule="auto"/>
        <w:jc w:val="center"/>
        <w:rPr>
          <w:rFonts w:ascii="Times New Roman" w:eastAsia="Times New Roman" w:hAnsi="Times New Roman"/>
          <w:sz w:val="24"/>
          <w:szCs w:val="24"/>
          <w:lang w:val="ru-RU"/>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b/>
          <w:sz w:val="28"/>
          <w:szCs w:val="24"/>
          <w:lang w:val="sr-Cyrl-RS"/>
        </w:rPr>
        <w:t xml:space="preserve">                                                            2014</w:t>
      </w:r>
      <w:r w:rsidRPr="00897E63">
        <w:rPr>
          <w:rFonts w:ascii="Times New Roman" w:eastAsia="Times New Roman" w:hAnsi="Times New Roman"/>
          <w:sz w:val="24"/>
          <w:szCs w:val="24"/>
          <w:lang w:val="ru-RU"/>
        </w:rPr>
        <w:t xml:space="preserve">    </w:t>
      </w:r>
    </w:p>
    <w:p w:rsidR="00897E63" w:rsidRPr="00897E63" w:rsidRDefault="00897E63" w:rsidP="00897E63">
      <w:pPr>
        <w:spacing w:after="0" w:line="360" w:lineRule="auto"/>
        <w:rPr>
          <w:rFonts w:ascii="Times New Roman" w:eastAsia="Times New Roman" w:hAnsi="Times New Roman"/>
          <w:b/>
          <w:sz w:val="28"/>
          <w:szCs w:val="24"/>
          <w:lang w:val="sr-Cyrl-RS"/>
        </w:rPr>
      </w:pPr>
      <w:r w:rsidRPr="00897E63">
        <w:rPr>
          <w:rFonts w:ascii="Times New Roman" w:eastAsia="Times New Roman" w:hAnsi="Times New Roman"/>
          <w:sz w:val="24"/>
          <w:szCs w:val="24"/>
          <w:lang w:val="ru-RU"/>
        </w:rPr>
        <w:t xml:space="preserve">                                                                                                                                                                                                         </w:t>
      </w:r>
      <w:r w:rsidRPr="00897E63">
        <w:rPr>
          <w:rFonts w:ascii="Times New Roman" w:eastAsia="Times New Roman" w:hAnsi="Times New Roman"/>
          <w:b/>
          <w:sz w:val="28"/>
          <w:szCs w:val="28"/>
          <w:lang w:val="ru-RU"/>
        </w:rPr>
        <w:t>Аутори извештаја:</w:t>
      </w: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8"/>
          <w:szCs w:val="28"/>
          <w:vertAlign w:val="superscript"/>
          <w:lang w:val="sr-Cyrl-RS"/>
        </w:rPr>
      </w:pPr>
      <w:r w:rsidRPr="00897E63">
        <w:rPr>
          <w:rFonts w:ascii="Times New Roman" w:eastAsia="Times New Roman" w:hAnsi="Times New Roman"/>
          <w:sz w:val="28"/>
          <w:szCs w:val="28"/>
          <w:lang w:val="ru-RU"/>
        </w:rPr>
        <w:t>Прим.</w:t>
      </w:r>
      <w:r w:rsidRPr="00897E63">
        <w:rPr>
          <w:rFonts w:ascii="Times New Roman" w:eastAsia="Times New Roman" w:hAnsi="Times New Roman"/>
          <w:sz w:val="28"/>
          <w:szCs w:val="28"/>
          <w:lang w:val="sr-Cyrl-RS"/>
        </w:rPr>
        <w:t xml:space="preserve"> </w:t>
      </w:r>
      <w:r w:rsidRPr="00897E63">
        <w:rPr>
          <w:rFonts w:ascii="Times New Roman" w:eastAsia="Times New Roman" w:hAnsi="Times New Roman"/>
          <w:sz w:val="28"/>
          <w:szCs w:val="28"/>
          <w:lang w:val="ru-RU"/>
        </w:rPr>
        <w:t>др сц. мед. Милена Гајић-Стевановић</w:t>
      </w:r>
      <w:r w:rsidRPr="00897E63">
        <w:rPr>
          <w:rFonts w:ascii="Times New Roman" w:eastAsia="Times New Roman" w:hAnsi="Times New Roman"/>
          <w:sz w:val="28"/>
          <w:szCs w:val="28"/>
          <w:vertAlign w:val="superscript"/>
          <w:lang w:val="sr-Cyrl-RS"/>
        </w:rPr>
        <w:t>1</w:t>
      </w: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ru-RU"/>
        </w:rPr>
        <w:t>Спец. Неда Стојановић</w:t>
      </w:r>
      <w:r w:rsidRPr="00897E63">
        <w:rPr>
          <w:rFonts w:ascii="Times New Roman" w:eastAsia="Times New Roman" w:hAnsi="Times New Roman"/>
          <w:sz w:val="28"/>
          <w:szCs w:val="28"/>
          <w:vertAlign w:val="superscript"/>
          <w:lang w:val="ru-RU"/>
        </w:rPr>
        <w:t>1</w:t>
      </w:r>
    </w:p>
    <w:p w:rsidR="00897E63" w:rsidRPr="00897E63" w:rsidRDefault="00897E63" w:rsidP="00897E63">
      <w:pPr>
        <w:spacing w:after="0" w:line="360" w:lineRule="auto"/>
        <w:rPr>
          <w:rFonts w:ascii="Times New Roman" w:eastAsia="Times New Roman" w:hAnsi="Times New Roman"/>
          <w:sz w:val="28"/>
          <w:szCs w:val="28"/>
          <w:vertAlign w:val="superscript"/>
          <w:lang w:val="sr-Cyrl-RS"/>
        </w:rPr>
      </w:pPr>
      <w:r w:rsidRPr="00897E63">
        <w:rPr>
          <w:rFonts w:ascii="Times New Roman" w:eastAsia="Times New Roman" w:hAnsi="Times New Roman"/>
          <w:sz w:val="28"/>
          <w:szCs w:val="28"/>
          <w:lang w:val="ru-RU"/>
        </w:rPr>
        <w:t>Др сц. мед.ек. Снежана Димитријевић</w:t>
      </w:r>
      <w:r w:rsidRPr="00897E63">
        <w:rPr>
          <w:rFonts w:ascii="Times New Roman" w:eastAsia="Times New Roman" w:hAnsi="Times New Roman"/>
          <w:sz w:val="28"/>
          <w:szCs w:val="28"/>
          <w:vertAlign w:val="superscript"/>
          <w:lang w:val="sr-Cyrl-RS"/>
        </w:rPr>
        <w:t>2</w:t>
      </w:r>
    </w:p>
    <w:p w:rsidR="00897E63" w:rsidRPr="00897E63" w:rsidRDefault="00897E63" w:rsidP="00897E63">
      <w:pPr>
        <w:spacing w:after="0" w:line="360" w:lineRule="auto"/>
        <w:rPr>
          <w:rFonts w:ascii="Times New Roman" w:eastAsia="Times New Roman" w:hAnsi="Times New Roman"/>
          <w:sz w:val="24"/>
          <w:szCs w:val="24"/>
          <w:lang w:val="ru-RU"/>
        </w:rPr>
      </w:pPr>
    </w:p>
    <w:p w:rsidR="00897E63" w:rsidRPr="00897E63" w:rsidRDefault="00897E63" w:rsidP="00897E63">
      <w:pPr>
        <w:spacing w:after="0" w:line="360" w:lineRule="auto"/>
        <w:rPr>
          <w:rFonts w:ascii="Times New Roman" w:eastAsia="Times New Roman" w:hAnsi="Times New Roman"/>
          <w:sz w:val="24"/>
          <w:szCs w:val="24"/>
          <w:lang w:val="sr-Latn-CS"/>
        </w:rPr>
      </w:pPr>
    </w:p>
    <w:p w:rsidR="00897E63" w:rsidRPr="00897E63" w:rsidRDefault="00897E63" w:rsidP="00897E63">
      <w:pPr>
        <w:spacing w:after="0" w:line="360" w:lineRule="auto"/>
        <w:rPr>
          <w:rFonts w:ascii="Times New Roman" w:eastAsia="Times New Roman" w:hAnsi="Times New Roman"/>
          <w:sz w:val="24"/>
          <w:szCs w:val="24"/>
          <w:lang w:val="sr-Latn-CS"/>
        </w:rPr>
      </w:pPr>
    </w:p>
    <w:p w:rsidR="00897E63" w:rsidRPr="00897E63" w:rsidRDefault="00897E63" w:rsidP="00897E63">
      <w:pPr>
        <w:spacing w:after="0" w:line="360" w:lineRule="auto"/>
        <w:rPr>
          <w:rFonts w:ascii="Times New Roman" w:eastAsia="Times New Roman" w:hAnsi="Times New Roman"/>
          <w:sz w:val="24"/>
          <w:szCs w:val="24"/>
          <w:lang w:val="sr-Latn-CS"/>
        </w:rPr>
      </w:pP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vertAlign w:val="superscript"/>
          <w:lang w:val="sr-Cyrl-RS"/>
        </w:rPr>
        <w:t>1</w:t>
      </w:r>
      <w:r w:rsidRPr="00897E63">
        <w:rPr>
          <w:rFonts w:ascii="Times New Roman" w:eastAsia="Times New Roman" w:hAnsi="Times New Roman"/>
          <w:sz w:val="28"/>
          <w:szCs w:val="28"/>
          <w:lang w:val="sr-Latn-CS"/>
        </w:rPr>
        <w:t>Центар за информатику и биостатистику, ИЈЗ Србије</w:t>
      </w:r>
    </w:p>
    <w:p w:rsidR="00897E63" w:rsidRPr="00897E63" w:rsidRDefault="00897E63" w:rsidP="00897E63">
      <w:pPr>
        <w:spacing w:after="0" w:line="360" w:lineRule="auto"/>
        <w:rPr>
          <w:rFonts w:ascii="Times New Roman" w:eastAsia="Times New Roman" w:hAnsi="Times New Roman"/>
          <w:sz w:val="28"/>
          <w:szCs w:val="28"/>
          <w:lang w:val="sr-Cyrl-RS"/>
        </w:rPr>
      </w:pPr>
    </w:p>
    <w:p w:rsidR="00897E63" w:rsidRPr="00897E63" w:rsidRDefault="00897E63" w:rsidP="00897E63">
      <w:pPr>
        <w:spacing w:after="0" w:line="360" w:lineRule="auto"/>
        <w:ind w:right="-648"/>
        <w:rPr>
          <w:rFonts w:ascii="Times New Roman" w:eastAsia="Times New Roman" w:hAnsi="Times New Roman"/>
          <w:sz w:val="28"/>
          <w:szCs w:val="28"/>
          <w:lang w:val="sr-Latn-CS"/>
        </w:rPr>
      </w:pPr>
      <w:r w:rsidRPr="00897E63">
        <w:rPr>
          <w:rFonts w:ascii="Times New Roman" w:eastAsia="Times New Roman" w:hAnsi="Times New Roman"/>
          <w:sz w:val="28"/>
          <w:szCs w:val="28"/>
          <w:vertAlign w:val="superscript"/>
          <w:lang w:val="sr-Cyrl-RS"/>
        </w:rPr>
        <w:t>2</w:t>
      </w:r>
      <w:r w:rsidRPr="00897E63">
        <w:rPr>
          <w:rFonts w:ascii="Times New Roman" w:eastAsia="Times New Roman" w:hAnsi="Times New Roman"/>
          <w:sz w:val="28"/>
          <w:szCs w:val="28"/>
          <w:lang w:val="sr-Cyrl-RS"/>
        </w:rPr>
        <w:t xml:space="preserve"> </w:t>
      </w:r>
      <w:r w:rsidRPr="00897E63">
        <w:rPr>
          <w:rFonts w:ascii="Times New Roman" w:eastAsia="Times New Roman" w:hAnsi="Times New Roman"/>
          <w:sz w:val="28"/>
          <w:szCs w:val="28"/>
          <w:lang w:val="sr-Latn-CS"/>
        </w:rPr>
        <w:t xml:space="preserve">Центар за </w:t>
      </w:r>
      <w:r w:rsidRPr="00897E63">
        <w:rPr>
          <w:rFonts w:ascii="Times New Roman" w:eastAsia="Times New Roman" w:hAnsi="Times New Roman"/>
          <w:sz w:val="28"/>
          <w:szCs w:val="28"/>
          <w:lang w:val="sr-Cyrl-RS"/>
        </w:rPr>
        <w:t>анализу, планирање и организацију здравствене заштите</w:t>
      </w:r>
      <w:r w:rsidRPr="00897E63">
        <w:rPr>
          <w:rFonts w:ascii="Times New Roman" w:eastAsia="Times New Roman" w:hAnsi="Times New Roman"/>
          <w:sz w:val="28"/>
          <w:szCs w:val="28"/>
          <w:lang w:val="sr-Latn-CS"/>
        </w:rPr>
        <w:t>, ИЈЗ Србије</w:t>
      </w: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Latn-RS"/>
        </w:rPr>
      </w:pPr>
    </w:p>
    <w:p w:rsidR="00897E63" w:rsidRDefault="00897E63" w:rsidP="00897E63">
      <w:pPr>
        <w:spacing w:after="0" w:line="360" w:lineRule="auto"/>
        <w:rPr>
          <w:rFonts w:ascii="Times New Roman" w:eastAsia="Times New Roman" w:hAnsi="Times New Roman"/>
          <w:sz w:val="24"/>
          <w:szCs w:val="24"/>
          <w:lang w:val="sr-Cyrl-RS"/>
        </w:rPr>
      </w:pPr>
    </w:p>
    <w:p w:rsidR="00983414" w:rsidRDefault="00983414" w:rsidP="00897E63">
      <w:pPr>
        <w:spacing w:after="0" w:line="360" w:lineRule="auto"/>
        <w:rPr>
          <w:rFonts w:ascii="Times New Roman" w:eastAsia="Times New Roman" w:hAnsi="Times New Roman"/>
          <w:sz w:val="24"/>
          <w:szCs w:val="24"/>
          <w:lang w:val="sr-Cyrl-RS"/>
        </w:rPr>
      </w:pPr>
    </w:p>
    <w:p w:rsidR="00983414" w:rsidRPr="00983414" w:rsidRDefault="00983414"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b/>
          <w:sz w:val="28"/>
          <w:szCs w:val="28"/>
          <w:lang w:val="sr-Cyrl-RS"/>
        </w:rPr>
      </w:pPr>
      <w:r w:rsidRPr="00897E63">
        <w:rPr>
          <w:rFonts w:ascii="Times New Roman" w:eastAsia="Times New Roman" w:hAnsi="Times New Roman"/>
          <w:b/>
          <w:sz w:val="28"/>
          <w:szCs w:val="28"/>
          <w:lang w:val="sr-Cyrl-RS"/>
        </w:rPr>
        <w:t>Садржај:</w:t>
      </w:r>
    </w:p>
    <w:p w:rsidR="00897E63" w:rsidRPr="00897E63" w:rsidRDefault="00897E63" w:rsidP="00897E63">
      <w:pPr>
        <w:spacing w:after="0" w:line="360" w:lineRule="auto"/>
        <w:rPr>
          <w:rFonts w:ascii="Times New Roman" w:eastAsia="Times New Roman" w:hAnsi="Times New Roman"/>
          <w:sz w:val="28"/>
          <w:szCs w:val="28"/>
          <w:lang w:val="sr-Cyrl-RS"/>
        </w:rPr>
      </w:pPr>
    </w:p>
    <w:p w:rsidR="00897E63" w:rsidRPr="00897E63" w:rsidRDefault="00897E63" w:rsidP="00897E63">
      <w:pPr>
        <w:spacing w:after="0" w:line="360" w:lineRule="auto"/>
        <w:rPr>
          <w:rFonts w:ascii="Times New Roman" w:eastAsia="Times New Roman" w:hAnsi="Times New Roman"/>
          <w:sz w:val="28"/>
          <w:szCs w:val="28"/>
          <w:lang w:val="sr-Cyrl-RS"/>
        </w:rPr>
      </w:pP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 xml:space="preserve">          Сажетак</w:t>
      </w:r>
      <w:r w:rsidRPr="00897E63">
        <w:rPr>
          <w:rFonts w:ascii="Times New Roman" w:eastAsia="Times New Roman" w:hAnsi="Times New Roman"/>
          <w:sz w:val="28"/>
          <w:szCs w:val="28"/>
          <w:lang w:val="sr-Cyrl-CS"/>
        </w:rPr>
        <w:t xml:space="preserve">   </w:t>
      </w:r>
      <w:r w:rsidRPr="00897E63">
        <w:rPr>
          <w:rFonts w:ascii="Times New Roman" w:eastAsia="Times New Roman" w:hAnsi="Times New Roman"/>
          <w:sz w:val="28"/>
          <w:szCs w:val="28"/>
          <w:lang w:val="sr-Cyrl-RS"/>
        </w:rPr>
        <w:t>...............................................................................................4</w:t>
      </w: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1.       Увод</w:t>
      </w:r>
      <w:r w:rsidRPr="00897E63">
        <w:rPr>
          <w:rFonts w:ascii="Times New Roman" w:eastAsia="Times New Roman" w:hAnsi="Times New Roman"/>
          <w:sz w:val="28"/>
          <w:szCs w:val="28"/>
          <w:lang w:val="sr-Cyrl-CS"/>
        </w:rPr>
        <w:t xml:space="preserve">    </w:t>
      </w:r>
      <w:r w:rsidRPr="00897E63">
        <w:rPr>
          <w:rFonts w:ascii="Times New Roman" w:eastAsia="Times New Roman" w:hAnsi="Times New Roman"/>
          <w:sz w:val="28"/>
          <w:szCs w:val="28"/>
          <w:lang w:val="sr-Cyrl-RS"/>
        </w:rPr>
        <w:t>............................................................................................</w:t>
      </w:r>
      <w:r w:rsidRPr="00897E63">
        <w:rPr>
          <w:rFonts w:ascii="Times New Roman" w:eastAsia="Times New Roman" w:hAnsi="Times New Roman"/>
          <w:sz w:val="28"/>
          <w:szCs w:val="28"/>
          <w:lang w:val="sr-Latn-RS"/>
        </w:rPr>
        <w:t>........</w:t>
      </w:r>
      <w:r w:rsidRPr="00897E63">
        <w:rPr>
          <w:rFonts w:ascii="Times New Roman" w:eastAsia="Times New Roman" w:hAnsi="Times New Roman"/>
          <w:sz w:val="28"/>
          <w:szCs w:val="28"/>
          <w:lang w:val="sr-Cyrl-RS"/>
        </w:rPr>
        <w:t>8</w:t>
      </w: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2.</w:t>
      </w:r>
      <w:r w:rsidRPr="00897E63">
        <w:rPr>
          <w:rFonts w:ascii="Times New Roman" w:eastAsia="Times New Roman" w:hAnsi="Times New Roman"/>
          <w:sz w:val="28"/>
          <w:szCs w:val="28"/>
          <w:lang w:val="sr-Cyrl-RS"/>
        </w:rPr>
        <w:tab/>
        <w:t>Метод</w:t>
      </w:r>
      <w:r w:rsidRPr="00897E63">
        <w:rPr>
          <w:rFonts w:ascii="Times New Roman" w:eastAsia="Times New Roman" w:hAnsi="Times New Roman"/>
          <w:sz w:val="28"/>
          <w:szCs w:val="28"/>
          <w:lang w:val="sr-Cyrl-RS"/>
        </w:rPr>
        <w:tab/>
        <w:t>.........................................................................................</w:t>
      </w:r>
      <w:r w:rsidRPr="00897E63">
        <w:rPr>
          <w:rFonts w:ascii="Times New Roman" w:eastAsia="Times New Roman" w:hAnsi="Times New Roman"/>
          <w:sz w:val="28"/>
          <w:szCs w:val="28"/>
          <w:lang w:val="sr-Cyrl-CS"/>
        </w:rPr>
        <w:t xml:space="preserve"> </w:t>
      </w:r>
      <w:r w:rsidRPr="00897E63">
        <w:rPr>
          <w:rFonts w:ascii="Times New Roman" w:eastAsia="Times New Roman" w:hAnsi="Times New Roman"/>
          <w:sz w:val="28"/>
          <w:szCs w:val="28"/>
          <w:lang w:val="sr-Cyrl-RS"/>
        </w:rPr>
        <w:t>12</w:t>
      </w: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3.</w:t>
      </w:r>
      <w:r w:rsidRPr="00897E63">
        <w:rPr>
          <w:rFonts w:ascii="Times New Roman" w:eastAsia="Times New Roman" w:hAnsi="Times New Roman"/>
          <w:sz w:val="28"/>
          <w:szCs w:val="28"/>
          <w:lang w:val="sr-Cyrl-RS"/>
        </w:rPr>
        <w:tab/>
        <w:t>Резултати и дискусија</w:t>
      </w:r>
      <w:r w:rsidRPr="00897E63">
        <w:rPr>
          <w:rFonts w:ascii="Times New Roman" w:eastAsia="Times New Roman" w:hAnsi="Times New Roman"/>
          <w:sz w:val="28"/>
          <w:szCs w:val="28"/>
          <w:lang w:val="sr-Cyrl-RS"/>
        </w:rPr>
        <w:tab/>
        <w:t>.....................................................................12</w:t>
      </w: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3.1</w:t>
      </w:r>
      <w:r w:rsidRPr="00897E63">
        <w:rPr>
          <w:rFonts w:ascii="Times New Roman" w:eastAsia="Times New Roman" w:hAnsi="Times New Roman"/>
          <w:sz w:val="28"/>
          <w:szCs w:val="28"/>
          <w:lang w:val="sr-Cyrl-RS"/>
        </w:rPr>
        <w:tab/>
        <w:t>Соци</w:t>
      </w:r>
      <w:r w:rsidRPr="00897E63">
        <w:rPr>
          <w:rFonts w:ascii="Times New Roman" w:eastAsia="Times New Roman" w:hAnsi="Times New Roman"/>
          <w:sz w:val="28"/>
          <w:szCs w:val="28"/>
          <w:lang w:val="sr-Cyrl-CS"/>
        </w:rPr>
        <w:t>јално</w:t>
      </w:r>
      <w:r w:rsidRPr="00897E63">
        <w:rPr>
          <w:rFonts w:ascii="Times New Roman" w:eastAsia="Times New Roman" w:hAnsi="Times New Roman"/>
          <w:sz w:val="28"/>
          <w:szCs w:val="28"/>
          <w:lang w:val="sr-Cyrl-RS"/>
        </w:rPr>
        <w:t>-економски показате</w:t>
      </w:r>
      <w:r w:rsidRPr="00897E63">
        <w:rPr>
          <w:rFonts w:ascii="Times New Roman" w:eastAsia="Times New Roman" w:hAnsi="Times New Roman"/>
          <w:sz w:val="28"/>
          <w:szCs w:val="28"/>
          <w:lang w:val="sr-Cyrl-CS"/>
        </w:rPr>
        <w:t>љ</w:t>
      </w:r>
      <w:r w:rsidRPr="00897E63">
        <w:rPr>
          <w:rFonts w:ascii="Times New Roman" w:eastAsia="Times New Roman" w:hAnsi="Times New Roman"/>
          <w:sz w:val="28"/>
          <w:szCs w:val="28"/>
          <w:lang w:val="sr-Cyrl-RS"/>
        </w:rPr>
        <w:t>и</w:t>
      </w:r>
      <w:r w:rsidRPr="00897E63">
        <w:rPr>
          <w:rFonts w:ascii="Times New Roman" w:eastAsia="Times New Roman" w:hAnsi="Times New Roman"/>
          <w:sz w:val="28"/>
          <w:szCs w:val="28"/>
          <w:lang w:val="sr-Cyrl-CS"/>
        </w:rPr>
        <w:t xml:space="preserve">   </w:t>
      </w:r>
      <w:r w:rsidRPr="00897E63">
        <w:rPr>
          <w:rFonts w:ascii="Times New Roman" w:eastAsia="Times New Roman" w:hAnsi="Times New Roman"/>
          <w:sz w:val="28"/>
          <w:szCs w:val="28"/>
          <w:lang w:val="sr-Cyrl-RS"/>
        </w:rPr>
        <w:t>.................................................12</w:t>
      </w:r>
    </w:p>
    <w:p w:rsidR="00897E63" w:rsidRPr="00897E63" w:rsidRDefault="00897E63" w:rsidP="00897E63">
      <w:pPr>
        <w:tabs>
          <w:tab w:val="left" w:pos="8222"/>
        </w:tabs>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3.2     Организација здравствене службе и пружање услуга</w:t>
      </w:r>
      <w:r w:rsidRPr="00897E63">
        <w:rPr>
          <w:rFonts w:ascii="Times New Roman" w:eastAsia="Times New Roman" w:hAnsi="Times New Roman"/>
          <w:sz w:val="28"/>
          <w:szCs w:val="28"/>
          <w:lang w:val="sr-Cyrl-CS"/>
        </w:rPr>
        <w:t xml:space="preserve">      </w:t>
      </w:r>
      <w:r w:rsidRPr="00897E63">
        <w:rPr>
          <w:rFonts w:ascii="Times New Roman" w:eastAsia="Times New Roman" w:hAnsi="Times New Roman"/>
          <w:sz w:val="28"/>
          <w:szCs w:val="28"/>
          <w:lang w:val="sr-Cyrl-RS"/>
        </w:rPr>
        <w:t>...............21</w:t>
      </w: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3.3</w:t>
      </w:r>
      <w:r w:rsidRPr="00897E63">
        <w:rPr>
          <w:rFonts w:ascii="Times New Roman" w:eastAsia="Times New Roman" w:hAnsi="Times New Roman"/>
          <w:sz w:val="28"/>
          <w:szCs w:val="28"/>
          <w:lang w:val="sr-Cyrl-RS"/>
        </w:rPr>
        <w:tab/>
        <w:t>Систем здравственог осигурања</w:t>
      </w:r>
      <w:r w:rsidRPr="00897E63">
        <w:rPr>
          <w:rFonts w:ascii="Times New Roman" w:eastAsia="Times New Roman" w:hAnsi="Times New Roman"/>
          <w:sz w:val="28"/>
          <w:szCs w:val="28"/>
          <w:lang w:val="sr-Cyrl-RS"/>
        </w:rPr>
        <w:tab/>
      </w:r>
      <w:r w:rsidRPr="00897E63">
        <w:rPr>
          <w:rFonts w:ascii="Times New Roman" w:eastAsia="Times New Roman" w:hAnsi="Times New Roman"/>
          <w:sz w:val="28"/>
          <w:szCs w:val="28"/>
          <w:lang w:val="sr-Cyrl-CS"/>
        </w:rPr>
        <w:t xml:space="preserve">  </w:t>
      </w:r>
      <w:r w:rsidRPr="00897E63">
        <w:rPr>
          <w:rFonts w:ascii="Times New Roman" w:eastAsia="Times New Roman" w:hAnsi="Times New Roman"/>
          <w:sz w:val="28"/>
          <w:szCs w:val="28"/>
          <w:lang w:val="sr-Cyrl-RS"/>
        </w:rPr>
        <w:t>...............................................24</w:t>
      </w: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3.4</w:t>
      </w:r>
      <w:r w:rsidRPr="00897E63">
        <w:rPr>
          <w:rFonts w:ascii="Times New Roman" w:eastAsia="Times New Roman" w:hAnsi="Times New Roman"/>
          <w:sz w:val="28"/>
          <w:szCs w:val="28"/>
          <w:lang w:val="sr-Cyrl-RS"/>
        </w:rPr>
        <w:tab/>
        <w:t>Финансирање здравственог система</w:t>
      </w:r>
      <w:r w:rsidRPr="00897E63">
        <w:rPr>
          <w:rFonts w:ascii="Times New Roman" w:eastAsia="Times New Roman" w:hAnsi="Times New Roman"/>
          <w:sz w:val="28"/>
          <w:szCs w:val="28"/>
          <w:lang w:val="sr-Cyrl-CS"/>
        </w:rPr>
        <w:t xml:space="preserve">      </w:t>
      </w:r>
      <w:r w:rsidRPr="00897E63">
        <w:rPr>
          <w:rFonts w:ascii="Times New Roman" w:eastAsia="Times New Roman" w:hAnsi="Times New Roman"/>
          <w:sz w:val="28"/>
          <w:szCs w:val="28"/>
          <w:lang w:val="sr-Cyrl-RS"/>
        </w:rPr>
        <w:t>...........................................25</w:t>
      </w:r>
    </w:p>
    <w:p w:rsidR="00897E63" w:rsidRPr="00897E63" w:rsidRDefault="00897E63" w:rsidP="00897E63">
      <w:pPr>
        <w:tabs>
          <w:tab w:val="left" w:pos="8222"/>
          <w:tab w:val="left" w:pos="8364"/>
        </w:tabs>
        <w:spacing w:after="0" w:line="360" w:lineRule="auto"/>
        <w:rPr>
          <w:rFonts w:ascii="Times New Roman" w:eastAsia="Times New Roman" w:hAnsi="Times New Roman"/>
          <w:sz w:val="28"/>
          <w:szCs w:val="28"/>
          <w:lang w:val="sr-Latn-RS"/>
        </w:rPr>
      </w:pPr>
      <w:r w:rsidRPr="00897E63">
        <w:rPr>
          <w:rFonts w:ascii="Times New Roman" w:eastAsia="Times New Roman" w:hAnsi="Times New Roman"/>
          <w:sz w:val="28"/>
          <w:szCs w:val="28"/>
          <w:lang w:val="sr-Cyrl-RS"/>
        </w:rPr>
        <w:t>3.5     Трендови и структура здравствене потрошње</w:t>
      </w:r>
      <w:r w:rsidRPr="00897E63">
        <w:rPr>
          <w:rFonts w:ascii="Times New Roman" w:eastAsia="Times New Roman" w:hAnsi="Times New Roman"/>
          <w:sz w:val="28"/>
          <w:szCs w:val="28"/>
          <w:lang w:val="sr-Cyrl-CS"/>
        </w:rPr>
        <w:t xml:space="preserve">   </w:t>
      </w:r>
      <w:r w:rsidRPr="00897E63">
        <w:rPr>
          <w:rFonts w:ascii="Times New Roman" w:eastAsia="Times New Roman" w:hAnsi="Times New Roman"/>
          <w:sz w:val="28"/>
          <w:szCs w:val="28"/>
          <w:lang w:val="sr-Cyrl-RS"/>
        </w:rPr>
        <w:t>..............................27</w:t>
      </w:r>
    </w:p>
    <w:p w:rsidR="00897E63" w:rsidRPr="00897E63" w:rsidRDefault="00897E63" w:rsidP="00897E63">
      <w:pPr>
        <w:tabs>
          <w:tab w:val="left" w:pos="8364"/>
        </w:tabs>
        <w:spacing w:after="0" w:line="360" w:lineRule="auto"/>
        <w:rPr>
          <w:rFonts w:ascii="Times New Roman" w:eastAsia="Times New Roman" w:hAnsi="Times New Roman"/>
          <w:sz w:val="28"/>
          <w:szCs w:val="28"/>
          <w:lang w:val="sr-Latn-RS"/>
        </w:rPr>
      </w:pPr>
      <w:r w:rsidRPr="00897E63">
        <w:rPr>
          <w:rFonts w:ascii="Times New Roman" w:eastAsia="Times New Roman" w:hAnsi="Times New Roman"/>
          <w:sz w:val="28"/>
          <w:szCs w:val="28"/>
          <w:lang w:val="sr-Latn-RS"/>
        </w:rPr>
        <w:t>3.6     Ефекти здравственог система</w:t>
      </w:r>
      <w:r w:rsidRPr="00897E63">
        <w:rPr>
          <w:rFonts w:ascii="Times New Roman" w:eastAsia="Times New Roman" w:hAnsi="Times New Roman"/>
          <w:sz w:val="28"/>
          <w:szCs w:val="28"/>
          <w:lang w:val="sr-Cyrl-CS"/>
        </w:rPr>
        <w:t xml:space="preserve">   </w:t>
      </w:r>
      <w:r w:rsidRPr="00897E63">
        <w:rPr>
          <w:rFonts w:ascii="Times New Roman" w:eastAsia="Times New Roman" w:hAnsi="Times New Roman"/>
          <w:sz w:val="28"/>
          <w:szCs w:val="28"/>
          <w:lang w:val="sr-Latn-RS"/>
        </w:rPr>
        <w:t>.....................................................</w:t>
      </w:r>
      <w:r w:rsidRPr="00897E63">
        <w:rPr>
          <w:rFonts w:ascii="Times New Roman" w:eastAsia="Times New Roman" w:hAnsi="Times New Roman"/>
          <w:sz w:val="28"/>
          <w:szCs w:val="28"/>
          <w:lang w:val="sr-Cyrl-CS"/>
        </w:rPr>
        <w:t>....</w:t>
      </w:r>
      <w:r w:rsidRPr="00897E63">
        <w:rPr>
          <w:rFonts w:ascii="Times New Roman" w:eastAsia="Times New Roman" w:hAnsi="Times New Roman"/>
          <w:sz w:val="28"/>
          <w:szCs w:val="28"/>
          <w:lang w:val="sr-Latn-RS"/>
        </w:rPr>
        <w:t>36</w:t>
      </w: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4.</w:t>
      </w:r>
      <w:r w:rsidRPr="00897E63">
        <w:rPr>
          <w:rFonts w:ascii="Times New Roman" w:eastAsia="Times New Roman" w:hAnsi="Times New Roman"/>
          <w:sz w:val="28"/>
          <w:szCs w:val="28"/>
          <w:lang w:val="sr-Cyrl-RS"/>
        </w:rPr>
        <w:tab/>
        <w:t>Закључци и пре</w:t>
      </w:r>
      <w:r w:rsidRPr="00897E63">
        <w:rPr>
          <w:rFonts w:ascii="Times New Roman" w:eastAsia="Times New Roman" w:hAnsi="Times New Roman"/>
          <w:sz w:val="28"/>
          <w:szCs w:val="28"/>
          <w:lang w:val="sr-Cyrl-CS"/>
        </w:rPr>
        <w:t>поруке</w:t>
      </w:r>
      <w:r w:rsidRPr="00897E63">
        <w:rPr>
          <w:rFonts w:ascii="Times New Roman" w:eastAsia="Times New Roman" w:hAnsi="Times New Roman"/>
          <w:sz w:val="28"/>
          <w:szCs w:val="28"/>
          <w:lang w:val="sr-Cyrl-RS"/>
        </w:rPr>
        <w:tab/>
        <w:t>....................................................................</w:t>
      </w:r>
      <w:r w:rsidRPr="00897E63">
        <w:rPr>
          <w:rFonts w:ascii="Times New Roman" w:eastAsia="Times New Roman" w:hAnsi="Times New Roman"/>
          <w:sz w:val="28"/>
          <w:szCs w:val="28"/>
          <w:lang w:val="sr-Latn-CS"/>
        </w:rPr>
        <w:t>.</w:t>
      </w:r>
      <w:r w:rsidRPr="00897E63">
        <w:rPr>
          <w:rFonts w:ascii="Times New Roman" w:eastAsia="Times New Roman" w:hAnsi="Times New Roman"/>
          <w:sz w:val="28"/>
          <w:szCs w:val="28"/>
          <w:lang w:val="sr-Cyrl-RS"/>
        </w:rPr>
        <w:t>39</w:t>
      </w: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5.</w:t>
      </w:r>
      <w:r w:rsidRPr="00897E63">
        <w:rPr>
          <w:rFonts w:ascii="Times New Roman" w:eastAsia="Times New Roman" w:hAnsi="Times New Roman"/>
          <w:sz w:val="28"/>
          <w:szCs w:val="28"/>
          <w:lang w:val="sr-Cyrl-RS"/>
        </w:rPr>
        <w:tab/>
        <w:t>Литература</w:t>
      </w:r>
      <w:r w:rsidRPr="00897E63">
        <w:rPr>
          <w:rFonts w:ascii="Times New Roman" w:eastAsia="Times New Roman" w:hAnsi="Times New Roman"/>
          <w:sz w:val="28"/>
          <w:szCs w:val="28"/>
          <w:lang w:val="sr-Cyrl-CS"/>
        </w:rPr>
        <w:t xml:space="preserve">    </w:t>
      </w:r>
      <w:r w:rsidRPr="00897E63">
        <w:rPr>
          <w:rFonts w:ascii="Times New Roman" w:eastAsia="Times New Roman" w:hAnsi="Times New Roman"/>
          <w:sz w:val="28"/>
          <w:szCs w:val="28"/>
          <w:lang w:val="sr-Cyrl-RS"/>
        </w:rPr>
        <w:t>.......................................................................................40</w:t>
      </w:r>
    </w:p>
    <w:p w:rsidR="00897E63" w:rsidRPr="00897E63" w:rsidRDefault="00897E63" w:rsidP="00897E63">
      <w:pPr>
        <w:spacing w:after="0" w:line="360" w:lineRule="auto"/>
        <w:rPr>
          <w:rFonts w:ascii="Times New Roman" w:eastAsia="Times New Roman" w:hAnsi="Times New Roman"/>
          <w:sz w:val="28"/>
          <w:szCs w:val="28"/>
          <w:lang w:val="sr-Cyrl-RS"/>
        </w:rPr>
      </w:pPr>
      <w:r w:rsidRPr="00897E63">
        <w:rPr>
          <w:rFonts w:ascii="Times New Roman" w:eastAsia="Times New Roman" w:hAnsi="Times New Roman"/>
          <w:sz w:val="28"/>
          <w:szCs w:val="28"/>
          <w:lang w:val="sr-Cyrl-RS"/>
        </w:rPr>
        <w:tab/>
      </w:r>
      <w:r w:rsidRPr="00897E63">
        <w:rPr>
          <w:rFonts w:ascii="Times New Roman" w:eastAsia="Times New Roman" w:hAnsi="Times New Roman"/>
          <w:sz w:val="28"/>
          <w:szCs w:val="28"/>
          <w:lang w:val="sr-Cyrl-RS"/>
        </w:rPr>
        <w:tab/>
      </w:r>
    </w:p>
    <w:p w:rsidR="00897E63" w:rsidRPr="00897E63" w:rsidRDefault="00897E63" w:rsidP="00897E63">
      <w:pPr>
        <w:spacing w:after="0" w:line="360" w:lineRule="auto"/>
        <w:rPr>
          <w:rFonts w:ascii="Times New Roman" w:eastAsia="Times New Roman" w:hAnsi="Times New Roman"/>
          <w:sz w:val="28"/>
          <w:szCs w:val="28"/>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8"/>
          <w:szCs w:val="28"/>
          <w:lang w:val="sr-Latn-RS"/>
        </w:rPr>
      </w:pPr>
    </w:p>
    <w:p w:rsidR="00897E63" w:rsidRPr="00897E63" w:rsidRDefault="00897E63" w:rsidP="00897E63">
      <w:pPr>
        <w:spacing w:after="0" w:line="360" w:lineRule="auto"/>
        <w:jc w:val="center"/>
        <w:rPr>
          <w:rFonts w:ascii="Times New Roman" w:eastAsia="Times New Roman" w:hAnsi="Times New Roman"/>
          <w:b/>
          <w:sz w:val="28"/>
          <w:szCs w:val="28"/>
          <w:lang w:val="ru-RU"/>
        </w:rPr>
      </w:pPr>
      <w:r w:rsidRPr="00897E63">
        <w:rPr>
          <w:rFonts w:ascii="Times New Roman" w:eastAsia="Times New Roman" w:hAnsi="Times New Roman"/>
          <w:b/>
          <w:sz w:val="28"/>
          <w:szCs w:val="28"/>
          <w:lang w:val="ru-RU"/>
        </w:rPr>
        <w:lastRenderedPageBreak/>
        <w:t>Сажетак</w:t>
      </w:r>
    </w:p>
    <w:p w:rsidR="00897E63" w:rsidRPr="00897E63" w:rsidRDefault="00897E63" w:rsidP="00897E63">
      <w:pPr>
        <w:spacing w:after="0" w:line="360" w:lineRule="auto"/>
        <w:jc w:val="both"/>
        <w:rPr>
          <w:rFonts w:ascii="Times New Roman" w:eastAsia="Times New Roman" w:hAnsi="Times New Roman"/>
          <w:b/>
          <w:sz w:val="28"/>
          <w:szCs w:val="28"/>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Период од </w:t>
      </w:r>
      <w:r w:rsidRPr="00897E63">
        <w:rPr>
          <w:rFonts w:ascii="Times New Roman" w:eastAsia="Times New Roman" w:hAnsi="Times New Roman"/>
          <w:sz w:val="24"/>
          <w:szCs w:val="24"/>
          <w:lang w:val="sr-Latn-RS"/>
        </w:rPr>
        <w:t>пет</w:t>
      </w:r>
      <w:r w:rsidRPr="00897E63">
        <w:rPr>
          <w:rFonts w:ascii="Times New Roman" w:eastAsia="Times New Roman" w:hAnsi="Times New Roman"/>
          <w:sz w:val="24"/>
          <w:szCs w:val="24"/>
          <w:lang w:val="ru-RU"/>
        </w:rPr>
        <w:t xml:space="preserve"> година рада на Националним здравственим рачунима (НЗР) у Институту за јавно здравље Србије резултирао је повећаном видљивошћу финансијских токова у здравственом сектору. По први пут је, уз јавни, обрађиван и приватни сектор пружалаца здравствених услуга. Израђене су табеле са показатељима здравствене потрошње, неопходне за функционално поређење здравственог система у Србији са здравственим системима у другим земљама у периоду од 200</w:t>
      </w:r>
      <w:r w:rsidRPr="00897E63">
        <w:rPr>
          <w:rFonts w:ascii="Times New Roman" w:eastAsia="Times New Roman" w:hAnsi="Times New Roman"/>
          <w:sz w:val="24"/>
          <w:szCs w:val="24"/>
          <w:lang w:val="sr-Cyrl-RS"/>
        </w:rPr>
        <w:t>3</w:t>
      </w:r>
      <w:r w:rsidRPr="00897E63">
        <w:rPr>
          <w:rFonts w:ascii="Times New Roman" w:eastAsia="Times New Roman" w:hAnsi="Times New Roman"/>
          <w:sz w:val="24"/>
          <w:szCs w:val="24"/>
          <w:lang w:val="ru-RU"/>
        </w:rPr>
        <w:t>. до 2012. године.</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Ревизија свих резултата НЗР-а у 2009. години произашла је из корекције података Републичког завода за статистику (РСЗ) о потрошњи у приватном сектору, тзв. </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ru-RU"/>
        </w:rPr>
        <w:t xml:space="preserve">плаћање из џепа”, и дала нам је нову слику о односима приватних и јавних финансијера у </w:t>
      </w:r>
      <w:r w:rsidRPr="00897E63">
        <w:rPr>
          <w:rFonts w:ascii="Times New Roman" w:eastAsia="Times New Roman" w:hAnsi="Times New Roman"/>
          <w:sz w:val="24"/>
          <w:szCs w:val="24"/>
          <w:lang w:val="sr-Cyrl-RS"/>
        </w:rPr>
        <w:t>здравственом систему</w:t>
      </w:r>
      <w:r w:rsidRPr="00897E63">
        <w:rPr>
          <w:rFonts w:ascii="Times New Roman" w:eastAsia="Times New Roman" w:hAnsi="Times New Roman"/>
          <w:sz w:val="24"/>
          <w:szCs w:val="24"/>
          <w:lang w:val="ru-RU"/>
        </w:rPr>
        <w:t>. Константно повећање укупни</w:t>
      </w:r>
      <w:r w:rsidRPr="00897E63">
        <w:rPr>
          <w:rFonts w:ascii="Times New Roman" w:eastAsia="Times New Roman" w:hAnsi="Times New Roman"/>
          <w:sz w:val="24"/>
          <w:szCs w:val="24"/>
          <w:lang w:val="sr-Cyrl-RS"/>
        </w:rPr>
        <w:t>х</w:t>
      </w:r>
      <w:r w:rsidRPr="00897E63">
        <w:rPr>
          <w:rFonts w:ascii="Times New Roman" w:eastAsia="Times New Roman" w:hAnsi="Times New Roman"/>
          <w:sz w:val="24"/>
          <w:szCs w:val="24"/>
          <w:lang w:val="ru-RU"/>
        </w:rPr>
        <w:t xml:space="preserve"> здравствени</w:t>
      </w:r>
      <w:r w:rsidRPr="00897E63">
        <w:rPr>
          <w:rFonts w:ascii="Times New Roman" w:eastAsia="Times New Roman" w:hAnsi="Times New Roman"/>
          <w:sz w:val="24"/>
          <w:szCs w:val="24"/>
          <w:lang w:val="sr-Cyrl-RS"/>
        </w:rPr>
        <w:t>х</w:t>
      </w:r>
      <w:r w:rsidRPr="00897E63">
        <w:rPr>
          <w:rFonts w:ascii="Times New Roman" w:eastAsia="Times New Roman" w:hAnsi="Times New Roman"/>
          <w:sz w:val="24"/>
          <w:szCs w:val="24"/>
          <w:lang w:val="ru-RU"/>
        </w:rPr>
        <w:t xml:space="preserve"> трошкова, стабилно финансирање Републичког завода за здравствено осигурање (РФЗО), али и значајно повећање </w:t>
      </w:r>
      <w:r w:rsidRPr="00897E63">
        <w:rPr>
          <w:rFonts w:ascii="Book Antiqua" w:eastAsia="Times New Roman" w:hAnsi="Book Antiqua"/>
          <w:sz w:val="20"/>
          <w:szCs w:val="20"/>
          <w:lang w:val="sr-Cyrl-CS"/>
        </w:rPr>
        <w:t>„</w:t>
      </w:r>
      <w:r w:rsidRPr="00897E63">
        <w:rPr>
          <w:rFonts w:ascii="Times New Roman" w:eastAsia="Times New Roman" w:hAnsi="Times New Roman"/>
          <w:sz w:val="24"/>
          <w:szCs w:val="24"/>
          <w:lang w:val="ru-RU"/>
        </w:rPr>
        <w:t>потрошње из џепа” може се уочити из ревидираних података.</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Неки резултати пр</w:t>
      </w:r>
      <w:r w:rsidRPr="00897E63">
        <w:rPr>
          <w:rFonts w:ascii="Times New Roman" w:eastAsia="Times New Roman" w:hAnsi="Times New Roman"/>
          <w:sz w:val="24"/>
          <w:szCs w:val="24"/>
          <w:lang w:val="sr-Cyrl-RS"/>
        </w:rPr>
        <w:t>аћења</w:t>
      </w:r>
      <w:r w:rsidRPr="00897E63">
        <w:rPr>
          <w:rFonts w:ascii="Times New Roman" w:eastAsia="Times New Roman" w:hAnsi="Times New Roman"/>
          <w:sz w:val="24"/>
          <w:szCs w:val="24"/>
          <w:lang w:val="ru-RU"/>
        </w:rPr>
        <w:t xml:space="preserve"> финансијских токова у здравственом систему Републике Србије су уочљиви:</w:t>
      </w: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 У 2011. години Србија је са 10,32% процентуално издвојила средства бруто домаћег производа (БДП) за здравствену заштиту у износу изнад просека ЕУ (9,57%), а приближно на нивоу ЕУ </w:t>
      </w:r>
      <w:r w:rsidRPr="00897E63">
        <w:rPr>
          <w:rFonts w:ascii="Times New Roman" w:eastAsia="Times New Roman" w:hAnsi="Times New Roman"/>
          <w:sz w:val="24"/>
          <w:szCs w:val="24"/>
          <w:lang w:val="sr-Latn-RS"/>
        </w:rPr>
        <w:t>чланица пре маја 2004 (10,29%)</w:t>
      </w:r>
      <w:r w:rsidRPr="00897E63">
        <w:rPr>
          <w:rFonts w:ascii="Times New Roman" w:eastAsia="Times New Roman" w:hAnsi="Times New Roman"/>
          <w:sz w:val="24"/>
          <w:szCs w:val="24"/>
          <w:lang w:val="ru-RU"/>
        </w:rPr>
        <w:t>, као и Португала (10,2%), Молдавије (10,2%),  и Белгије (10,5%).</w:t>
      </w: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 У поређењу са земљама у окружењу, величина издвојених средстава за здравство је била мања од оних у Босни и Херцеговини </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ru-RU"/>
        </w:rPr>
        <w:t>11,5%</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ru-RU"/>
        </w:rPr>
        <w:t>,</w:t>
      </w:r>
      <w:r w:rsidRPr="00897E63">
        <w:rPr>
          <w:rFonts w:ascii="Times New Roman" w:eastAsia="Times New Roman" w:hAnsi="Times New Roman"/>
          <w:sz w:val="24"/>
          <w:szCs w:val="24"/>
          <w:vertAlign w:val="superscript"/>
        </w:rPr>
        <w:footnoteReference w:id="1"/>
      </w:r>
      <w:r w:rsidRPr="00897E63">
        <w:rPr>
          <w:rFonts w:ascii="Times New Roman" w:eastAsia="Times New Roman" w:hAnsi="Times New Roman"/>
          <w:sz w:val="24"/>
          <w:szCs w:val="24"/>
          <w:lang w:val="ru-RU"/>
        </w:rPr>
        <w:t xml:space="preserve"> али већа од средстава издвојених у Словенији (9,1%).</w:t>
      </w: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Расходи за здравствену заштиту у Србији су значајно већи него у: Бугарској, Чешкој, Естонији, Шпанији, Кипру, Мађарској, Пољској, Румунији, Шведској.</w:t>
      </w: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Издвајање финансијских средстава у пракси је било изузетно ниско као последица ниског БДП-а у Србији.</w:t>
      </w: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lastRenderedPageBreak/>
        <w:t>– Уочени су високи диспаритети куповне моћи здравствених услуга између становника Србије и оних у другим европским земљама.</w:t>
      </w: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Релативно стабилно учешће финансијских извора јавног сектора није могло да спречи повећано учешће финансијера у приватном сектору.</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Потврђено је да је Републички фонд за здравствено осигурање (РФЗО) у 2012. био главни финансијер здравств</w:t>
      </w:r>
      <w:r w:rsidRPr="00897E63">
        <w:rPr>
          <w:rFonts w:ascii="Times New Roman" w:eastAsia="Times New Roman" w:hAnsi="Times New Roman"/>
          <w:sz w:val="24"/>
          <w:szCs w:val="24"/>
          <w:lang w:val="sr-Cyrl-RS"/>
        </w:rPr>
        <w:t>ене заштите</w:t>
      </w:r>
      <w:r w:rsidRPr="00897E63">
        <w:rPr>
          <w:rFonts w:ascii="Times New Roman" w:eastAsia="Times New Roman" w:hAnsi="Times New Roman"/>
          <w:sz w:val="24"/>
          <w:szCs w:val="24"/>
          <w:lang w:val="ru-RU"/>
        </w:rPr>
        <w:t xml:space="preserve"> са 6,0% БДП, што представља готово 60% укупних трошкова за здравств</w:t>
      </w:r>
      <w:r w:rsidRPr="00897E63">
        <w:rPr>
          <w:rFonts w:ascii="Times New Roman" w:eastAsia="Times New Roman" w:hAnsi="Times New Roman"/>
          <w:sz w:val="24"/>
          <w:szCs w:val="24"/>
          <w:lang w:val="sr-Cyrl-RS"/>
        </w:rPr>
        <w:t>ену заштиту</w:t>
      </w:r>
      <w:r w:rsidRPr="00897E63">
        <w:rPr>
          <w:rFonts w:ascii="Times New Roman" w:eastAsia="Times New Roman" w:hAnsi="Times New Roman"/>
          <w:sz w:val="24"/>
          <w:szCs w:val="24"/>
          <w:lang w:val="ru-RU"/>
        </w:rPr>
        <w:t xml:space="preserve">. Иако се стално повећава, прилив средстава из фонда (РФЗО) у здравствени сектор није довољан услед фактора </w:t>
      </w:r>
      <w:r w:rsidRPr="00897E63">
        <w:rPr>
          <w:rFonts w:ascii="Times New Roman" w:eastAsia="Times New Roman" w:hAnsi="Times New Roman"/>
          <w:sz w:val="24"/>
          <w:szCs w:val="24"/>
          <w:lang w:val="sr-Cyrl-RS"/>
        </w:rPr>
        <w:t xml:space="preserve">као што су </w:t>
      </w:r>
      <w:r w:rsidRPr="00897E63">
        <w:rPr>
          <w:rFonts w:ascii="Times New Roman" w:eastAsia="Times New Roman" w:hAnsi="Times New Roman"/>
          <w:sz w:val="24"/>
          <w:szCs w:val="24"/>
          <w:lang w:val="ru-RU"/>
        </w:rPr>
        <w:t>све већ</w:t>
      </w:r>
      <w:r w:rsidRPr="00897E63">
        <w:rPr>
          <w:rFonts w:ascii="Times New Roman" w:eastAsia="Times New Roman" w:hAnsi="Times New Roman"/>
          <w:sz w:val="24"/>
          <w:szCs w:val="24"/>
          <w:lang w:val="sr-Cyrl-RS"/>
        </w:rPr>
        <w:t>и број и све веће</w:t>
      </w:r>
      <w:r w:rsidRPr="00897E63">
        <w:rPr>
          <w:rFonts w:ascii="Times New Roman" w:eastAsia="Times New Roman" w:hAnsi="Times New Roman"/>
          <w:sz w:val="24"/>
          <w:szCs w:val="24"/>
          <w:lang w:val="ru-RU"/>
        </w:rPr>
        <w:t xml:space="preserve"> потребе старије популације </w:t>
      </w:r>
      <w:r w:rsidRPr="00897E63">
        <w:rPr>
          <w:rFonts w:ascii="Times New Roman" w:eastAsia="Times New Roman" w:hAnsi="Times New Roman"/>
          <w:sz w:val="24"/>
          <w:szCs w:val="24"/>
          <w:lang w:val="sr-Cyrl-RS"/>
        </w:rPr>
        <w:t xml:space="preserve">за здравственим услугама, као </w:t>
      </w:r>
      <w:r w:rsidRPr="00897E63">
        <w:rPr>
          <w:rFonts w:ascii="Times New Roman" w:eastAsia="Times New Roman" w:hAnsi="Times New Roman"/>
          <w:sz w:val="24"/>
          <w:szCs w:val="24"/>
          <w:lang w:val="ru-RU"/>
        </w:rPr>
        <w:t>и повећање трошкова услед увођења нових технологија. Ситуација се не разликује много и код остатка Европе</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ru-RU"/>
        </w:rPr>
        <w:t xml:space="preserve"> где се </w:t>
      </w:r>
      <w:r w:rsidRPr="00897E63">
        <w:rPr>
          <w:rFonts w:ascii="Times New Roman" w:eastAsia="Times New Roman" w:hAnsi="Times New Roman"/>
          <w:sz w:val="24"/>
          <w:szCs w:val="24"/>
          <w:lang w:val="sr-Cyrl-RS"/>
        </w:rPr>
        <w:t xml:space="preserve">здравствени системи </w:t>
      </w:r>
      <w:r w:rsidRPr="00897E63">
        <w:rPr>
          <w:rFonts w:ascii="Times New Roman" w:eastAsia="Times New Roman" w:hAnsi="Times New Roman"/>
          <w:sz w:val="24"/>
          <w:szCs w:val="24"/>
          <w:lang w:val="ru-RU"/>
        </w:rPr>
        <w:t>такође суочавају са великим финансијским изазовима.</w:t>
      </w:r>
      <w:r w:rsidRPr="00897E63">
        <w:rPr>
          <w:rFonts w:ascii="Times New Roman" w:eastAsia="Times New Roman" w:hAnsi="Times New Roman"/>
          <w:sz w:val="24"/>
          <w:szCs w:val="24"/>
          <w:vertAlign w:val="superscript"/>
        </w:rPr>
        <w:footnoteReference w:id="2"/>
      </w:r>
      <w:r w:rsidRPr="00897E63">
        <w:rPr>
          <w:rFonts w:ascii="Times New Roman" w:eastAsia="Times New Roman" w:hAnsi="Times New Roman"/>
          <w:sz w:val="24"/>
          <w:szCs w:val="24"/>
          <w:lang w:val="ru-RU"/>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ru-RU"/>
        </w:rPr>
        <w:t xml:space="preserve">Опсервирана је прилично нејасна ситуација у финансирању и пружању услуга у приватном здравственом сектору. Доносиоци здравствене политике су одлучили да је превазиђу увођењем нове политике </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ru-RU"/>
        </w:rPr>
        <w:t xml:space="preserve">Фискалних рачуна”. Од 1.6.2009. сви приватни и државни пружаоци здравствених услуга су </w:t>
      </w:r>
      <w:r w:rsidRPr="00897E63">
        <w:rPr>
          <w:rFonts w:ascii="Times New Roman" w:eastAsia="Times New Roman" w:hAnsi="Times New Roman"/>
          <w:sz w:val="24"/>
          <w:szCs w:val="24"/>
          <w:lang w:val="sr-Cyrl-RS"/>
        </w:rPr>
        <w:t xml:space="preserve">постали </w:t>
      </w:r>
      <w:r w:rsidRPr="00897E63">
        <w:rPr>
          <w:rFonts w:ascii="Times New Roman" w:eastAsia="Times New Roman" w:hAnsi="Times New Roman"/>
          <w:sz w:val="24"/>
          <w:szCs w:val="24"/>
          <w:lang w:val="ru-RU"/>
        </w:rPr>
        <w:t xml:space="preserve">дужни да издају корисницима услуга фискалне рачуне. Очекивало се да ће то представљати основу за већу транспарентност у активностима приватних пружалаца здравствених услуга и уједно помоћи јавном сектору да смањи сиву економију, али се испоставило да без корекције постојећих закона о евиденцијама у здравству не постоји законски оквир за добијање података потребних за </w:t>
      </w:r>
      <w:r w:rsidRPr="00897E63">
        <w:rPr>
          <w:rFonts w:ascii="Times New Roman" w:eastAsia="Times New Roman" w:hAnsi="Times New Roman"/>
          <w:sz w:val="24"/>
          <w:szCs w:val="24"/>
          <w:lang w:val="sr-Cyrl-RS"/>
        </w:rPr>
        <w:t>праћење финансијских токова у здравственом систему.</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Поређењем учешћа финансирања јавних и приватних финансијера у укупном финансирању здравства у Србији са суседним земљама, уочавају се скоро идентични резултати (70:30 однос јавни – приватних финансијера здравствених услуга) у Словенији, </w:t>
      </w:r>
      <w:r w:rsidRPr="00897E63">
        <w:rPr>
          <w:rFonts w:ascii="Times New Roman" w:eastAsia="Times New Roman" w:hAnsi="Times New Roman"/>
          <w:sz w:val="24"/>
          <w:szCs w:val="24"/>
          <w:lang w:val="ru-RU"/>
        </w:rPr>
        <w:lastRenderedPageBreak/>
        <w:t>Македонији, Црној Гори, Мађарској, Румунији и Словачкој на почетку периода истраживања, са тенденцијом раста учешћа приватног финансирања чак до 40%, у периоду од 2008. до 2012. године.</w:t>
      </w:r>
      <w:r w:rsidRPr="00897E63">
        <w:rPr>
          <w:rFonts w:ascii="Times New Roman" w:eastAsia="Times New Roman" w:hAnsi="Times New Roman"/>
          <w:sz w:val="24"/>
          <w:szCs w:val="24"/>
          <w:vertAlign w:val="superscript"/>
        </w:rPr>
        <w:footnoteReference w:id="3"/>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Финансирање ванболничке и болничке здравствене заштите се променило у периоду 200</w:t>
      </w:r>
      <w:r w:rsidRPr="00897E63">
        <w:rPr>
          <w:rFonts w:ascii="Times New Roman" w:eastAsia="Times New Roman" w:hAnsi="Times New Roman"/>
          <w:sz w:val="24"/>
          <w:szCs w:val="24"/>
          <w:lang w:val="sr-Cyrl-RS"/>
        </w:rPr>
        <w:t>3</w:t>
      </w:r>
      <w:r w:rsidRPr="00897E63">
        <w:rPr>
          <w:rFonts w:ascii="Times New Roman" w:eastAsia="Times New Roman" w:hAnsi="Times New Roman"/>
          <w:sz w:val="24"/>
          <w:szCs w:val="24"/>
          <w:lang w:val="ru-RU"/>
        </w:rPr>
        <w:t xml:space="preserve">. до 2012. на начин да је више </w:t>
      </w:r>
      <w:r w:rsidRPr="00897E63">
        <w:rPr>
          <w:rFonts w:ascii="Times New Roman" w:eastAsia="Times New Roman" w:hAnsi="Times New Roman"/>
          <w:sz w:val="24"/>
          <w:szCs w:val="24"/>
          <w:lang w:val="sr-Cyrl-RS"/>
        </w:rPr>
        <w:t>финансијских средстава</w:t>
      </w:r>
      <w:r w:rsidRPr="00897E63">
        <w:rPr>
          <w:rFonts w:ascii="Times New Roman" w:eastAsia="Times New Roman" w:hAnsi="Times New Roman"/>
          <w:sz w:val="24"/>
          <w:szCs w:val="24"/>
          <w:lang w:val="ru-RU"/>
        </w:rPr>
        <w:t xml:space="preserve">  алоцирано за амбулантну здравствену заштиту  </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ru-RU"/>
        </w:rPr>
        <w:t>2,19% БДП</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ru-RU"/>
        </w:rPr>
        <w:t xml:space="preserve"> у 2012. </w:t>
      </w:r>
      <w:r w:rsidRPr="00897E63">
        <w:rPr>
          <w:rFonts w:ascii="Times New Roman" w:eastAsia="Times New Roman" w:hAnsi="Times New Roman"/>
          <w:sz w:val="24"/>
          <w:szCs w:val="24"/>
          <w:lang w:val="sr-Cyrl-RS"/>
        </w:rPr>
        <w:t>у односу на (</w:t>
      </w:r>
      <w:r w:rsidRPr="00897E63">
        <w:rPr>
          <w:rFonts w:ascii="Times New Roman" w:eastAsia="Times New Roman" w:hAnsi="Times New Roman"/>
          <w:sz w:val="24"/>
          <w:szCs w:val="24"/>
          <w:lang w:val="ru-RU"/>
        </w:rPr>
        <w:t>1,</w:t>
      </w:r>
      <w:r w:rsidRPr="00897E63">
        <w:rPr>
          <w:rFonts w:ascii="Times New Roman" w:eastAsia="Times New Roman" w:hAnsi="Times New Roman"/>
          <w:sz w:val="24"/>
          <w:szCs w:val="24"/>
          <w:lang w:val="sr-Cyrl-RS"/>
        </w:rPr>
        <w:t>50</w:t>
      </w:r>
      <w:r w:rsidRPr="00897E63">
        <w:rPr>
          <w:rFonts w:ascii="Times New Roman" w:eastAsia="Times New Roman" w:hAnsi="Times New Roman"/>
          <w:sz w:val="24"/>
          <w:szCs w:val="24"/>
          <w:lang w:val="ru-RU"/>
        </w:rPr>
        <w:t>% БДП</w:t>
      </w:r>
      <w:r w:rsidRPr="00897E63">
        <w:rPr>
          <w:rFonts w:ascii="Times New Roman" w:eastAsia="Times New Roman" w:hAnsi="Times New Roman"/>
          <w:sz w:val="24"/>
          <w:szCs w:val="24"/>
          <w:lang w:val="sr-Cyrl-RS"/>
        </w:rPr>
        <w:t xml:space="preserve">) издвајања </w:t>
      </w:r>
      <w:r w:rsidRPr="00897E63">
        <w:rPr>
          <w:rFonts w:ascii="Times New Roman" w:eastAsia="Times New Roman" w:hAnsi="Times New Roman"/>
          <w:sz w:val="24"/>
          <w:szCs w:val="24"/>
          <w:lang w:val="ru-RU"/>
        </w:rPr>
        <w:t>у 200</w:t>
      </w:r>
      <w:r w:rsidRPr="00897E63">
        <w:rPr>
          <w:rFonts w:ascii="Times New Roman" w:eastAsia="Times New Roman" w:hAnsi="Times New Roman"/>
          <w:sz w:val="24"/>
          <w:szCs w:val="24"/>
          <w:lang w:val="sr-Cyrl-RS"/>
        </w:rPr>
        <w:t>3. години.</w:t>
      </w:r>
      <w:r w:rsidRPr="00897E63">
        <w:rPr>
          <w:rFonts w:ascii="Times New Roman" w:eastAsia="Times New Roman" w:hAnsi="Times New Roman"/>
          <w:sz w:val="24"/>
          <w:szCs w:val="24"/>
          <w:lang w:val="ru-RU"/>
        </w:rPr>
        <w:t xml:space="preserve"> Овај тренд се уклапа у пројектоване приоритете доносиоца здравствене политике за већа улагања у неболни</w:t>
      </w:r>
      <w:r w:rsidRPr="00897E63">
        <w:rPr>
          <w:rFonts w:ascii="Times New Roman" w:eastAsia="Times New Roman" w:hAnsi="Times New Roman"/>
          <w:sz w:val="24"/>
          <w:szCs w:val="24"/>
          <w:lang w:val="sr-Latn-RS"/>
        </w:rPr>
        <w:t>чку здравствену заштиту</w:t>
      </w:r>
      <w:r w:rsidRPr="00897E63">
        <w:rPr>
          <w:rFonts w:ascii="Times New Roman" w:eastAsia="Times New Roman" w:hAnsi="Times New Roman"/>
          <w:sz w:val="24"/>
          <w:szCs w:val="24"/>
          <w:lang w:val="ru-RU"/>
        </w:rPr>
        <w:t xml:space="preserve">, што је у складу са консолидацијом фискалне ситуације и у корелацији са ЕУ 8 налазима из истраживања Светске банке </w:t>
      </w:r>
      <w:r w:rsidRPr="00897E63">
        <w:rPr>
          <w:rFonts w:ascii="Times New Roman" w:eastAsia="Times New Roman" w:hAnsi="Times New Roman"/>
          <w:sz w:val="20"/>
          <w:szCs w:val="20"/>
          <w:lang w:val="sr-Cyrl-CS"/>
        </w:rPr>
        <w:t>„</w:t>
      </w:r>
      <w:r w:rsidRPr="00897E63">
        <w:rPr>
          <w:rFonts w:ascii="Times New Roman" w:eastAsia="Times New Roman" w:hAnsi="Times New Roman"/>
          <w:sz w:val="24"/>
          <w:szCs w:val="24"/>
          <w:lang w:val="ru-RU"/>
        </w:rPr>
        <w:t>Потрошња здравственог сектора у новим државама чланицама Европске уније”.</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ru-RU"/>
        </w:rPr>
        <w:t>Праћење алоцираних финансијских средстава за здравствену заштиту у периоду 200</w:t>
      </w:r>
      <w:r w:rsidRPr="00897E63">
        <w:rPr>
          <w:rFonts w:ascii="Times New Roman" w:eastAsia="Times New Roman" w:hAnsi="Times New Roman"/>
          <w:sz w:val="24"/>
          <w:szCs w:val="24"/>
          <w:lang w:val="sr-Cyrl-RS"/>
        </w:rPr>
        <w:t>3</w:t>
      </w:r>
      <w:r w:rsidRPr="00897E63">
        <w:rPr>
          <w:rFonts w:ascii="Times New Roman" w:eastAsia="Times New Roman" w:hAnsi="Times New Roman"/>
          <w:bCs/>
          <w:noProof/>
          <w:sz w:val="24"/>
          <w:szCs w:val="24"/>
          <w:lang w:val="sr-Latn-CS"/>
        </w:rPr>
        <w:t>–</w:t>
      </w:r>
      <w:r w:rsidRPr="00897E63">
        <w:rPr>
          <w:rFonts w:ascii="Times New Roman" w:eastAsia="Times New Roman" w:hAnsi="Times New Roman"/>
          <w:sz w:val="24"/>
          <w:szCs w:val="24"/>
          <w:lang w:val="ru-RU"/>
        </w:rPr>
        <w:t xml:space="preserve">2012. показује флуктуирање финансијских средстава за превентивну здравствену заштиту, са падом у 2012. години на 0,69% БДП, у односу на 2009, где је за превенцију издвојено 0,79% БДП. Овај тренд прати раст финансијских средстава издвојених за дијагностику, лабораторију, као и за рехабилитацију. </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Укупни трошкови за лекове показују раст од 1,8</w:t>
      </w:r>
      <w:r w:rsidRPr="00897E63">
        <w:rPr>
          <w:rFonts w:ascii="Times New Roman" w:eastAsia="Times New Roman" w:hAnsi="Times New Roman"/>
          <w:sz w:val="24"/>
          <w:szCs w:val="24"/>
          <w:lang w:val="sr-Cyrl-RS"/>
        </w:rPr>
        <w:t>3</w:t>
      </w:r>
      <w:r w:rsidRPr="00897E63">
        <w:rPr>
          <w:rFonts w:ascii="Times New Roman" w:eastAsia="Times New Roman" w:hAnsi="Times New Roman"/>
          <w:sz w:val="24"/>
          <w:szCs w:val="24"/>
          <w:lang w:val="ru-RU"/>
        </w:rPr>
        <w:t>% БДП у 200</w:t>
      </w:r>
      <w:r w:rsidRPr="00897E63">
        <w:rPr>
          <w:rFonts w:ascii="Times New Roman" w:eastAsia="Times New Roman" w:hAnsi="Times New Roman"/>
          <w:sz w:val="24"/>
          <w:szCs w:val="24"/>
          <w:lang w:val="sr-Cyrl-RS"/>
        </w:rPr>
        <w:t>3</w:t>
      </w:r>
      <w:r w:rsidRPr="00897E63">
        <w:rPr>
          <w:rFonts w:ascii="Times New Roman" w:eastAsia="Times New Roman" w:hAnsi="Times New Roman"/>
          <w:sz w:val="24"/>
          <w:szCs w:val="24"/>
          <w:lang w:val="ru-RU"/>
        </w:rPr>
        <w:t>. до 3,24% БДП у 2012. години. Повећање конзумације лекова,</w:t>
      </w:r>
      <w:r w:rsidRPr="00897E63">
        <w:rPr>
          <w:rFonts w:ascii="Times New Roman" w:eastAsia="Times New Roman" w:hAnsi="Times New Roman"/>
          <w:sz w:val="24"/>
          <w:szCs w:val="24"/>
          <w:vertAlign w:val="superscript"/>
        </w:rPr>
        <w:footnoteReference w:id="4"/>
      </w:r>
      <w:r w:rsidRPr="00897E63">
        <w:rPr>
          <w:rFonts w:ascii="Times New Roman" w:eastAsia="Times New Roman" w:hAnsi="Times New Roman"/>
          <w:sz w:val="24"/>
          <w:szCs w:val="24"/>
          <w:lang w:val="ru-RU"/>
        </w:rPr>
        <w:t xml:space="preserve"> а последично и повећање трошкова за </w:t>
      </w:r>
      <w:r w:rsidRPr="00897E63">
        <w:rPr>
          <w:rFonts w:ascii="Times New Roman" w:eastAsia="Times New Roman" w:hAnsi="Times New Roman"/>
          <w:sz w:val="24"/>
          <w:szCs w:val="24"/>
          <w:lang w:val="ru-RU"/>
        </w:rPr>
        <w:lastRenderedPageBreak/>
        <w:t>фармацеутику је глобални тренд</w:t>
      </w:r>
      <w:r w:rsidRPr="00897E63">
        <w:rPr>
          <w:rFonts w:ascii="Times New Roman" w:eastAsia="Times New Roman" w:hAnsi="Times New Roman"/>
          <w:sz w:val="24"/>
          <w:szCs w:val="24"/>
          <w:vertAlign w:val="superscript"/>
        </w:rPr>
        <w:footnoteReference w:id="5"/>
      </w:r>
      <w:r w:rsidRPr="00897E63">
        <w:rPr>
          <w:rFonts w:ascii="Times New Roman" w:eastAsia="Times New Roman" w:hAnsi="Times New Roman"/>
          <w:sz w:val="24"/>
          <w:szCs w:val="24"/>
          <w:lang w:val="ru-RU"/>
        </w:rPr>
        <w:t xml:space="preserve"> који свака држава настоји да реши на другачији начин, иако за сада, без неког већег успеха.</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rPr>
      </w:pPr>
      <w:r w:rsidRPr="00897E63">
        <w:rPr>
          <w:rFonts w:ascii="Times New Roman" w:eastAsia="Times New Roman" w:hAnsi="Times New Roman"/>
          <w:sz w:val="24"/>
          <w:szCs w:val="24"/>
          <w:lang w:val="sr-Latn-CS"/>
        </w:rPr>
        <w:t>Забрињавала је чињеница да су средства издвојена за институте и заводе за јавно здравље (HP.6) смањивана у периоду од 200</w:t>
      </w:r>
      <w:r w:rsidRPr="00897E63">
        <w:rPr>
          <w:rFonts w:ascii="Times New Roman" w:eastAsia="Times New Roman" w:hAnsi="Times New Roman"/>
          <w:sz w:val="24"/>
          <w:szCs w:val="24"/>
          <w:lang w:val="sr-Cyrl-RS"/>
        </w:rPr>
        <w:t>3</w:t>
      </w:r>
      <w:r w:rsidRPr="00897E63">
        <w:rPr>
          <w:rFonts w:ascii="Times New Roman" w:eastAsia="Times New Roman" w:hAnsi="Times New Roman"/>
          <w:sz w:val="24"/>
          <w:szCs w:val="24"/>
          <w:lang w:val="sr-Latn-CS"/>
        </w:rPr>
        <w:t xml:space="preserve">. до 2008. године. </w:t>
      </w:r>
      <w:r w:rsidRPr="00897E63">
        <w:rPr>
          <w:rFonts w:ascii="Times New Roman" w:eastAsia="Times New Roman" w:hAnsi="Times New Roman"/>
          <w:sz w:val="24"/>
          <w:szCs w:val="24"/>
          <w:lang w:val="ru-RU"/>
        </w:rPr>
        <w:t>Учешће од 0,2</w:t>
      </w:r>
      <w:r w:rsidRPr="00897E63">
        <w:rPr>
          <w:rFonts w:ascii="Times New Roman" w:eastAsia="Times New Roman" w:hAnsi="Times New Roman"/>
          <w:sz w:val="24"/>
          <w:szCs w:val="24"/>
          <w:lang w:val="sr-Cyrl-RS"/>
        </w:rPr>
        <w:t>5</w:t>
      </w:r>
      <w:r w:rsidRPr="00897E63">
        <w:rPr>
          <w:rFonts w:ascii="Times New Roman" w:eastAsia="Times New Roman" w:hAnsi="Times New Roman"/>
          <w:sz w:val="24"/>
          <w:szCs w:val="24"/>
          <w:lang w:val="ru-RU"/>
        </w:rPr>
        <w:t>% БДП у 200</w:t>
      </w:r>
      <w:r w:rsidRPr="00897E63">
        <w:rPr>
          <w:rFonts w:ascii="Times New Roman" w:eastAsia="Times New Roman" w:hAnsi="Times New Roman"/>
          <w:sz w:val="24"/>
          <w:szCs w:val="24"/>
          <w:lang w:val="sr-Cyrl-RS"/>
        </w:rPr>
        <w:t>3</w:t>
      </w:r>
      <w:r w:rsidRPr="00897E63">
        <w:rPr>
          <w:rFonts w:ascii="Times New Roman" w:eastAsia="Times New Roman" w:hAnsi="Times New Roman"/>
          <w:sz w:val="24"/>
          <w:szCs w:val="24"/>
          <w:lang w:val="ru-RU"/>
        </w:rPr>
        <w:t>. и 0,21% БДП у 2005, 0,22% БДП у 2006, 0,24% у 2007, 0,21% БДП у 2008. је у 2010. повећано на 0,31% БДП, чиме се негативни тренд зауставио, да би се у 2012. опет смањио на 0,21% БДП.</w:t>
      </w:r>
    </w:p>
    <w:p w:rsidR="00897E63" w:rsidRPr="00897E63" w:rsidRDefault="00897E63" w:rsidP="00897E63">
      <w:pPr>
        <w:spacing w:after="0" w:line="360" w:lineRule="auto"/>
        <w:jc w:val="both"/>
        <w:rPr>
          <w:rFonts w:ascii="Times New Roman" w:eastAsia="Times New Roman" w:hAnsi="Times New Roman"/>
          <w:sz w:val="24"/>
          <w:szCs w:val="24"/>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Раст трошкова за запослене у здравственом сектору који обухвата период од 2006. до 2012. године, показује спорије повећање укупних зарада запослених од повећања укупних расхода, што је комплементарно са планираним смањењем расхода за запослене од стране РФЗО.</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Иако су примања запослених у јавном сектору расла у просеку за више од 20% годишње до 2008, још увек су била нижа за 22%</w:t>
      </w:r>
      <w:r w:rsidRPr="00897E63">
        <w:rPr>
          <w:rFonts w:ascii="Times New Roman" w:eastAsia="Times New Roman" w:hAnsi="Times New Roman"/>
          <w:sz w:val="24"/>
          <w:szCs w:val="24"/>
          <w:vertAlign w:val="superscript"/>
        </w:rPr>
        <w:footnoteReference w:id="6"/>
      </w:r>
      <w:r w:rsidRPr="00897E63">
        <w:rPr>
          <w:rFonts w:ascii="Times New Roman" w:eastAsia="Times New Roman" w:hAnsi="Times New Roman"/>
          <w:sz w:val="24"/>
          <w:szCs w:val="24"/>
          <w:lang w:val="ru-RU"/>
        </w:rPr>
        <w:t xml:space="preserve"> од националног просека, другачије него у земљама ЕУ8 и ЕУ 15.</w:t>
      </w:r>
      <w:r w:rsidRPr="00897E63">
        <w:rPr>
          <w:rFonts w:ascii="Times New Roman" w:eastAsia="Times New Roman" w:hAnsi="Times New Roman"/>
          <w:sz w:val="24"/>
          <w:szCs w:val="24"/>
          <w:vertAlign w:val="superscript"/>
        </w:rPr>
        <w:footnoteReference w:id="7"/>
      </w:r>
      <w:r w:rsidRPr="00897E63">
        <w:rPr>
          <w:rFonts w:ascii="Times New Roman" w:eastAsia="Times New Roman" w:hAnsi="Times New Roman"/>
          <w:sz w:val="24"/>
          <w:szCs w:val="24"/>
          <w:lang w:val="ru-RU"/>
        </w:rPr>
        <w:t xml:space="preserve"> Почев од 2009. године, под утицајем светске економске кризе, плате у здравственом сектору су стагнирале, као и у другим непривредним секторима.</w:t>
      </w:r>
    </w:p>
    <w:p w:rsidR="00897E63" w:rsidRPr="00897E63" w:rsidRDefault="00897E63" w:rsidP="00897E63">
      <w:pPr>
        <w:tabs>
          <w:tab w:val="left" w:pos="1000"/>
        </w:tabs>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ab/>
      </w:r>
    </w:p>
    <w:p w:rsidR="00897E63" w:rsidRPr="00897E63" w:rsidRDefault="00897E63" w:rsidP="00897E63">
      <w:pPr>
        <w:spacing w:after="0" w:line="360" w:lineRule="auto"/>
        <w:jc w:val="both"/>
        <w:rPr>
          <w:rFonts w:ascii="Times New Roman" w:eastAsia="Times New Roman" w:hAnsi="Times New Roman"/>
          <w:b/>
          <w:sz w:val="28"/>
          <w:szCs w:val="28"/>
          <w:lang w:val="sr-Latn-CS"/>
        </w:rPr>
      </w:pPr>
    </w:p>
    <w:p w:rsidR="00897E63" w:rsidRPr="00897E63" w:rsidRDefault="00897E63" w:rsidP="00897E63">
      <w:pPr>
        <w:spacing w:after="0" w:line="360" w:lineRule="auto"/>
        <w:jc w:val="both"/>
        <w:rPr>
          <w:rFonts w:ascii="Times New Roman" w:eastAsia="Times New Roman" w:hAnsi="Times New Roman"/>
          <w:b/>
          <w:sz w:val="28"/>
          <w:szCs w:val="28"/>
          <w:lang w:val="sr-Latn-CS"/>
        </w:rPr>
      </w:pPr>
    </w:p>
    <w:p w:rsidR="00897E63" w:rsidRPr="00897E63" w:rsidRDefault="00897E63" w:rsidP="00897E63">
      <w:pPr>
        <w:spacing w:after="0" w:line="360" w:lineRule="auto"/>
        <w:jc w:val="both"/>
        <w:rPr>
          <w:rFonts w:ascii="Times New Roman" w:eastAsia="Times New Roman" w:hAnsi="Times New Roman"/>
          <w:b/>
          <w:sz w:val="28"/>
          <w:szCs w:val="28"/>
          <w:lang w:val="ru-RU"/>
        </w:rPr>
      </w:pPr>
      <w:r w:rsidRPr="00897E63">
        <w:rPr>
          <w:rFonts w:ascii="Times New Roman" w:eastAsia="Times New Roman" w:hAnsi="Times New Roman"/>
          <w:b/>
          <w:sz w:val="28"/>
          <w:szCs w:val="28"/>
          <w:lang w:val="ru-RU"/>
        </w:rPr>
        <w:lastRenderedPageBreak/>
        <w:t>1.  Увод</w:t>
      </w:r>
    </w:p>
    <w:p w:rsidR="00897E63" w:rsidRPr="00897E63" w:rsidRDefault="00897E63" w:rsidP="00897E63">
      <w:pPr>
        <w:spacing w:after="0" w:line="360" w:lineRule="auto"/>
        <w:jc w:val="both"/>
        <w:rPr>
          <w:rFonts w:ascii="Times New Roman" w:eastAsia="Times New Roman" w:hAnsi="Times New Roman"/>
          <w:b/>
          <w:sz w:val="28"/>
          <w:szCs w:val="28"/>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Здравствени сектор </w:t>
      </w:r>
      <w:r w:rsidRPr="00897E63">
        <w:rPr>
          <w:rFonts w:ascii="Times New Roman" w:eastAsia="Times New Roman" w:hAnsi="Times New Roman"/>
          <w:sz w:val="24"/>
          <w:szCs w:val="24"/>
          <w:lang w:val="sr-Cyrl-RS"/>
        </w:rPr>
        <w:t xml:space="preserve">Републике </w:t>
      </w:r>
      <w:r w:rsidRPr="00897E63">
        <w:rPr>
          <w:rFonts w:ascii="Times New Roman" w:eastAsia="Times New Roman" w:hAnsi="Times New Roman"/>
          <w:sz w:val="24"/>
          <w:szCs w:val="24"/>
          <w:lang w:val="ru-RU"/>
        </w:rPr>
        <w:t xml:space="preserve">Србије је један од сектора значајно погођених  процесом транзиције. Реформе су започеле после декаде деструктивних и тешких догађаја насталих после распада бивше Југославије, праћених ратовима, хипер-инфлацијом, санкцијама и НАТО бомбардовањем. </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Србија је, као и остале чланице бивше Југославије, наследила здравствени систем финансиран обавезним давањима за здравствено осигурање, заснован на стопи од</w:t>
      </w:r>
      <w:r w:rsidRPr="00897E63">
        <w:rPr>
          <w:rFonts w:ascii="Times New Roman" w:eastAsia="Times New Roman" w:hAnsi="Times New Roman"/>
          <w:lang w:val="ru-RU"/>
        </w:rPr>
        <w:t xml:space="preserve"> </w:t>
      </w:r>
      <w:r w:rsidRPr="00897E63">
        <w:rPr>
          <w:rFonts w:ascii="Times New Roman" w:eastAsia="Times New Roman" w:hAnsi="Times New Roman"/>
          <w:sz w:val="24"/>
          <w:szCs w:val="24"/>
          <w:lang w:val="ru-RU"/>
        </w:rPr>
        <w:t>12,3%.</w:t>
      </w:r>
      <w:r w:rsidRPr="00897E63">
        <w:rPr>
          <w:rFonts w:ascii="Times New Roman" w:eastAsia="Times New Roman" w:hAnsi="Times New Roman"/>
          <w:lang w:val="ru-RU"/>
        </w:rPr>
        <w:t xml:space="preserve"> </w:t>
      </w:r>
      <w:r w:rsidRPr="00897E63">
        <w:rPr>
          <w:rFonts w:ascii="Times New Roman" w:eastAsia="Times New Roman" w:hAnsi="Times New Roman"/>
          <w:sz w:val="24"/>
          <w:szCs w:val="24"/>
          <w:lang w:val="ru-RU"/>
        </w:rPr>
        <w:t xml:space="preserve">Систем је коришћен како би свеукупна популација имала лак приступ обавезном и бесплатном коришћењу здравствених услуга. </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ru-RU"/>
        </w:rPr>
        <w:t xml:space="preserve">Нажалост, политички проблеми који су обликовали и економска кретања, резултирали су у значајном смањењу потенцијала за финансирање здравственог система. Постојаност система је угрожена смањењем могућности прикупљања финансијских средстава која се од плата запослених издвајају за здравствено осигурање, у ситуацији када два милиона запослених финансира седам милиона осигураних. </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Велика разлика између трошкова и прихода остварених у систему је начињена повећаном потрошњом из приватних извора, тј. из џепа становништва. Константни недостатак финансијских средстава резултирао је и смањењем плата здравствених радника, слабим инвестицијама у инфраструктуру и опремање медицинских установа, као и великим дефицитом у Фонду здравственог осигурања (РФЗО), настал</w:t>
      </w:r>
      <w:r w:rsidRPr="00897E63">
        <w:rPr>
          <w:rFonts w:ascii="Times New Roman" w:eastAsia="Times New Roman" w:hAnsi="Times New Roman"/>
          <w:sz w:val="24"/>
          <w:szCs w:val="24"/>
          <w:lang w:val="sr-Cyrl-CS"/>
        </w:rPr>
        <w:t>им</w:t>
      </w:r>
      <w:r w:rsidRPr="00897E63">
        <w:rPr>
          <w:rFonts w:ascii="Times New Roman" w:eastAsia="Times New Roman" w:hAnsi="Times New Roman"/>
          <w:sz w:val="24"/>
          <w:szCs w:val="24"/>
          <w:lang w:val="sr-Latn-CS"/>
        </w:rPr>
        <w:t xml:space="preserve"> због скупих трошкова лечења. </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Због свега наведеног Влада Србије је на највишем нивоу донела одлуку да је реформа здравственог система један од главних националних приоритета. У августу 2002</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представници Министарства здравља (МЗ), Фонда здравственог осигурања (РФЗО) и Института </w:t>
      </w:r>
      <w:r w:rsidRPr="00897E63">
        <w:rPr>
          <w:rFonts w:ascii="Times New Roman" w:eastAsia="Times New Roman" w:hAnsi="Times New Roman"/>
          <w:sz w:val="24"/>
          <w:szCs w:val="24"/>
          <w:lang w:val="sr-Cyrl-RS"/>
        </w:rPr>
        <w:t xml:space="preserve">за </w:t>
      </w:r>
      <w:r w:rsidRPr="00897E63">
        <w:rPr>
          <w:rFonts w:ascii="Times New Roman" w:eastAsia="Times New Roman" w:hAnsi="Times New Roman"/>
          <w:sz w:val="24"/>
          <w:szCs w:val="24"/>
          <w:lang w:val="sr-Latn-CS"/>
        </w:rPr>
        <w:t>јавно здрављ</w:t>
      </w:r>
      <w:r w:rsidRPr="00897E63">
        <w:rPr>
          <w:rFonts w:ascii="Times New Roman" w:eastAsia="Times New Roman" w:hAnsi="Times New Roman"/>
          <w:sz w:val="24"/>
          <w:szCs w:val="24"/>
          <w:lang w:val="sr-Cyrl-RS"/>
        </w:rPr>
        <w:t xml:space="preserve">е Србије </w:t>
      </w:r>
      <w:r w:rsidRPr="00897E63">
        <w:rPr>
          <w:rFonts w:ascii="Times New Roman" w:eastAsia="Times New Roman" w:hAnsi="Times New Roman"/>
          <w:sz w:val="24"/>
          <w:szCs w:val="24"/>
          <w:lang w:val="sr-Latn-CS"/>
        </w:rPr>
        <w:t>(И</w:t>
      </w:r>
      <w:r w:rsidRPr="00897E63">
        <w:rPr>
          <w:rFonts w:ascii="Times New Roman" w:eastAsia="Times New Roman" w:hAnsi="Times New Roman"/>
          <w:sz w:val="24"/>
          <w:szCs w:val="24"/>
          <w:lang w:val="sr-Cyrl-RS"/>
        </w:rPr>
        <w:t>З</w:t>
      </w:r>
      <w:r w:rsidRPr="00897E63">
        <w:rPr>
          <w:rFonts w:ascii="Times New Roman" w:eastAsia="Times New Roman" w:hAnsi="Times New Roman"/>
          <w:sz w:val="24"/>
          <w:szCs w:val="24"/>
          <w:lang w:val="sr-Latn-CS"/>
        </w:rPr>
        <w:t>ЈЗ</w:t>
      </w:r>
      <w:r w:rsidRPr="00897E63">
        <w:rPr>
          <w:rFonts w:ascii="Times New Roman" w:eastAsia="Times New Roman" w:hAnsi="Times New Roman"/>
          <w:sz w:val="24"/>
          <w:szCs w:val="24"/>
          <w:lang w:val="sr-Cyrl-RS"/>
        </w:rPr>
        <w:t>С</w:t>
      </w:r>
      <w:r w:rsidRPr="00897E63">
        <w:rPr>
          <w:rFonts w:ascii="Times New Roman" w:eastAsia="Times New Roman" w:hAnsi="Times New Roman"/>
          <w:sz w:val="24"/>
          <w:szCs w:val="24"/>
          <w:lang w:val="sr-Latn-CS"/>
        </w:rPr>
        <w:t xml:space="preserve">), артикулисали су генералну визију за развој здравственог сектора у Србији.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lastRenderedPageBreak/>
        <w:t>Циљ реформе у периоду од 200</w:t>
      </w:r>
      <w:r w:rsidRPr="00897E63">
        <w:rPr>
          <w:rFonts w:ascii="Times New Roman" w:eastAsia="Times New Roman" w:hAnsi="Times New Roman"/>
          <w:sz w:val="24"/>
          <w:szCs w:val="24"/>
          <w:lang w:val="sr-Cyrl-RS"/>
        </w:rPr>
        <w:t>3</w:t>
      </w:r>
      <w:r w:rsidRPr="00897E63">
        <w:rPr>
          <w:rFonts w:ascii="Times New Roman" w:eastAsia="Times New Roman" w:hAnsi="Times New Roman"/>
          <w:sz w:val="24"/>
          <w:szCs w:val="24"/>
          <w:lang w:val="sr-Latn-CS"/>
        </w:rPr>
        <w:t>. до 2012. године је био да се у фокус стави примарна здравствена заштита и превентивне здравствене услуге, насупрот куративним, у циљу смањења броја превентабилних болести и уз смањење укупних трошкова за здравствену за</w:t>
      </w:r>
      <w:r w:rsidRPr="00897E63">
        <w:rPr>
          <w:rFonts w:ascii="Times New Roman" w:eastAsia="Times New Roman" w:hAnsi="Times New Roman"/>
          <w:sz w:val="24"/>
          <w:szCs w:val="24"/>
          <w:lang w:val="sr-Latn-RS"/>
        </w:rPr>
        <w:t>штиту</w:t>
      </w:r>
      <w:r w:rsidRPr="00897E63">
        <w:rPr>
          <w:rFonts w:ascii="Times New Roman" w:eastAsia="Times New Roman" w:hAnsi="Times New Roman"/>
          <w:sz w:val="24"/>
          <w:szCs w:val="24"/>
          <w:lang w:val="sr-Latn-CS"/>
        </w:rPr>
        <w:t xml:space="preserve">. Такође, реформа је била усмерена ка реструктуирању болница, како би оне ефективније одговориле потребама пацијената, </w:t>
      </w:r>
      <w:r w:rsidRPr="00897E63">
        <w:rPr>
          <w:rFonts w:ascii="Times New Roman" w:eastAsia="Times New Roman" w:hAnsi="Times New Roman"/>
          <w:sz w:val="24"/>
          <w:szCs w:val="24"/>
          <w:lang w:val="sr-Cyrl-RS"/>
        </w:rPr>
        <w:t xml:space="preserve">уз </w:t>
      </w:r>
      <w:r w:rsidRPr="00897E63">
        <w:rPr>
          <w:rFonts w:ascii="Times New Roman" w:eastAsia="Times New Roman" w:hAnsi="Times New Roman"/>
          <w:sz w:val="24"/>
          <w:szCs w:val="24"/>
          <w:lang w:val="sr-Latn-CS"/>
        </w:rPr>
        <w:t>усклађен</w:t>
      </w:r>
      <w:r w:rsidRPr="00897E63">
        <w:rPr>
          <w:rFonts w:ascii="Times New Roman" w:eastAsia="Times New Roman" w:hAnsi="Times New Roman"/>
          <w:sz w:val="24"/>
          <w:szCs w:val="24"/>
          <w:lang w:val="sr-Cyrl-RS"/>
        </w:rPr>
        <w:t>ост</w:t>
      </w:r>
      <w:r w:rsidRPr="00897E63">
        <w:rPr>
          <w:rFonts w:ascii="Times New Roman" w:eastAsia="Times New Roman" w:hAnsi="Times New Roman"/>
          <w:sz w:val="24"/>
          <w:szCs w:val="24"/>
          <w:lang w:val="sr-Latn-CS"/>
        </w:rPr>
        <w:t xml:space="preserve"> са постојећим ресурсима. </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sr-Latn-CS"/>
        </w:rPr>
        <w:t xml:space="preserve">Промене  у финансирању здравственог система требало је да измене токове новца у смислу да не прате постојећу структуру запослених, већ кретање пацијената кроз систем. Као опција за финансирање изабрана је капитација за примарну здравствену заштиту, а модел </w:t>
      </w:r>
      <w:r w:rsidRPr="00897E63">
        <w:rPr>
          <w:rFonts w:ascii="Times New Roman" w:eastAsia="Times New Roman" w:hAnsi="Times New Roman"/>
          <w:sz w:val="24"/>
          <w:szCs w:val="24"/>
          <w:lang w:val="sr-Cyrl-RS"/>
        </w:rPr>
        <w:t>Д</w:t>
      </w:r>
      <w:r w:rsidRPr="00897E63">
        <w:rPr>
          <w:rFonts w:ascii="Times New Roman" w:eastAsia="Times New Roman" w:hAnsi="Times New Roman"/>
          <w:sz w:val="24"/>
          <w:szCs w:val="24"/>
          <w:lang w:val="sr-Latn-CS"/>
        </w:rPr>
        <w:t xml:space="preserve">ијагностички сродних група (ДРГ) за </w:t>
      </w:r>
      <w:r w:rsidRPr="00897E63">
        <w:rPr>
          <w:rFonts w:ascii="Times New Roman" w:eastAsia="Times New Roman" w:hAnsi="Times New Roman"/>
          <w:sz w:val="24"/>
          <w:szCs w:val="24"/>
          <w:lang w:val="sr-Cyrl-RS"/>
        </w:rPr>
        <w:t>финансирање</w:t>
      </w:r>
      <w:r w:rsidRPr="00897E63">
        <w:rPr>
          <w:rFonts w:ascii="Times New Roman" w:eastAsia="Times New Roman" w:hAnsi="Times New Roman"/>
          <w:sz w:val="24"/>
          <w:szCs w:val="24"/>
          <w:lang w:val="sr-Latn-CS"/>
        </w:rPr>
        <w:t xml:space="preserve"> секундарн</w:t>
      </w:r>
      <w:r w:rsidRPr="00897E63">
        <w:rPr>
          <w:rFonts w:ascii="Times New Roman" w:eastAsia="Times New Roman" w:hAnsi="Times New Roman"/>
          <w:sz w:val="24"/>
          <w:szCs w:val="24"/>
          <w:lang w:val="sr-Cyrl-RS"/>
        </w:rPr>
        <w:t>е</w:t>
      </w:r>
      <w:r w:rsidRPr="00897E63">
        <w:rPr>
          <w:rFonts w:ascii="Times New Roman" w:eastAsia="Times New Roman" w:hAnsi="Times New Roman"/>
          <w:sz w:val="24"/>
          <w:szCs w:val="24"/>
          <w:lang w:val="sr-Latn-CS"/>
        </w:rPr>
        <w:t xml:space="preserve"> здравствен</w:t>
      </w:r>
      <w:r w:rsidRPr="00897E63">
        <w:rPr>
          <w:rFonts w:ascii="Times New Roman" w:eastAsia="Times New Roman" w:hAnsi="Times New Roman"/>
          <w:sz w:val="24"/>
          <w:szCs w:val="24"/>
          <w:lang w:val="sr-Cyrl-RS"/>
        </w:rPr>
        <w:t>е</w:t>
      </w:r>
      <w:r w:rsidRPr="00897E63">
        <w:rPr>
          <w:rFonts w:ascii="Times New Roman" w:eastAsia="Times New Roman" w:hAnsi="Times New Roman"/>
          <w:sz w:val="24"/>
          <w:szCs w:val="24"/>
          <w:lang w:val="sr-Latn-CS"/>
        </w:rPr>
        <w:t xml:space="preserve"> заштит</w:t>
      </w:r>
      <w:r w:rsidRPr="00897E63">
        <w:rPr>
          <w:rFonts w:ascii="Times New Roman" w:eastAsia="Times New Roman" w:hAnsi="Times New Roman"/>
          <w:sz w:val="24"/>
          <w:szCs w:val="24"/>
          <w:lang w:val="sr-Cyrl-RS"/>
        </w:rPr>
        <w:t>е</w:t>
      </w:r>
      <w:r w:rsidRPr="00897E63">
        <w:rPr>
          <w:rFonts w:ascii="Times New Roman" w:eastAsia="Times New Roman" w:hAnsi="Times New Roman"/>
          <w:sz w:val="24"/>
          <w:szCs w:val="24"/>
          <w:lang w:val="sr-Latn-CS"/>
        </w:rPr>
        <w:t xml:space="preserve">.  Пацијенти </w:t>
      </w:r>
      <w:r w:rsidRPr="00897E63">
        <w:rPr>
          <w:rFonts w:ascii="Times New Roman" w:eastAsia="Times New Roman" w:hAnsi="Times New Roman"/>
          <w:sz w:val="24"/>
          <w:szCs w:val="24"/>
          <w:lang w:val="sr-Cyrl-RS"/>
        </w:rPr>
        <w:t xml:space="preserve">тако </w:t>
      </w:r>
      <w:r w:rsidRPr="00897E63">
        <w:rPr>
          <w:rFonts w:ascii="Times New Roman" w:eastAsia="Times New Roman" w:hAnsi="Times New Roman"/>
          <w:sz w:val="24"/>
          <w:szCs w:val="24"/>
          <w:lang w:val="sr-Latn-CS"/>
        </w:rPr>
        <w:t>могу да бирају лекара опште праксе, педијатра, специјалисту медицине рада, стоматолога и гинеколога као изабраног доктора, а ти лекари су плаћени у складу са капитацијом.</w:t>
      </w:r>
    </w:p>
    <w:p w:rsidR="00897E63" w:rsidRPr="00897E63" w:rsidRDefault="00897E63" w:rsidP="00897E63">
      <w:pPr>
        <w:spacing w:after="0" w:line="360" w:lineRule="auto"/>
        <w:jc w:val="both"/>
        <w:rPr>
          <w:rFonts w:ascii="Times New Roman" w:eastAsia="Times New Roman" w:hAnsi="Times New Roman"/>
          <w:sz w:val="24"/>
          <w:szCs w:val="24"/>
          <w:lang w:val="sr-Cyrl-C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 xml:space="preserve">Примена капитационе формуле у здравству, која подразумева плате по учинку, почелa </w:t>
      </w:r>
      <w:r w:rsidRPr="00897E63">
        <w:rPr>
          <w:rFonts w:ascii="Times New Roman" w:eastAsia="Times New Roman" w:hAnsi="Times New Roman"/>
          <w:sz w:val="24"/>
          <w:szCs w:val="24"/>
          <w:lang w:val="sr-Cyrl-CS"/>
        </w:rPr>
        <w:t>је</w:t>
      </w:r>
      <w:r w:rsidRPr="00897E63">
        <w:rPr>
          <w:rFonts w:ascii="Times New Roman" w:eastAsia="Times New Roman" w:hAnsi="Times New Roman"/>
          <w:sz w:val="24"/>
          <w:szCs w:val="24"/>
          <w:lang w:val="sr-Latn-CS"/>
        </w:rPr>
        <w:t xml:space="preserve"> у новембру 2012</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у Србији у установама примарне здравствене заштите. Капитација представља формулу по којој лекар добија на плату утвр</w:t>
      </w:r>
      <w:r w:rsidRPr="00897E63">
        <w:rPr>
          <w:rFonts w:ascii="Times New Roman" w:eastAsia="Times New Roman" w:hAnsi="Times New Roman"/>
          <w:sz w:val="24"/>
          <w:szCs w:val="24"/>
          <w:lang w:val="sr-Cyrl-RS"/>
        </w:rPr>
        <w:t>ђ</w:t>
      </w:r>
      <w:r w:rsidRPr="00897E63">
        <w:rPr>
          <w:rFonts w:ascii="Times New Roman" w:eastAsia="Times New Roman" w:hAnsi="Times New Roman"/>
          <w:sz w:val="24"/>
          <w:szCs w:val="24"/>
          <w:lang w:val="sr-Latn-CS"/>
        </w:rPr>
        <w:t>ену октобра 2012. године до четири одсто повећања, а на основу броја и старости опредељених пацијената. Сви лекари у примарној здравственој заштити не могу добити мање плате него што им је плата била у октобру 2012, једина разлика је у величини променљивог дела, тежинског фактора који доводи до повећања плате.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Тежински фактор се израчунава у односу на старост пацијената. Просечна старост је добијена на основу статистике живих, где се предвиђа да човек од 65 година посети лекара три пута годишње, човек од 45 до 65 два пута, и човек</w:t>
      </w:r>
      <w:r w:rsidRPr="00897E63" w:rsidDel="00847C23">
        <w:rPr>
          <w:rFonts w:ascii="Times New Roman" w:eastAsia="Times New Roman" w:hAnsi="Times New Roman"/>
          <w:sz w:val="24"/>
          <w:szCs w:val="24"/>
          <w:lang w:val="sr-Latn-CS"/>
        </w:rPr>
        <w:t xml:space="preserve"> </w:t>
      </w:r>
      <w:r w:rsidRPr="00897E63">
        <w:rPr>
          <w:rFonts w:ascii="Times New Roman" w:eastAsia="Times New Roman" w:hAnsi="Times New Roman"/>
          <w:sz w:val="24"/>
          <w:szCs w:val="24"/>
          <w:lang w:val="sr-Latn-CS"/>
        </w:rPr>
        <w:t>од 25 до 45 само једном. Променљиви део је израчунат према броју уписаних пацијената и обављених превентивних прегледа, а који је у последње време порастао на 4% .</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Примећени су проблеми са капитационом формулом, која је још увек у фази формирања и промене су у току. Проблеми су примећени код примене капитације код старијих пацијената и хроничних болесника. Иако ова врста пацијената треба да обезбеди лекарима већи капитациони пондер, у пракси, због већег броја рецепата написаних тим тешким пацијентима, изабрани доктори обично б</w:t>
      </w:r>
      <w:r w:rsidRPr="00897E63">
        <w:rPr>
          <w:rFonts w:ascii="Times New Roman" w:eastAsia="Times New Roman" w:hAnsi="Times New Roman"/>
          <w:sz w:val="24"/>
          <w:szCs w:val="24"/>
          <w:lang w:val="sr-Cyrl-RS"/>
        </w:rPr>
        <w:t>ивају</w:t>
      </w:r>
      <w:r w:rsidRPr="00897E63">
        <w:rPr>
          <w:rFonts w:ascii="Times New Roman" w:eastAsia="Times New Roman" w:hAnsi="Times New Roman"/>
          <w:sz w:val="24"/>
          <w:szCs w:val="24"/>
          <w:lang w:val="sr-Latn-CS"/>
        </w:rPr>
        <w:t xml:space="preserve"> финансијски кажњени и не добију </w:t>
      </w:r>
      <w:r w:rsidRPr="00897E63">
        <w:rPr>
          <w:rFonts w:ascii="Times New Roman" w:eastAsia="Times New Roman" w:hAnsi="Times New Roman"/>
          <w:sz w:val="24"/>
          <w:szCs w:val="24"/>
          <w:lang w:val="sr-Latn-CS"/>
        </w:rPr>
        <w:lastRenderedPageBreak/>
        <w:t>преви</w:t>
      </w:r>
      <w:r w:rsidRPr="00897E63">
        <w:rPr>
          <w:rFonts w:ascii="Times New Roman" w:eastAsia="Times New Roman" w:hAnsi="Times New Roman"/>
          <w:sz w:val="24"/>
          <w:szCs w:val="24"/>
          <w:lang w:val="sr-Cyrl-RS"/>
        </w:rPr>
        <w:t>ђ</w:t>
      </w:r>
      <w:r w:rsidRPr="00897E63">
        <w:rPr>
          <w:rFonts w:ascii="Times New Roman" w:eastAsia="Times New Roman" w:hAnsi="Times New Roman"/>
          <w:sz w:val="24"/>
          <w:szCs w:val="24"/>
          <w:lang w:val="sr-Latn-CS"/>
        </w:rPr>
        <w:t>ени проценат на плату.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Сви</w:t>
      </w:r>
      <w:r w:rsidRPr="00897E63">
        <w:rPr>
          <w:rFonts w:ascii="Times New Roman" w:eastAsia="Times New Roman" w:hAnsi="Times New Roman"/>
          <w:sz w:val="24"/>
          <w:szCs w:val="24"/>
          <w:lang w:val="sr-Cyrl-RS"/>
        </w:rPr>
        <w:t>м</w:t>
      </w:r>
      <w:r w:rsidRPr="00897E63">
        <w:rPr>
          <w:rFonts w:ascii="Times New Roman" w:eastAsia="Times New Roman" w:hAnsi="Times New Roman"/>
          <w:sz w:val="24"/>
          <w:szCs w:val="24"/>
          <w:lang w:val="sr-Latn-CS"/>
        </w:rPr>
        <w:t xml:space="preserve"> други</w:t>
      </w:r>
      <w:r w:rsidRPr="00897E63">
        <w:rPr>
          <w:rFonts w:ascii="Times New Roman" w:eastAsia="Times New Roman" w:hAnsi="Times New Roman"/>
          <w:sz w:val="24"/>
          <w:szCs w:val="24"/>
          <w:lang w:val="sr-Cyrl-RS"/>
        </w:rPr>
        <w:t>м</w:t>
      </w:r>
      <w:r w:rsidRPr="00897E63">
        <w:rPr>
          <w:rFonts w:ascii="Times New Roman" w:eastAsia="Times New Roman" w:hAnsi="Times New Roman"/>
          <w:sz w:val="24"/>
          <w:szCs w:val="24"/>
          <w:lang w:val="sr-Latn-CS"/>
        </w:rPr>
        <w:t xml:space="preserve"> специјалист</w:t>
      </w:r>
      <w:r w:rsidRPr="00897E63">
        <w:rPr>
          <w:rFonts w:ascii="Times New Roman" w:eastAsia="Times New Roman" w:hAnsi="Times New Roman"/>
          <w:sz w:val="24"/>
          <w:szCs w:val="24"/>
          <w:lang w:val="sr-Cyrl-RS"/>
        </w:rPr>
        <w:t>има</w:t>
      </w:r>
      <w:r w:rsidRPr="00897E63">
        <w:rPr>
          <w:rFonts w:ascii="Times New Roman" w:eastAsia="Times New Roman" w:hAnsi="Times New Roman"/>
          <w:sz w:val="24"/>
          <w:szCs w:val="24"/>
          <w:lang w:val="sr-Latn-CS"/>
        </w:rPr>
        <w:t xml:space="preserve"> у здравству </w:t>
      </w:r>
      <w:r w:rsidRPr="00897E63">
        <w:rPr>
          <w:rFonts w:ascii="Times New Roman" w:eastAsia="Times New Roman" w:hAnsi="Times New Roman"/>
          <w:sz w:val="24"/>
          <w:szCs w:val="24"/>
          <w:lang w:val="sr-Cyrl-RS"/>
        </w:rPr>
        <w:t>који раде у</w:t>
      </w:r>
      <w:r w:rsidRPr="00897E63">
        <w:rPr>
          <w:rFonts w:ascii="Times New Roman" w:eastAsia="Times New Roman" w:hAnsi="Times New Roman"/>
          <w:sz w:val="24"/>
          <w:szCs w:val="24"/>
          <w:lang w:val="sr-Latn-CS"/>
        </w:rPr>
        <w:t xml:space="preserve"> амбула</w:t>
      </w:r>
      <w:r w:rsidRPr="00897E63">
        <w:rPr>
          <w:rFonts w:ascii="Times New Roman" w:eastAsia="Times New Roman" w:hAnsi="Times New Roman"/>
          <w:sz w:val="24"/>
          <w:szCs w:val="24"/>
          <w:lang w:val="sr-Cyrl-RS"/>
        </w:rPr>
        <w:t>нтама</w:t>
      </w:r>
      <w:r w:rsidRPr="00897E63">
        <w:rPr>
          <w:rFonts w:ascii="Times New Roman" w:eastAsia="Times New Roman" w:hAnsi="Times New Roman"/>
          <w:sz w:val="24"/>
          <w:szCs w:val="24"/>
          <w:lang w:val="sr-Latn-CS"/>
        </w:rPr>
        <w:t xml:space="preserve"> и</w:t>
      </w:r>
      <w:r w:rsidRPr="00897E63">
        <w:rPr>
          <w:rFonts w:ascii="Times New Roman" w:eastAsia="Times New Roman" w:hAnsi="Times New Roman"/>
          <w:sz w:val="24"/>
          <w:szCs w:val="24"/>
          <w:lang w:val="sr-Cyrl-RS"/>
        </w:rPr>
        <w:t>ли</w:t>
      </w:r>
      <w:r w:rsidRPr="00897E63">
        <w:rPr>
          <w:rFonts w:ascii="Times New Roman" w:eastAsia="Times New Roman" w:hAnsi="Times New Roman"/>
          <w:sz w:val="24"/>
          <w:szCs w:val="24"/>
          <w:lang w:val="sr-Latn-CS"/>
        </w:rPr>
        <w:t xml:space="preserve"> у болницама </w:t>
      </w:r>
      <w:r w:rsidRPr="00897E63">
        <w:rPr>
          <w:rFonts w:ascii="Times New Roman" w:eastAsia="Times New Roman" w:hAnsi="Times New Roman"/>
          <w:sz w:val="24"/>
          <w:szCs w:val="24"/>
          <w:lang w:val="sr-Cyrl-RS"/>
        </w:rPr>
        <w:t>исплаћују се уговорене</w:t>
      </w:r>
      <w:r w:rsidRPr="00897E63">
        <w:rPr>
          <w:rFonts w:ascii="Times New Roman" w:eastAsia="Times New Roman" w:hAnsi="Times New Roman"/>
          <w:sz w:val="24"/>
          <w:szCs w:val="24"/>
          <w:lang w:val="sr-Latn-CS"/>
        </w:rPr>
        <w:t xml:space="preserve"> </w:t>
      </w:r>
      <w:r w:rsidRPr="00897E63">
        <w:rPr>
          <w:rFonts w:ascii="Times New Roman" w:eastAsia="Times New Roman" w:hAnsi="Times New Roman"/>
          <w:sz w:val="24"/>
          <w:szCs w:val="24"/>
          <w:lang w:val="sr-Cyrl-RS"/>
        </w:rPr>
        <w:t>плате.</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Нажалост, споменути процес промене модела финансирања у Републици Србији, иако траје већ 10 година и даље није дао праве резултате, а тешко је предвидети кад</w:t>
      </w:r>
      <w:r w:rsidRPr="00897E63">
        <w:rPr>
          <w:rFonts w:ascii="Times New Roman" w:eastAsia="Times New Roman" w:hAnsi="Times New Roman"/>
          <w:sz w:val="24"/>
          <w:szCs w:val="24"/>
          <w:lang w:val="sr-Cyrl-CS"/>
        </w:rPr>
        <w:t>а</w:t>
      </w:r>
      <w:r w:rsidRPr="00897E63">
        <w:rPr>
          <w:rFonts w:ascii="Times New Roman" w:eastAsia="Times New Roman" w:hAnsi="Times New Roman"/>
          <w:sz w:val="24"/>
          <w:szCs w:val="24"/>
          <w:lang w:val="sr-Latn-CS"/>
        </w:rPr>
        <w:t xml:space="preserve"> ће се све планирано рефомом остварити у реалности. </w:t>
      </w:r>
    </w:p>
    <w:p w:rsidR="00897E63" w:rsidRPr="00897E63" w:rsidRDefault="00897E63" w:rsidP="00897E63">
      <w:pPr>
        <w:spacing w:after="0" w:line="360" w:lineRule="auto"/>
        <w:jc w:val="both"/>
        <w:rPr>
          <w:rFonts w:ascii="Times New Roman" w:eastAsia="Times New Roman" w:hAnsi="Times New Roman"/>
          <w:sz w:val="24"/>
          <w:szCs w:val="24"/>
          <w:lang w:val="sr-Latn-C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 xml:space="preserve">Један од важних циљева такође је била и интеграција приватног здравственог сектора у </w:t>
      </w:r>
      <w:r w:rsidRPr="00897E63">
        <w:rPr>
          <w:rFonts w:ascii="Times New Roman" w:eastAsia="Times New Roman" w:hAnsi="Times New Roman"/>
          <w:sz w:val="24"/>
          <w:szCs w:val="24"/>
          <w:lang w:val="sr-Cyrl-RS"/>
        </w:rPr>
        <w:t xml:space="preserve">систем јавног финансирања </w:t>
      </w:r>
      <w:r w:rsidRPr="00897E63">
        <w:rPr>
          <w:rFonts w:ascii="Times New Roman" w:eastAsia="Times New Roman" w:hAnsi="Times New Roman"/>
          <w:sz w:val="24"/>
          <w:szCs w:val="24"/>
          <w:lang w:val="sr-Latn-CS"/>
        </w:rPr>
        <w:t xml:space="preserve">и бољи увид у пружање приватних здравствених услуга.           </w:t>
      </w:r>
    </w:p>
    <w:p w:rsidR="00897E63" w:rsidRPr="00897E63" w:rsidRDefault="00897E63" w:rsidP="00897E63">
      <w:pPr>
        <w:spacing w:after="0" w:line="360" w:lineRule="auto"/>
        <w:jc w:val="both"/>
        <w:rPr>
          <w:rFonts w:ascii="Times New Roman" w:eastAsia="Times New Roman" w:hAnsi="Times New Roman"/>
          <w:sz w:val="24"/>
          <w:szCs w:val="24"/>
          <w:lang w:val="sr-Latn-C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Вероватно највећи проблем на почетку здравствене реформе је био недостатак поузданих података који би служили као полазна основа и омогућили доношење одлука на основу чињеница и праћење у оквиру здравственог сектора. Доносиоци одлука у здравству су схватили да ако желе да развију инструменте за побољшање рада здравственог система, потребно је да добију поуздане информације о токовима финансијских средстава у здравственој заштити, изворима финансирања здравства, као и начинима на кој</w:t>
      </w:r>
      <w:r w:rsidRPr="00897E63">
        <w:rPr>
          <w:rFonts w:ascii="Times New Roman" w:eastAsia="Times New Roman" w:hAnsi="Times New Roman"/>
          <w:sz w:val="24"/>
          <w:szCs w:val="24"/>
          <w:lang w:val="sr-Cyrl-CS"/>
        </w:rPr>
        <w:t>е</w:t>
      </w:r>
      <w:r w:rsidRPr="00897E63">
        <w:rPr>
          <w:rFonts w:ascii="Times New Roman" w:eastAsia="Times New Roman" w:hAnsi="Times New Roman"/>
          <w:sz w:val="24"/>
          <w:szCs w:val="24"/>
          <w:lang w:val="sr-Latn-CS"/>
        </w:rPr>
        <w:t xml:space="preserve"> се средства користе.</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Будући да национални здравствени рачуни (НЗР) могу да произведу доказе који би помогли доносиоцима одлука и здравственим менаџерима да боље разумеју своје здравствене системе и побољшају њихов учинак, Влада Србије је донела одлуку да се НЗР имплементирају у здравствени систем Србије.</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ru-RU"/>
        </w:rPr>
        <w:t>Са НЗР методологијом доносиоци одлука могу да прате и процењују:</w:t>
      </w:r>
    </w:p>
    <w:p w:rsidR="00897E63" w:rsidRPr="00897E63" w:rsidRDefault="00897E63" w:rsidP="00897E63">
      <w:pPr>
        <w:numPr>
          <w:ilvl w:val="0"/>
          <w:numId w:val="24"/>
        </w:num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Ко плаћа за здравствену заштиту и колико; </w:t>
      </w:r>
    </w:p>
    <w:p w:rsidR="00897E63" w:rsidRPr="00897E63" w:rsidRDefault="00897E63" w:rsidP="00897E63">
      <w:pPr>
        <w:numPr>
          <w:ilvl w:val="0"/>
          <w:numId w:val="24"/>
        </w:num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ru-RU"/>
        </w:rPr>
        <w:t xml:space="preserve">Колико финансијских средстава одлази у које типове здравствених установа; </w:t>
      </w:r>
    </w:p>
    <w:p w:rsidR="00897E63" w:rsidRPr="00897E63" w:rsidRDefault="00897E63" w:rsidP="00897E63">
      <w:pPr>
        <w:numPr>
          <w:ilvl w:val="0"/>
          <w:numId w:val="24"/>
        </w:num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ru-RU"/>
        </w:rPr>
        <w:t>Који делови реформе су у складу са циљевима консолидације фискалне ситуације;</w:t>
      </w:r>
    </w:p>
    <w:p w:rsidR="00897E63" w:rsidRPr="00897E63" w:rsidRDefault="00897E63" w:rsidP="00897E63">
      <w:pPr>
        <w:numPr>
          <w:ilvl w:val="0"/>
          <w:numId w:val="24"/>
        </w:num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ru-RU"/>
        </w:rPr>
        <w:t>Расподелу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финансијских</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тро</w:t>
      </w:r>
      <w:r w:rsidRPr="00897E63">
        <w:rPr>
          <w:rFonts w:ascii="Times New Roman" w:eastAsia="Times New Roman" w:hAnsi="Times New Roman"/>
          <w:sz w:val="24"/>
          <w:szCs w:val="24"/>
          <w:lang w:val="sr-Cyrl-CS"/>
        </w:rPr>
        <w:t>ш</w:t>
      </w:r>
      <w:r w:rsidRPr="00897E63">
        <w:rPr>
          <w:rFonts w:ascii="Times New Roman" w:eastAsia="Times New Roman" w:hAnsi="Times New Roman"/>
          <w:sz w:val="24"/>
          <w:szCs w:val="24"/>
          <w:lang w:val="ru-RU"/>
        </w:rPr>
        <w:t>кова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RS"/>
        </w:rPr>
        <w:t xml:space="preserve">Републике </w:t>
      </w:r>
      <w:r w:rsidRPr="00897E63">
        <w:rPr>
          <w:rFonts w:ascii="Times New Roman" w:eastAsia="Times New Roman" w:hAnsi="Times New Roman"/>
          <w:sz w:val="24"/>
          <w:szCs w:val="24"/>
          <w:lang w:val="ru-RU"/>
        </w:rPr>
        <w:t>Србије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RS"/>
        </w:rPr>
        <w:t xml:space="preserve">за здравствену заштиту </w:t>
      </w:r>
      <w:r w:rsidRPr="00897E63">
        <w:rPr>
          <w:rFonts w:ascii="Times New Roman" w:eastAsia="Times New Roman" w:hAnsi="Times New Roman"/>
          <w:sz w:val="24"/>
          <w:szCs w:val="24"/>
          <w:lang w:val="ru-RU"/>
        </w:rPr>
        <w:t>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RS"/>
        </w:rPr>
        <w:t>у</w:t>
      </w:r>
      <w:r w:rsidRPr="00897E63">
        <w:rPr>
          <w:rFonts w:ascii="Times New Roman" w:eastAsia="Times New Roman" w:hAnsi="Times New Roman"/>
          <w:sz w:val="24"/>
          <w:szCs w:val="24"/>
          <w:lang w:val="ru-RU"/>
        </w:rPr>
        <w:t>поре</w:t>
      </w:r>
      <w:r w:rsidRPr="00897E63">
        <w:rPr>
          <w:rFonts w:ascii="Times New Roman" w:eastAsia="Times New Roman" w:hAnsi="Times New Roman"/>
          <w:sz w:val="24"/>
          <w:szCs w:val="24"/>
          <w:lang w:val="sr-Latn-RS"/>
        </w:rPr>
        <w:t>де је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другим</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земљама.</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ru-RU"/>
        </w:rPr>
        <w:lastRenderedPageBreak/>
        <w:t>Рад</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на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развоју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имплементацији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институционализацији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НЗР</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као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алатке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која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пома</w:t>
      </w:r>
      <w:r w:rsidRPr="00897E63">
        <w:rPr>
          <w:rFonts w:ascii="Times New Roman" w:eastAsia="Times New Roman" w:hAnsi="Times New Roman"/>
          <w:sz w:val="24"/>
          <w:szCs w:val="24"/>
          <w:lang w:val="sr-Cyrl-CS"/>
        </w:rPr>
        <w:t>ж</w:t>
      </w:r>
      <w:r w:rsidRPr="00897E63">
        <w:rPr>
          <w:rFonts w:ascii="Times New Roman" w:eastAsia="Times New Roman" w:hAnsi="Times New Roman"/>
          <w:sz w:val="24"/>
          <w:szCs w:val="24"/>
          <w:lang w:val="ru-RU"/>
        </w:rPr>
        <w:t>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доносиоцима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одлука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да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боље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управљају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својим</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здравственим</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ресурсима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запо</w:t>
      </w:r>
      <w:r w:rsidRPr="00897E63">
        <w:rPr>
          <w:rFonts w:ascii="Times New Roman" w:eastAsia="Times New Roman" w:hAnsi="Times New Roman"/>
          <w:sz w:val="24"/>
          <w:szCs w:val="24"/>
          <w:lang w:val="sr-Cyrl-CS"/>
        </w:rPr>
        <w:t>ч</w:t>
      </w:r>
      <w:r w:rsidRPr="00897E63">
        <w:rPr>
          <w:rFonts w:ascii="Times New Roman" w:eastAsia="Times New Roman" w:hAnsi="Times New Roman"/>
          <w:sz w:val="24"/>
          <w:szCs w:val="24"/>
          <w:lang w:val="ru-RU"/>
        </w:rPr>
        <w:t>ела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је</w:t>
      </w:r>
      <w:r w:rsidRPr="00897E63">
        <w:rPr>
          <w:rFonts w:ascii="Times New Roman" w:eastAsia="Times New Roman" w:hAnsi="Times New Roman"/>
          <w:sz w:val="24"/>
          <w:szCs w:val="24"/>
          <w:lang w:val="sr-Cyrl-CS"/>
        </w:rPr>
        <w:t xml:space="preserve"> 2004. </w:t>
      </w:r>
      <w:r w:rsidRPr="00897E63">
        <w:rPr>
          <w:rFonts w:ascii="Times New Roman" w:eastAsia="Times New Roman" w:hAnsi="Times New Roman"/>
          <w:sz w:val="24"/>
          <w:szCs w:val="24"/>
          <w:lang w:val="ru-RU"/>
        </w:rPr>
        <w:t>године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оквиру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пројекта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Министарства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здравља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названог</w:t>
      </w:r>
      <w:r w:rsidRPr="00897E63">
        <w:rPr>
          <w:rFonts w:ascii="Times New Roman" w:eastAsia="Times New Roman" w:hAnsi="Times New Roman"/>
          <w:sz w:val="24"/>
          <w:szCs w:val="24"/>
          <w:lang w:val="sr-Cyrl-CS"/>
        </w:rPr>
        <w:t xml:space="preserve"> </w:t>
      </w:r>
      <w:r w:rsidRPr="00897E63">
        <w:rPr>
          <w:rFonts w:ascii="Book Antiqua" w:eastAsia="Times New Roman" w:hAnsi="Book Antiqua"/>
          <w:sz w:val="20"/>
          <w:szCs w:val="24"/>
          <w:lang w:val="sr-Cyrl-CS"/>
        </w:rPr>
        <w:t>„</w:t>
      </w:r>
      <w:r w:rsidRPr="00897E63">
        <w:rPr>
          <w:rFonts w:ascii="Times New Roman" w:eastAsia="Times New Roman" w:hAnsi="Times New Roman"/>
          <w:sz w:val="24"/>
          <w:szCs w:val="24"/>
          <w:lang w:val="ru-RU"/>
        </w:rPr>
        <w:t>Развој</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здравства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Србије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финансираног</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од</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Светске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банке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rPr>
        <w:t>W</w:t>
      </w:r>
      <w:r w:rsidRPr="00897E63">
        <w:rPr>
          <w:rFonts w:ascii="Times New Roman" w:eastAsia="Times New Roman" w:hAnsi="Times New Roman"/>
          <w:sz w:val="24"/>
          <w:szCs w:val="24"/>
          <w:lang w:val="sr-Latn-CS"/>
        </w:rPr>
        <w:t>B</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Формирање новог одељења за </w:t>
      </w:r>
      <w:r w:rsidRPr="00897E63">
        <w:rPr>
          <w:rFonts w:ascii="Times New Roman" w:eastAsia="Times New Roman" w:hAnsi="Times New Roman"/>
          <w:sz w:val="24"/>
          <w:szCs w:val="24"/>
          <w:lang w:val="sr-Cyrl-RS"/>
        </w:rPr>
        <w:t xml:space="preserve">израду </w:t>
      </w:r>
      <w:r w:rsidRPr="00897E63">
        <w:rPr>
          <w:rFonts w:ascii="Times New Roman" w:eastAsia="Times New Roman" w:hAnsi="Times New Roman"/>
          <w:sz w:val="24"/>
          <w:szCs w:val="24"/>
          <w:lang w:val="sr-Latn-CS"/>
        </w:rPr>
        <w:t xml:space="preserve">националних здравствених рачуна у оквиру републичког Института за јавно здравље </w:t>
      </w:r>
      <w:r w:rsidRPr="00897E63">
        <w:rPr>
          <w:rFonts w:ascii="Times New Roman" w:eastAsia="Times New Roman" w:hAnsi="Times New Roman"/>
          <w:sz w:val="24"/>
          <w:szCs w:val="24"/>
          <w:lang w:val="sr-Cyrl-RS"/>
        </w:rPr>
        <w:t xml:space="preserve">Србије </w:t>
      </w:r>
      <w:r w:rsidRPr="00897E63">
        <w:rPr>
          <w:rFonts w:ascii="Times New Roman" w:eastAsia="Times New Roman" w:hAnsi="Times New Roman"/>
          <w:sz w:val="24"/>
          <w:szCs w:val="24"/>
          <w:lang w:val="sr-Latn-CS"/>
        </w:rPr>
        <w:t>(И</w:t>
      </w:r>
      <w:r w:rsidRPr="00897E63">
        <w:rPr>
          <w:rFonts w:ascii="Times New Roman" w:eastAsia="Times New Roman" w:hAnsi="Times New Roman"/>
          <w:sz w:val="24"/>
          <w:szCs w:val="24"/>
          <w:lang w:val="sr-Cyrl-RS"/>
        </w:rPr>
        <w:t>З</w:t>
      </w:r>
      <w:r w:rsidRPr="00897E63">
        <w:rPr>
          <w:rFonts w:ascii="Times New Roman" w:eastAsia="Times New Roman" w:hAnsi="Times New Roman"/>
          <w:sz w:val="24"/>
          <w:szCs w:val="24"/>
          <w:lang w:val="sr-Latn-CS"/>
        </w:rPr>
        <w:t>ЈЗ</w:t>
      </w:r>
      <w:r w:rsidRPr="00897E63">
        <w:rPr>
          <w:rFonts w:ascii="Times New Roman" w:eastAsia="Times New Roman" w:hAnsi="Times New Roman"/>
          <w:sz w:val="24"/>
          <w:szCs w:val="24"/>
          <w:lang w:val="sr-Cyrl-RS"/>
        </w:rPr>
        <w:t>С</w:t>
      </w:r>
      <w:r w:rsidRPr="00897E63">
        <w:rPr>
          <w:rFonts w:ascii="Times New Roman" w:eastAsia="Times New Roman" w:hAnsi="Times New Roman"/>
          <w:sz w:val="24"/>
          <w:szCs w:val="24"/>
          <w:lang w:val="sr-Latn-CS"/>
        </w:rPr>
        <w:t>) представља позитиван резултат реформе по завршетку пројекта Светске банке. Национални здравствени рачун је постао поверен програмски задатак Министарства здравља са новоустановљеном финансијском линијом за израду НЗР.</w:t>
      </w:r>
    </w:p>
    <w:p w:rsidR="00897E63" w:rsidRPr="00897E63" w:rsidRDefault="00897E63" w:rsidP="00897E63">
      <w:pPr>
        <w:spacing w:after="0" w:line="360" w:lineRule="auto"/>
        <w:jc w:val="both"/>
        <w:rPr>
          <w:rFonts w:ascii="Times New Roman" w:eastAsia="Times New Roman" w:hAnsi="Times New Roman"/>
          <w:sz w:val="24"/>
          <w:szCs w:val="24"/>
          <w:lang w:val="sr-Latn-CS"/>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До сада НЗР тим је </w:t>
      </w:r>
      <w:r w:rsidRPr="00897E63">
        <w:rPr>
          <w:rFonts w:ascii="Times New Roman" w:eastAsia="Times New Roman" w:hAnsi="Times New Roman"/>
          <w:sz w:val="24"/>
          <w:szCs w:val="24"/>
          <w:lang w:val="sr-Cyrl-RS"/>
        </w:rPr>
        <w:t>израдио</w:t>
      </w:r>
      <w:r w:rsidRPr="00897E63">
        <w:rPr>
          <w:rFonts w:ascii="Times New Roman" w:eastAsia="Times New Roman" w:hAnsi="Times New Roman"/>
          <w:sz w:val="24"/>
          <w:szCs w:val="24"/>
          <w:lang w:val="ru-RU"/>
        </w:rPr>
        <w:t xml:space="preserve"> следеће:</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Пет НЗР табела за </w:t>
      </w:r>
      <w:r w:rsidRPr="00897E63">
        <w:rPr>
          <w:rFonts w:ascii="Times New Roman" w:eastAsia="Times New Roman" w:hAnsi="Times New Roman"/>
          <w:sz w:val="24"/>
          <w:szCs w:val="24"/>
          <w:lang w:val="sr-Cyrl-RS"/>
        </w:rPr>
        <w:t xml:space="preserve">2003, </w:t>
      </w:r>
      <w:r w:rsidRPr="00897E63">
        <w:rPr>
          <w:rFonts w:ascii="Times New Roman" w:eastAsia="Times New Roman" w:hAnsi="Times New Roman"/>
          <w:sz w:val="24"/>
          <w:szCs w:val="24"/>
          <w:lang w:val="ru-RU"/>
        </w:rPr>
        <w:t xml:space="preserve">2004, 2005, 2006, 2007, 2008, 2009, 2010, 2011. и 2012. годину, </w:t>
      </w:r>
    </w:p>
    <w:p w:rsidR="00897E63" w:rsidRPr="00897E63" w:rsidRDefault="00897E63" w:rsidP="00897E63">
      <w:pPr>
        <w:spacing w:after="0" w:line="360" w:lineRule="auto"/>
        <w:jc w:val="both"/>
        <w:rPr>
          <w:rFonts w:ascii="Times New Roman" w:eastAsia="Times New Roman" w:hAnsi="Times New Roman"/>
          <w:sz w:val="24"/>
          <w:szCs w:val="24"/>
          <w:lang w:val="pl-PL"/>
        </w:rPr>
      </w:pPr>
      <w:r w:rsidRPr="00897E63">
        <w:rPr>
          <w:rFonts w:ascii="Times New Roman" w:eastAsia="Times New Roman" w:hAnsi="Times New Roman"/>
          <w:sz w:val="24"/>
          <w:szCs w:val="24"/>
          <w:lang w:val="sr-Cyrl-CS"/>
        </w:rPr>
        <w:t>а</w:t>
      </w:r>
      <w:r w:rsidRPr="00897E63">
        <w:rPr>
          <w:rFonts w:ascii="Times New Roman" w:eastAsia="Times New Roman" w:hAnsi="Times New Roman"/>
          <w:sz w:val="24"/>
          <w:szCs w:val="24"/>
          <w:lang w:val="pl-PL"/>
        </w:rPr>
        <w:t>нализе и студије:</w:t>
      </w:r>
    </w:p>
    <w:p w:rsidR="00897E63" w:rsidRPr="00897E63" w:rsidRDefault="00897E63" w:rsidP="00897E63">
      <w:pPr>
        <w:numPr>
          <w:ilvl w:val="0"/>
          <w:numId w:val="25"/>
        </w:num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ru-RU"/>
        </w:rPr>
        <w:t>Испитивање финансијских токова у здравственом систему Републике Србије у периоду од 2003. до 2006”,</w:t>
      </w:r>
    </w:p>
    <w:p w:rsidR="00897E63" w:rsidRPr="00897E63" w:rsidRDefault="00897E63" w:rsidP="00897E63">
      <w:pPr>
        <w:numPr>
          <w:ilvl w:val="0"/>
          <w:numId w:val="25"/>
        </w:num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 </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ru-RU"/>
        </w:rPr>
        <w:t xml:space="preserve">Примарна здравствена заштита у Републици Србији у периоду 2006–2008”, </w:t>
      </w:r>
    </w:p>
    <w:p w:rsidR="00897E63" w:rsidRPr="00897E63" w:rsidRDefault="00897E63" w:rsidP="00897E63">
      <w:pPr>
        <w:numPr>
          <w:ilvl w:val="0"/>
          <w:numId w:val="25"/>
        </w:num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„Трошкови здравствене заштите у Србији према Међународној класификацији болести за период 2004–2009. године”, </w:t>
      </w:r>
    </w:p>
    <w:p w:rsidR="00897E63" w:rsidRPr="00897E63" w:rsidRDefault="00897E63" w:rsidP="00897E63">
      <w:pPr>
        <w:numPr>
          <w:ilvl w:val="0"/>
          <w:numId w:val="25"/>
        </w:num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ru-RU"/>
        </w:rPr>
        <w:t>Евалуација права осигураника на коришћење превентивних стоматолошких прегледа у примарној здравственој заштити у Републици Србији у периоду 2003–2006”,</w:t>
      </w:r>
    </w:p>
    <w:p w:rsidR="00897E63" w:rsidRPr="00897E63" w:rsidRDefault="00897E63" w:rsidP="00897E63">
      <w:pPr>
        <w:numPr>
          <w:ilvl w:val="0"/>
          <w:numId w:val="25"/>
        </w:num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 „Здравствени систем и потрошња у Србији од 2004. до 2008”, </w:t>
      </w:r>
    </w:p>
    <w:p w:rsidR="00897E63" w:rsidRPr="00897E63" w:rsidRDefault="00897E63" w:rsidP="00897E63">
      <w:pPr>
        <w:numPr>
          <w:ilvl w:val="0"/>
          <w:numId w:val="25"/>
        </w:num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ru-RU"/>
        </w:rPr>
        <w:t>Компаративна анализа здравствених установа, кадра и услуга приватног и државног сектора у здравственом систему Србије у 2009. години”,</w:t>
      </w:r>
    </w:p>
    <w:p w:rsidR="00897E63" w:rsidRPr="00897E63" w:rsidRDefault="00897E63" w:rsidP="00897E63">
      <w:pPr>
        <w:numPr>
          <w:ilvl w:val="0"/>
          <w:numId w:val="25"/>
        </w:num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„Радна снага у јавном сектору здравственог система Републике Србије и светска економска криза”,</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а израђено је и Светској здравственој организацији (</w:t>
      </w:r>
      <w:r w:rsidRPr="00897E63">
        <w:rPr>
          <w:rFonts w:ascii="Times New Roman" w:eastAsia="Times New Roman" w:hAnsi="Times New Roman"/>
          <w:sz w:val="24"/>
          <w:szCs w:val="24"/>
          <w:lang w:val="sr-Cyrl-RS"/>
        </w:rPr>
        <w:t>СЗ</w:t>
      </w:r>
      <w:r w:rsidRPr="00897E63">
        <w:rPr>
          <w:rFonts w:ascii="Times New Roman" w:eastAsia="Times New Roman" w:hAnsi="Times New Roman"/>
          <w:sz w:val="24"/>
          <w:szCs w:val="24"/>
          <w:lang w:val="ru-RU"/>
        </w:rPr>
        <w:t>О) сваке године достављено 50 здравствених показатеља за сваку посматрану годину.</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lastRenderedPageBreak/>
        <w:t>Показатељи</w:t>
      </w:r>
      <w:r w:rsidRPr="00897E63">
        <w:rPr>
          <w:rFonts w:ascii="Times New Roman" w:eastAsia="Times New Roman" w:hAnsi="Times New Roman"/>
          <w:sz w:val="24"/>
          <w:szCs w:val="24"/>
          <w:lang w:val="ru-RU"/>
        </w:rPr>
        <w:t xml:space="preserve"> добијени помоћу НЗР података пружају преглед о начинима потрошње у свим здравственим секторима, јавним и приватним установама, о различитим активностима здравствене заштите</w:t>
      </w:r>
      <w:r w:rsidRPr="00897E63">
        <w:rPr>
          <w:rFonts w:ascii="Times New Roman" w:eastAsia="Times New Roman" w:hAnsi="Times New Roman"/>
          <w:sz w:val="24"/>
          <w:szCs w:val="24"/>
          <w:lang w:val="sr-Cyrl-RS"/>
        </w:rPr>
        <w:t xml:space="preserve"> и</w:t>
      </w:r>
      <w:r w:rsidRPr="00897E63">
        <w:rPr>
          <w:rFonts w:ascii="Times New Roman" w:eastAsia="Times New Roman" w:hAnsi="Times New Roman"/>
          <w:sz w:val="24"/>
          <w:szCs w:val="24"/>
          <w:lang w:val="ru-RU"/>
        </w:rPr>
        <w:t xml:space="preserve"> пружаоцима услуга. </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Информације добијене израдом НЗР-а се користе за процену финансирања здравства, тако да се промене у трошковима рефлектују на главне стратешке планове у реформи здравственог система. Тако добијени резултати се пореде са онима у другим државама.</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keepNext/>
        <w:spacing w:after="0" w:line="360" w:lineRule="auto"/>
        <w:jc w:val="both"/>
        <w:outlineLvl w:val="0"/>
        <w:rPr>
          <w:rFonts w:ascii="Times New Roman" w:eastAsia="Times New Roman" w:hAnsi="Times New Roman"/>
          <w:b/>
          <w:sz w:val="28"/>
          <w:szCs w:val="28"/>
          <w:lang w:val="sr-Cyrl-CS"/>
        </w:rPr>
      </w:pPr>
      <w:r w:rsidRPr="00897E63">
        <w:rPr>
          <w:rFonts w:ascii="Times New Roman" w:eastAsia="Times New Roman" w:hAnsi="Times New Roman"/>
          <w:b/>
          <w:sz w:val="28"/>
          <w:szCs w:val="28"/>
          <w:lang w:val="ru-RU"/>
        </w:rPr>
        <w:t xml:space="preserve">2.  </w:t>
      </w:r>
      <w:r w:rsidRPr="00897E63">
        <w:rPr>
          <w:rFonts w:ascii="Times New Roman" w:eastAsia="Times New Roman" w:hAnsi="Times New Roman"/>
          <w:b/>
          <w:sz w:val="28"/>
          <w:szCs w:val="28"/>
          <w:lang w:val="sr-Cyrl-CS"/>
        </w:rPr>
        <w:t>Метод</w:t>
      </w:r>
    </w:p>
    <w:p w:rsidR="00897E63" w:rsidRPr="00897E63" w:rsidRDefault="00897E63" w:rsidP="00897E63">
      <w:pPr>
        <w:keepNext/>
        <w:spacing w:after="0" w:line="360" w:lineRule="auto"/>
        <w:jc w:val="both"/>
        <w:outlineLvl w:val="0"/>
        <w:rPr>
          <w:rFonts w:ascii="Times New Roman" w:eastAsia="Times New Roman" w:hAnsi="Times New Roman"/>
          <w:sz w:val="24"/>
          <w:szCs w:val="24"/>
          <w:lang w:val="sr-Cyrl-CS"/>
        </w:rPr>
      </w:pPr>
    </w:p>
    <w:p w:rsidR="00897E63" w:rsidRPr="00897E63" w:rsidRDefault="00897E63" w:rsidP="00897E63">
      <w:pPr>
        <w:keepNext/>
        <w:spacing w:after="0" w:line="360" w:lineRule="auto"/>
        <w:jc w:val="both"/>
        <w:outlineLvl w:val="0"/>
        <w:rPr>
          <w:rFonts w:ascii="Times New Roman" w:eastAsia="Times New Roman" w:hAnsi="Times New Roman"/>
          <w:sz w:val="24"/>
          <w:szCs w:val="24"/>
          <w:lang w:val="sr-Cyrl-CS"/>
        </w:rPr>
      </w:pPr>
      <w:r w:rsidRPr="00897E63">
        <w:rPr>
          <w:rFonts w:ascii="Times New Roman" w:eastAsia="Times New Roman" w:hAnsi="Times New Roman"/>
          <w:sz w:val="24"/>
          <w:szCs w:val="24"/>
          <w:lang w:val="sr-Cyrl-CS"/>
        </w:rPr>
        <w:t xml:space="preserve">Извршена је ретроспективна анализа здравствених и финансијских статистичких података из завршних извештаја релевантних државних институција у периоду од 2003. до 2012. године. Многоструки извори података о здравственој потрошњи анализирани су по методологији Система здравствених рачуна (СЗР 11). </w:t>
      </w:r>
    </w:p>
    <w:p w:rsidR="00897E63" w:rsidRPr="00897E63" w:rsidRDefault="00897E63" w:rsidP="00897E63">
      <w:pPr>
        <w:keepNext/>
        <w:spacing w:after="0" w:line="360" w:lineRule="auto"/>
        <w:jc w:val="both"/>
        <w:outlineLvl w:val="0"/>
        <w:rPr>
          <w:rFonts w:ascii="Times New Roman" w:eastAsia="Times New Roman" w:hAnsi="Times New Roman"/>
          <w:sz w:val="24"/>
          <w:szCs w:val="24"/>
          <w:lang w:val="sr-Cyrl-CS"/>
        </w:rPr>
      </w:pPr>
    </w:p>
    <w:p w:rsidR="00897E63" w:rsidRPr="00897E63" w:rsidRDefault="00897E63" w:rsidP="00897E63">
      <w:pPr>
        <w:keepNext/>
        <w:spacing w:after="0" w:line="360" w:lineRule="auto"/>
        <w:jc w:val="both"/>
        <w:outlineLvl w:val="0"/>
        <w:rPr>
          <w:rFonts w:ascii="Times New Roman" w:eastAsia="Times New Roman" w:hAnsi="Times New Roman"/>
          <w:b/>
          <w:sz w:val="28"/>
          <w:szCs w:val="28"/>
          <w:lang w:val="sr-Cyrl-CS"/>
        </w:rPr>
      </w:pPr>
    </w:p>
    <w:p w:rsidR="00897E63" w:rsidRPr="00897E63" w:rsidRDefault="00897E63" w:rsidP="00897E63">
      <w:pPr>
        <w:keepNext/>
        <w:spacing w:after="0" w:line="360" w:lineRule="auto"/>
        <w:jc w:val="both"/>
        <w:outlineLvl w:val="0"/>
        <w:rPr>
          <w:rFonts w:ascii="Times New Roman" w:eastAsia="Times New Roman" w:hAnsi="Times New Roman"/>
          <w:b/>
          <w:sz w:val="28"/>
          <w:szCs w:val="28"/>
          <w:lang w:val="sr-Cyrl-CS"/>
        </w:rPr>
      </w:pPr>
      <w:r w:rsidRPr="00897E63">
        <w:rPr>
          <w:rFonts w:ascii="Times New Roman" w:eastAsia="Times New Roman" w:hAnsi="Times New Roman"/>
          <w:b/>
          <w:sz w:val="28"/>
          <w:szCs w:val="28"/>
          <w:lang w:val="ru-RU"/>
        </w:rPr>
        <w:t xml:space="preserve">3.  </w:t>
      </w:r>
      <w:r w:rsidRPr="00897E63">
        <w:rPr>
          <w:rFonts w:ascii="Times New Roman" w:eastAsia="Times New Roman" w:hAnsi="Times New Roman"/>
          <w:b/>
          <w:sz w:val="28"/>
          <w:szCs w:val="28"/>
          <w:lang w:val="sr-Cyrl-CS"/>
        </w:rPr>
        <w:t xml:space="preserve">Резултати и дискусија </w:t>
      </w:r>
    </w:p>
    <w:p w:rsidR="00897E63" w:rsidRPr="00897E63" w:rsidRDefault="00897E63" w:rsidP="00897E63">
      <w:pPr>
        <w:keepNext/>
        <w:spacing w:after="0" w:line="360" w:lineRule="auto"/>
        <w:jc w:val="both"/>
        <w:outlineLvl w:val="0"/>
        <w:rPr>
          <w:rFonts w:ascii="Times New Roman" w:eastAsia="Times New Roman" w:hAnsi="Times New Roman"/>
          <w:sz w:val="24"/>
          <w:szCs w:val="24"/>
          <w:lang w:val="sr-Cyrl-CS"/>
        </w:rPr>
      </w:pPr>
    </w:p>
    <w:p w:rsidR="00897E63" w:rsidRPr="00897E63" w:rsidRDefault="00897E63" w:rsidP="00897E63">
      <w:pPr>
        <w:keepNext/>
        <w:spacing w:after="0" w:line="360" w:lineRule="auto"/>
        <w:jc w:val="both"/>
        <w:outlineLvl w:val="0"/>
        <w:rPr>
          <w:rFonts w:ascii="HelveticaPlain" w:eastAsia="Times New Roman" w:hAnsi="HelveticaPlain"/>
          <w:b/>
          <w:sz w:val="28"/>
          <w:szCs w:val="28"/>
          <w:lang w:val="sr-Cyrl-CS"/>
        </w:rPr>
      </w:pPr>
      <w:r w:rsidRPr="00897E63">
        <w:rPr>
          <w:rFonts w:ascii="Times New Roman" w:eastAsia="Times New Roman" w:hAnsi="Times New Roman"/>
          <w:b/>
          <w:sz w:val="28"/>
          <w:szCs w:val="28"/>
          <w:lang w:val="ru-RU"/>
        </w:rPr>
        <w:t xml:space="preserve">3.1  </w:t>
      </w:r>
      <w:r w:rsidRPr="00897E63">
        <w:rPr>
          <w:rFonts w:ascii="Times New Roman" w:eastAsia="Times New Roman" w:hAnsi="Times New Roman"/>
          <w:b/>
          <w:sz w:val="28"/>
          <w:szCs w:val="28"/>
          <w:lang w:val="sr-Cyrl-CS"/>
        </w:rPr>
        <w:t>Социјално-економски показатељи</w:t>
      </w:r>
    </w:p>
    <w:p w:rsidR="00897E63" w:rsidRPr="00897E63" w:rsidRDefault="00897E63" w:rsidP="00897E63">
      <w:pPr>
        <w:spacing w:after="0" w:line="360" w:lineRule="auto"/>
        <w:jc w:val="both"/>
        <w:rPr>
          <w:rFonts w:ascii="Times New Roman" w:eastAsia="Times New Roman" w:hAnsi="Times New Roman"/>
          <w:sz w:val="24"/>
          <w:szCs w:val="24"/>
          <w:lang w:val="sr-Latn-C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rFonts w:ascii="Times New Roman" w:eastAsia="Times New Roman" w:hAnsi="Times New Roman"/>
          <w:sz w:val="24"/>
          <w:szCs w:val="24"/>
          <w:lang w:val="sr-Cyrl-CS"/>
        </w:rPr>
        <w:t>Бруто домаћи производ</w:t>
      </w:r>
      <w:r w:rsidRPr="00897E63">
        <w:rPr>
          <w:rFonts w:ascii="Times New Roman" w:eastAsia="Times New Roman" w:hAnsi="Times New Roman"/>
          <w:sz w:val="24"/>
          <w:szCs w:val="24"/>
          <w:lang w:val="sr-Latn-RS"/>
        </w:rPr>
        <w:t xml:space="preserve"> (БДП)</w:t>
      </w:r>
      <w:r w:rsidRPr="00897E63">
        <w:rPr>
          <w:rFonts w:ascii="Times New Roman" w:eastAsia="Times New Roman" w:hAnsi="Times New Roman"/>
          <w:sz w:val="24"/>
          <w:szCs w:val="24"/>
          <w:lang w:val="sr-Cyrl-CS"/>
        </w:rPr>
        <w:t xml:space="preserve"> је најважнији макроекономски агрегат, </w:t>
      </w:r>
      <w:r w:rsidRPr="00897E63">
        <w:rPr>
          <w:rFonts w:ascii="Times New Roman" w:eastAsia="Times New Roman" w:hAnsi="Times New Roman"/>
          <w:sz w:val="24"/>
          <w:szCs w:val="24"/>
          <w:lang w:val="sr-Latn-RS"/>
        </w:rPr>
        <w:t xml:space="preserve">обзиром </w:t>
      </w:r>
      <w:r w:rsidRPr="00897E63">
        <w:rPr>
          <w:rFonts w:ascii="Times New Roman" w:eastAsia="Times New Roman" w:hAnsi="Times New Roman"/>
          <w:sz w:val="24"/>
          <w:szCs w:val="24"/>
          <w:lang w:val="sr-Cyrl-CS"/>
        </w:rPr>
        <w:t xml:space="preserve">да представља меру укупне економске активности свих резидентних институционалних јединица, при чему је обухваћена производња како материјалних добара, тако и свих врста услуга. </w:t>
      </w:r>
    </w:p>
    <w:p w:rsidR="00897E63" w:rsidRPr="00897E63" w:rsidRDefault="00897E63" w:rsidP="00897E63">
      <w:pPr>
        <w:spacing w:after="0" w:line="360" w:lineRule="auto"/>
        <w:jc w:val="both"/>
        <w:rPr>
          <w:rFonts w:ascii="Times New Roman" w:eastAsia="Times New Roman" w:hAnsi="Times New Roman"/>
          <w:sz w:val="24"/>
          <w:szCs w:val="24"/>
          <w:lang w:val="sr-Latn-RS"/>
        </w:rPr>
      </w:pPr>
    </w:p>
    <w:p w:rsidR="00897E63" w:rsidRPr="00897E63" w:rsidRDefault="00897E63" w:rsidP="00897E63">
      <w:pPr>
        <w:spacing w:after="0" w:line="360" w:lineRule="auto"/>
        <w:jc w:val="both"/>
        <w:rPr>
          <w:rFonts w:ascii="Times New Roman" w:eastAsia="Times New Roman" w:hAnsi="Times New Roman"/>
          <w:sz w:val="24"/>
          <w:szCs w:val="24"/>
          <w:lang w:val="sr-Cyrl-CS" w:eastAsia="sr-Latn-RS"/>
        </w:rPr>
      </w:pPr>
      <w:r w:rsidRPr="00897E63">
        <w:rPr>
          <w:rFonts w:ascii="Times New Roman" w:eastAsia="Times New Roman" w:hAnsi="Times New Roman"/>
          <w:sz w:val="24"/>
          <w:szCs w:val="24"/>
          <w:lang w:val="sr-Latn-RS"/>
        </w:rPr>
        <w:t>Подаци показују како је светска економска криза прекинула стабилан економски раст у Србији. Тако, б</w:t>
      </w:r>
      <w:r w:rsidRPr="00897E63">
        <w:rPr>
          <w:rFonts w:ascii="Times New Roman" w:eastAsia="Times New Roman" w:hAnsi="Times New Roman"/>
          <w:sz w:val="24"/>
          <w:szCs w:val="24"/>
          <w:lang w:val="sr-Cyrl-CS"/>
        </w:rPr>
        <w:t xml:space="preserve">руто домаћи производ </w:t>
      </w:r>
      <w:r w:rsidRPr="00897E63">
        <w:rPr>
          <w:rFonts w:ascii="Times New Roman" w:eastAsia="Times New Roman" w:hAnsi="Times New Roman"/>
          <w:sz w:val="24"/>
          <w:szCs w:val="24"/>
          <w:lang w:val="sr-Latn-RS"/>
        </w:rPr>
        <w:t xml:space="preserve">у Србији </w:t>
      </w:r>
      <w:r w:rsidRPr="00897E63">
        <w:rPr>
          <w:rFonts w:ascii="Times New Roman" w:eastAsia="Times New Roman" w:hAnsi="Times New Roman"/>
          <w:sz w:val="24"/>
          <w:szCs w:val="24"/>
          <w:lang w:val="sr-Cyrl-CS"/>
        </w:rPr>
        <w:t xml:space="preserve">по становнику у 2004. години износио је 3177 </w:t>
      </w:r>
      <w:r w:rsidRPr="00897E63">
        <w:rPr>
          <w:rFonts w:ascii="Times New Roman" w:eastAsia="Times New Roman" w:hAnsi="Times New Roman"/>
          <w:sz w:val="24"/>
          <w:szCs w:val="24"/>
          <w:lang w:val="sr-Latn-RS"/>
        </w:rPr>
        <w:t>долара (</w:t>
      </w:r>
      <w:r w:rsidRPr="00897E63">
        <w:rPr>
          <w:rFonts w:ascii="Times New Roman" w:eastAsia="Times New Roman" w:hAnsi="Times New Roman"/>
          <w:sz w:val="24"/>
          <w:szCs w:val="24"/>
          <w:lang w:val="sr-Cyrl-CS"/>
        </w:rPr>
        <w:t>УС$</w:t>
      </w:r>
      <w:r w:rsidRPr="00897E63">
        <w:rPr>
          <w:rFonts w:ascii="Times New Roman" w:eastAsia="Times New Roman" w:hAnsi="Times New Roman"/>
          <w:sz w:val="24"/>
          <w:szCs w:val="24"/>
          <w:lang w:val="sr-Latn-RS"/>
        </w:rPr>
        <w:t>)</w:t>
      </w:r>
      <w:r w:rsidRPr="00897E63">
        <w:rPr>
          <w:rFonts w:ascii="Times New Roman" w:eastAsia="Times New Roman" w:hAnsi="Times New Roman"/>
          <w:sz w:val="24"/>
          <w:szCs w:val="24"/>
          <w:lang w:val="sr-Cyrl-CS"/>
        </w:rPr>
        <w:t xml:space="preserve">, да би у 2008. години, према процени Министарства финансија </w:t>
      </w:r>
      <w:r w:rsidRPr="00897E63">
        <w:rPr>
          <w:rFonts w:ascii="Times New Roman" w:eastAsia="Times New Roman" w:hAnsi="Times New Roman"/>
          <w:sz w:val="24"/>
          <w:szCs w:val="24"/>
          <w:lang w:val="sr-Cyrl-CS"/>
        </w:rPr>
        <w:lastRenderedPageBreak/>
        <w:t>достигао 6</w:t>
      </w:r>
      <w:r w:rsidRPr="00897E63">
        <w:rPr>
          <w:rFonts w:ascii="Times New Roman" w:eastAsia="Times New Roman" w:hAnsi="Times New Roman"/>
          <w:sz w:val="24"/>
          <w:szCs w:val="24"/>
          <w:lang w:val="sr-Latn-RS"/>
        </w:rPr>
        <w:t>647</w:t>
      </w:r>
      <w:r w:rsidRPr="00897E63">
        <w:rPr>
          <w:rFonts w:ascii="Times New Roman" w:eastAsia="Times New Roman" w:hAnsi="Times New Roman"/>
          <w:sz w:val="24"/>
          <w:szCs w:val="24"/>
          <w:lang w:val="sr-Cyrl-CS"/>
        </w:rPr>
        <w:t xml:space="preserve"> УС$, односно 4547</w:t>
      </w:r>
      <w:r w:rsidRPr="00897E63">
        <w:rPr>
          <w:rFonts w:ascii="Times New Roman" w:eastAsia="Times New Roman" w:hAnsi="Times New Roman"/>
          <w:sz w:val="24"/>
          <w:szCs w:val="24"/>
          <w:lang w:val="sr-Latn-CS"/>
        </w:rPr>
        <w:t xml:space="preserve"> </w:t>
      </w:r>
      <w:r w:rsidRPr="00897E63">
        <w:rPr>
          <w:rFonts w:ascii="Times New Roman" w:eastAsia="Times New Roman" w:hAnsi="Times New Roman"/>
          <w:sz w:val="24"/>
          <w:szCs w:val="24"/>
          <w:lang w:val="sr-Cyrl-CS"/>
        </w:rPr>
        <w:t>евра</w:t>
      </w:r>
      <w:r w:rsidRPr="00897E63">
        <w:rPr>
          <w:rFonts w:ascii="Times New Roman" w:eastAsia="Times New Roman" w:hAnsi="Times New Roman"/>
          <w:sz w:val="24"/>
          <w:szCs w:val="24"/>
          <w:lang w:val="sr-Latn-RS"/>
        </w:rPr>
        <w:t xml:space="preserve"> (</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RS"/>
        </w:rPr>
        <w:t>)</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RS"/>
        </w:rPr>
        <w:t xml:space="preserve">у </w:t>
      </w:r>
      <w:r w:rsidRPr="00897E63">
        <w:rPr>
          <w:rFonts w:ascii="Times New Roman" w:eastAsia="Times New Roman" w:hAnsi="Times New Roman"/>
          <w:sz w:val="24"/>
          <w:szCs w:val="24"/>
          <w:lang w:val="sr-Cyrl-CS"/>
        </w:rPr>
        <w:t>2009</w:t>
      </w:r>
      <w:r w:rsidRPr="00897E63">
        <w:rPr>
          <w:rFonts w:ascii="Times New Roman" w:eastAsia="Times New Roman" w:hAnsi="Times New Roman"/>
          <w:sz w:val="24"/>
          <w:szCs w:val="24"/>
          <w:lang w:val="sr-Latn-CS"/>
        </w:rPr>
        <w:t>.</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RS"/>
        </w:rPr>
        <w:t>пао на</w:t>
      </w:r>
      <w:r w:rsidRPr="00897E63">
        <w:rPr>
          <w:rFonts w:ascii="Times New Roman" w:eastAsia="Times New Roman" w:hAnsi="Times New Roman"/>
          <w:sz w:val="24"/>
          <w:szCs w:val="24"/>
          <w:lang w:val="ru-RU"/>
        </w:rPr>
        <w:t xml:space="preserve"> </w:t>
      </w:r>
      <w:r w:rsidRPr="00897E63">
        <w:rPr>
          <w:rFonts w:ascii="Times New Roman" w:eastAsia="Times New Roman" w:hAnsi="Times New Roman"/>
          <w:sz w:val="24"/>
          <w:szCs w:val="24"/>
          <w:lang w:val="sr-Latn-RS"/>
        </w:rPr>
        <w:t xml:space="preserve">УС$ 5690 </w:t>
      </w:r>
      <w:r w:rsidRPr="00897E63">
        <w:rPr>
          <w:rFonts w:ascii="Times New Roman" w:eastAsia="Times New Roman" w:hAnsi="Times New Roman"/>
          <w:sz w:val="24"/>
          <w:szCs w:val="24"/>
          <w:lang w:val="sr-Cyrl-CS"/>
        </w:rPr>
        <w:t>(4093 €)</w:t>
      </w:r>
      <w:r w:rsidRPr="00897E63">
        <w:rPr>
          <w:rFonts w:ascii="Times New Roman" w:eastAsia="Times New Roman" w:hAnsi="Times New Roman"/>
          <w:sz w:val="24"/>
          <w:szCs w:val="24"/>
          <w:lang w:val="sr-Latn-RS"/>
        </w:rPr>
        <w:t>, док је у 201</w:t>
      </w:r>
      <w:r w:rsidRPr="00897E63">
        <w:rPr>
          <w:rFonts w:ascii="Times New Roman" w:eastAsia="Times New Roman" w:hAnsi="Times New Roman"/>
          <w:sz w:val="24"/>
          <w:szCs w:val="24"/>
          <w:lang w:val="sr-Cyrl-RS"/>
        </w:rPr>
        <w:t>2</w:t>
      </w:r>
      <w:r w:rsidRPr="00897E63">
        <w:rPr>
          <w:rFonts w:ascii="Times New Roman" w:eastAsia="Times New Roman" w:hAnsi="Times New Roman"/>
          <w:sz w:val="24"/>
          <w:szCs w:val="24"/>
          <w:lang w:val="sr-Latn-RS"/>
        </w:rPr>
        <w:t xml:space="preserve">. </w:t>
      </w:r>
      <w:r w:rsidRPr="00897E63">
        <w:rPr>
          <w:rFonts w:ascii="Times New Roman" w:eastAsia="Times New Roman" w:hAnsi="Times New Roman"/>
          <w:sz w:val="24"/>
          <w:szCs w:val="24"/>
          <w:lang w:val="sr-Cyrl-RS"/>
        </w:rPr>
        <w:t xml:space="preserve">био још нижи и </w:t>
      </w:r>
      <w:r w:rsidRPr="00897E63">
        <w:rPr>
          <w:rFonts w:ascii="Times New Roman" w:eastAsia="Times New Roman" w:hAnsi="Times New Roman"/>
          <w:sz w:val="24"/>
          <w:szCs w:val="24"/>
          <w:lang w:val="sr-Latn-RS"/>
        </w:rPr>
        <w:t>износио УС$ 5279</w:t>
      </w:r>
      <w:r w:rsidRPr="00897E63">
        <w:rPr>
          <w:rFonts w:ascii="Times New Roman" w:eastAsia="Times New Roman" w:hAnsi="Times New Roman"/>
          <w:sz w:val="24"/>
          <w:szCs w:val="24"/>
          <w:lang w:val="sr-Latn-RS" w:eastAsia="sr-Latn-RS"/>
        </w:rPr>
        <w:t xml:space="preserve"> (4134 €).</w:t>
      </w:r>
    </w:p>
    <w:p w:rsidR="00897E63" w:rsidRPr="00897E63" w:rsidRDefault="00897E63" w:rsidP="00897E63">
      <w:pPr>
        <w:spacing w:after="0" w:line="360" w:lineRule="auto"/>
        <w:jc w:val="both"/>
        <w:rPr>
          <w:rFonts w:eastAsia="Times New Roman" w:cs="Calibri"/>
          <w:lang w:val="sr-Cyrl-CS" w:eastAsia="sr-Latn-RS"/>
        </w:rPr>
      </w:pPr>
    </w:p>
    <w:p w:rsidR="00897E63" w:rsidRPr="00163C54" w:rsidRDefault="00897E63" w:rsidP="00897E63">
      <w:p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sr-Cyrl-CS"/>
        </w:rPr>
        <w:t>У периоду од 2004</w:t>
      </w:r>
      <w:r w:rsidRPr="00897E63">
        <w:rPr>
          <w:rFonts w:ascii="Times New Roman" w:eastAsia="Times New Roman" w:hAnsi="Times New Roman"/>
          <w:sz w:val="24"/>
          <w:szCs w:val="24"/>
          <w:lang w:val="sr-Latn-CS"/>
        </w:rPr>
        <w:t>.</w:t>
      </w:r>
      <w:r w:rsidRPr="00897E63">
        <w:rPr>
          <w:rFonts w:ascii="Times New Roman" w:eastAsia="Times New Roman" w:hAnsi="Times New Roman"/>
          <w:sz w:val="24"/>
          <w:szCs w:val="24"/>
          <w:lang w:val="sr-Cyrl-CS"/>
        </w:rPr>
        <w:t xml:space="preserve"> до 2012. године стопа раста бруто дома</w:t>
      </w:r>
      <w:r w:rsidRPr="00897E63">
        <w:rPr>
          <w:rFonts w:ascii="Times New Roman" w:eastAsia="Times New Roman" w:hAnsi="Times New Roman"/>
          <w:sz w:val="24"/>
          <w:szCs w:val="24"/>
          <w:lang w:val="sr-Latn-CS"/>
        </w:rPr>
        <w:t>ћ</w:t>
      </w:r>
      <w:r w:rsidRPr="00897E63">
        <w:rPr>
          <w:rFonts w:ascii="Times New Roman" w:eastAsia="Times New Roman" w:hAnsi="Times New Roman"/>
          <w:sz w:val="24"/>
          <w:szCs w:val="24"/>
          <w:lang w:val="sr-Cyrl-CS"/>
        </w:rPr>
        <w:t>ег производа се кретала у интервалу од 3</w:t>
      </w:r>
      <w:r w:rsidRPr="00897E63">
        <w:rPr>
          <w:rFonts w:ascii="Times New Roman" w:eastAsia="Times New Roman" w:hAnsi="Times New Roman"/>
          <w:sz w:val="24"/>
          <w:szCs w:val="24"/>
          <w:lang w:val="sr-Latn-CS"/>
        </w:rPr>
        <w:t>,</w:t>
      </w:r>
      <w:r w:rsidRPr="00897E63">
        <w:rPr>
          <w:rFonts w:ascii="Times New Roman" w:eastAsia="Times New Roman" w:hAnsi="Times New Roman"/>
          <w:sz w:val="24"/>
          <w:szCs w:val="24"/>
          <w:lang w:val="sr-Cyrl-CS"/>
        </w:rPr>
        <w:t>6</w:t>
      </w:r>
      <w:r w:rsidRPr="00897E63">
        <w:rPr>
          <w:rFonts w:ascii="Times New Roman" w:eastAsia="Times New Roman" w:hAnsi="Times New Roman"/>
          <w:sz w:val="24"/>
          <w:szCs w:val="24"/>
          <w:lang w:val="sr-Latn-RS"/>
        </w:rPr>
        <w:t>%</w:t>
      </w:r>
      <w:r w:rsidRPr="00897E63">
        <w:rPr>
          <w:rFonts w:ascii="Times New Roman" w:eastAsia="Times New Roman" w:hAnsi="Times New Roman"/>
          <w:sz w:val="24"/>
          <w:szCs w:val="24"/>
          <w:lang w:val="sr-Cyrl-CS"/>
        </w:rPr>
        <w:t xml:space="preserve"> до 9,3%</w:t>
      </w:r>
      <w:r w:rsidRPr="00897E63">
        <w:rPr>
          <w:rFonts w:ascii="Times New Roman" w:eastAsia="Times New Roman" w:hAnsi="Times New Roman"/>
          <w:sz w:val="24"/>
          <w:szCs w:val="24"/>
          <w:lang w:val="sr-Latn-RS"/>
        </w:rPr>
        <w:t>, док је у 2009. години забележен негативан раст од -3,</w:t>
      </w:r>
      <w:r w:rsidRPr="00897E63">
        <w:rPr>
          <w:rFonts w:ascii="Times New Roman" w:eastAsia="Times New Roman" w:hAnsi="Times New Roman"/>
          <w:sz w:val="24"/>
          <w:szCs w:val="24"/>
          <w:lang w:val="sr-Cyrl-RS"/>
        </w:rPr>
        <w:t>5</w:t>
      </w:r>
      <w:r w:rsidRPr="00897E63">
        <w:rPr>
          <w:rFonts w:ascii="Times New Roman" w:eastAsia="Times New Roman" w:hAnsi="Times New Roman"/>
          <w:sz w:val="24"/>
          <w:szCs w:val="24"/>
          <w:lang w:val="sr-Latn-RS"/>
        </w:rPr>
        <w:t>%, а лагани раст у 2010.</w:t>
      </w:r>
      <w:r w:rsidRPr="00897E63">
        <w:rPr>
          <w:rFonts w:ascii="Times New Roman" w:eastAsia="Times New Roman" w:hAnsi="Times New Roman"/>
          <w:sz w:val="24"/>
          <w:szCs w:val="24"/>
          <w:lang w:val="sr-Cyrl-RS"/>
        </w:rPr>
        <w:t xml:space="preserve"> и 2011.</w:t>
      </w:r>
      <w:r w:rsidRPr="00897E63">
        <w:rPr>
          <w:rFonts w:ascii="Times New Roman" w:eastAsia="Times New Roman" w:hAnsi="Times New Roman"/>
          <w:sz w:val="24"/>
          <w:szCs w:val="24"/>
          <w:lang w:val="sr-Latn-RS"/>
        </w:rPr>
        <w:t xml:space="preserve"> години од</w:t>
      </w:r>
      <w:r w:rsidRPr="00897E63">
        <w:rPr>
          <w:rFonts w:ascii="Times New Roman" w:eastAsia="Times New Roman" w:hAnsi="Times New Roman"/>
          <w:sz w:val="24"/>
          <w:szCs w:val="24"/>
          <w:lang w:val="sr-Cyrl-RS"/>
        </w:rPr>
        <w:t xml:space="preserve"> 1% и</w:t>
      </w:r>
      <w:r w:rsidRPr="00897E63">
        <w:rPr>
          <w:rFonts w:ascii="Times New Roman" w:eastAsia="Times New Roman" w:hAnsi="Times New Roman"/>
          <w:sz w:val="24"/>
          <w:szCs w:val="24"/>
          <w:lang w:val="sr-Latn-RS"/>
        </w:rPr>
        <w:t xml:space="preserve"> 1,</w:t>
      </w:r>
      <w:r w:rsidRPr="00897E63">
        <w:rPr>
          <w:rFonts w:ascii="Times New Roman" w:eastAsia="Times New Roman" w:hAnsi="Times New Roman"/>
          <w:sz w:val="24"/>
          <w:szCs w:val="24"/>
          <w:lang w:val="sr-Cyrl-RS"/>
        </w:rPr>
        <w:t>6</w:t>
      </w:r>
      <w:r w:rsidRPr="00897E63">
        <w:rPr>
          <w:rFonts w:ascii="Times New Roman" w:eastAsia="Times New Roman" w:hAnsi="Times New Roman"/>
          <w:sz w:val="24"/>
          <w:szCs w:val="24"/>
          <w:lang w:val="sr-Latn-RS"/>
        </w:rPr>
        <w:t>%</w:t>
      </w:r>
      <w:r w:rsidRPr="00897E63">
        <w:rPr>
          <w:rFonts w:ascii="Times New Roman" w:eastAsia="Times New Roman" w:hAnsi="Times New Roman"/>
          <w:sz w:val="24"/>
          <w:szCs w:val="24"/>
          <w:lang w:val="sr-Cyrl-CS"/>
        </w:rPr>
        <w:t>, да би поново забележио негативан</w:t>
      </w:r>
      <w:r w:rsidR="00163C54">
        <w:rPr>
          <w:rFonts w:ascii="Times New Roman" w:eastAsia="Times New Roman" w:hAnsi="Times New Roman"/>
          <w:sz w:val="24"/>
          <w:szCs w:val="24"/>
          <w:lang w:val="sr-Cyrl-CS"/>
        </w:rPr>
        <w:t xml:space="preserve"> раст од -1,7 % у 2012. години.</w:t>
      </w:r>
    </w:p>
    <w:p w:rsidR="00897E63" w:rsidRPr="00897E63" w:rsidRDefault="00897E63" w:rsidP="00897E63">
      <w:pPr>
        <w:spacing w:after="0" w:line="360" w:lineRule="auto"/>
        <w:jc w:val="both"/>
        <w:rPr>
          <w:rFonts w:eastAsia="Times New Roman" w:cs="Calibri"/>
          <w:lang w:val="sr-Cyrl-RS" w:eastAsia="sr-Latn-RS"/>
        </w:rPr>
      </w:pPr>
    </w:p>
    <w:p w:rsidR="00897E63" w:rsidRPr="00897E63" w:rsidRDefault="00897E63" w:rsidP="00897E63">
      <w:pPr>
        <w:spacing w:after="0" w:line="360" w:lineRule="auto"/>
        <w:rPr>
          <w:rFonts w:ascii="Times New Roman" w:eastAsia="Times New Roman" w:hAnsi="Times New Roman"/>
          <w:bCs/>
          <w:noProof/>
          <w:sz w:val="24"/>
          <w:szCs w:val="24"/>
          <w:lang w:val="sr-Cyrl-RS"/>
        </w:rPr>
      </w:pPr>
      <w:r w:rsidRPr="00897E63">
        <w:rPr>
          <w:rFonts w:ascii="Times New Roman" w:eastAsia="Times New Roman" w:hAnsi="Times New Roman"/>
          <w:b/>
          <w:bCs/>
          <w:noProof/>
          <w:sz w:val="24"/>
          <w:szCs w:val="24"/>
          <w:lang w:val="sr-Latn-CS"/>
        </w:rPr>
        <w:t xml:space="preserve">Графикон 1.  </w:t>
      </w:r>
      <w:r w:rsidRPr="00897E63">
        <w:rPr>
          <w:rFonts w:ascii="Times New Roman" w:eastAsia="Times New Roman" w:hAnsi="Times New Roman"/>
          <w:bCs/>
          <w:noProof/>
          <w:sz w:val="24"/>
          <w:szCs w:val="24"/>
          <w:lang w:val="sr-Latn-CS"/>
        </w:rPr>
        <w:t xml:space="preserve">Стопа раста бруто домаћег производа (%), Србија, 2006–2012. </w:t>
      </w:r>
    </w:p>
    <w:p w:rsidR="00897E63" w:rsidRPr="00897E63" w:rsidRDefault="00897E63" w:rsidP="00897E63">
      <w:pPr>
        <w:spacing w:after="0" w:line="360" w:lineRule="auto"/>
        <w:rPr>
          <w:rFonts w:ascii="Times New Roman" w:eastAsia="Times New Roman" w:hAnsi="Times New Roman"/>
          <w:bCs/>
          <w:noProof/>
          <w:sz w:val="20"/>
          <w:szCs w:val="20"/>
          <w:lang w:val="sr-Latn-CS"/>
        </w:rPr>
      </w:pPr>
      <w:r>
        <w:rPr>
          <w:rFonts w:ascii="Times New Roman" w:eastAsia="Times New Roman" w:hAnsi="Times New Roman"/>
          <w:noProof/>
          <w:sz w:val="24"/>
          <w:szCs w:val="24"/>
          <w:lang w:val="sr-Cyrl-RS" w:eastAsia="sr-Cyrl-RS"/>
        </w:rPr>
        <w:drawing>
          <wp:inline distT="0" distB="0" distL="0" distR="0" wp14:anchorId="5B46A3D4" wp14:editId="4007D7F4">
            <wp:extent cx="5702300" cy="2806700"/>
            <wp:effectExtent l="0" t="0" r="0" b="0"/>
            <wp:docPr id="60" name="Chart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97E63" w:rsidRPr="00897E63" w:rsidRDefault="00897E63" w:rsidP="00897E63">
      <w:pPr>
        <w:spacing w:after="0" w:line="360" w:lineRule="auto"/>
        <w:jc w:val="both"/>
        <w:rPr>
          <w:rFonts w:ascii="Times New Roman" w:eastAsia="Times New Roman" w:hAnsi="Times New Roman"/>
          <w:sz w:val="20"/>
          <w:szCs w:val="20"/>
          <w:lang w:val="sr-Latn-RS"/>
        </w:rPr>
      </w:pPr>
      <w:r w:rsidRPr="00897E63">
        <w:rPr>
          <w:rFonts w:ascii="Times New Roman" w:eastAsia="Times New Roman" w:hAnsi="Times New Roman"/>
          <w:sz w:val="20"/>
          <w:szCs w:val="20"/>
          <w:lang w:val="sr-Latn-RS"/>
        </w:rPr>
        <w:t>Извор података: Републички завод за статистику Србије (РЗСС)</w:t>
      </w:r>
      <w:r w:rsidRPr="00897E63">
        <w:rPr>
          <w:rFonts w:ascii="Times New Roman" w:eastAsia="Times New Roman" w:hAnsi="Times New Roman"/>
          <w:sz w:val="20"/>
          <w:szCs w:val="20"/>
          <w:lang w:val="sr-Cyrl-RS"/>
        </w:rPr>
        <w:t xml:space="preserve"> </w:t>
      </w:r>
      <w:r w:rsidRPr="00897E63">
        <w:rPr>
          <w:rFonts w:ascii="Times New Roman" w:eastAsia="Times New Roman" w:hAnsi="Times New Roman"/>
          <w:sz w:val="20"/>
          <w:szCs w:val="20"/>
          <w:lang w:val="sr-Latn-RS"/>
        </w:rPr>
        <w:t>201</w:t>
      </w:r>
      <w:r w:rsidRPr="00897E63">
        <w:rPr>
          <w:rFonts w:ascii="Times New Roman" w:eastAsia="Times New Roman" w:hAnsi="Times New Roman"/>
          <w:sz w:val="20"/>
          <w:szCs w:val="20"/>
          <w:lang w:val="sr-Cyrl-RS"/>
        </w:rPr>
        <w:t>2</w:t>
      </w:r>
      <w:r w:rsidRPr="00897E63">
        <w:rPr>
          <w:rFonts w:ascii="Times New Roman" w:eastAsia="Times New Roman" w:hAnsi="Times New Roman"/>
          <w:sz w:val="20"/>
          <w:szCs w:val="20"/>
          <w:lang w:val="sr-Latn-RS"/>
        </w:rPr>
        <w:t>.</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Бруто домаћи производ Србије по становнику </w:t>
      </w:r>
      <w:r w:rsidRPr="00897E63">
        <w:rPr>
          <w:rFonts w:ascii="Times New Roman" w:eastAsia="Times New Roman" w:hAnsi="Times New Roman"/>
          <w:sz w:val="24"/>
          <w:szCs w:val="24"/>
          <w:lang w:val="sr-Latn-RS"/>
        </w:rPr>
        <w:t xml:space="preserve">изражен у </w:t>
      </w:r>
      <w:r w:rsidRPr="00897E63">
        <w:rPr>
          <w:rFonts w:ascii="Times New Roman" w:eastAsia="Times New Roman" w:hAnsi="Times New Roman"/>
          <w:sz w:val="24"/>
          <w:szCs w:val="24"/>
          <w:lang w:val="sr-Cyrl-RS"/>
        </w:rPr>
        <w:t xml:space="preserve">доларима и </w:t>
      </w:r>
      <w:r w:rsidRPr="00897E63">
        <w:rPr>
          <w:rFonts w:ascii="Times New Roman" w:eastAsia="Times New Roman" w:hAnsi="Times New Roman"/>
          <w:sz w:val="24"/>
          <w:szCs w:val="24"/>
          <w:lang w:val="sr-Latn-RS"/>
        </w:rPr>
        <w:t>еврима приказан је у графикону 2 и 3.</w:t>
      </w:r>
    </w:p>
    <w:p w:rsidR="00897E63" w:rsidRDefault="00897E63" w:rsidP="00897E63">
      <w:pPr>
        <w:spacing w:after="0" w:line="360" w:lineRule="auto"/>
        <w:rPr>
          <w:rFonts w:ascii="Times New Roman" w:eastAsia="Times New Roman" w:hAnsi="Times New Roman"/>
          <w:b/>
          <w:sz w:val="24"/>
          <w:szCs w:val="24"/>
          <w:lang w:val="sr-Cyrl-RS"/>
        </w:rPr>
      </w:pPr>
    </w:p>
    <w:p w:rsidR="00163C54" w:rsidRDefault="00163C54" w:rsidP="00897E63">
      <w:pPr>
        <w:spacing w:after="0" w:line="360" w:lineRule="auto"/>
        <w:rPr>
          <w:rFonts w:ascii="Times New Roman" w:eastAsia="Times New Roman" w:hAnsi="Times New Roman"/>
          <w:b/>
          <w:sz w:val="24"/>
          <w:szCs w:val="24"/>
          <w:lang w:val="sr-Cyrl-RS"/>
        </w:rPr>
      </w:pPr>
    </w:p>
    <w:p w:rsidR="00163C54" w:rsidRDefault="00163C54" w:rsidP="00897E63">
      <w:pPr>
        <w:spacing w:after="0" w:line="360" w:lineRule="auto"/>
        <w:rPr>
          <w:rFonts w:ascii="Times New Roman" w:eastAsia="Times New Roman" w:hAnsi="Times New Roman"/>
          <w:b/>
          <w:sz w:val="24"/>
          <w:szCs w:val="24"/>
          <w:lang w:val="sr-Cyrl-RS"/>
        </w:rPr>
      </w:pPr>
    </w:p>
    <w:p w:rsidR="00163C54" w:rsidRDefault="00163C54" w:rsidP="00897E63">
      <w:pPr>
        <w:spacing w:after="0" w:line="360" w:lineRule="auto"/>
        <w:rPr>
          <w:rFonts w:ascii="Times New Roman" w:eastAsia="Times New Roman" w:hAnsi="Times New Roman"/>
          <w:b/>
          <w:sz w:val="24"/>
          <w:szCs w:val="24"/>
          <w:lang w:val="sr-Cyrl-RS"/>
        </w:rPr>
      </w:pPr>
    </w:p>
    <w:p w:rsidR="00163C54" w:rsidRDefault="00163C54" w:rsidP="00897E63">
      <w:pPr>
        <w:spacing w:after="0" w:line="360" w:lineRule="auto"/>
        <w:rPr>
          <w:rFonts w:ascii="Times New Roman" w:eastAsia="Times New Roman" w:hAnsi="Times New Roman"/>
          <w:b/>
          <w:sz w:val="24"/>
          <w:szCs w:val="24"/>
          <w:lang w:val="sr-Cyrl-RS"/>
        </w:rPr>
      </w:pPr>
    </w:p>
    <w:p w:rsidR="00163C54" w:rsidRDefault="00163C54" w:rsidP="00897E63">
      <w:pPr>
        <w:spacing w:after="0" w:line="360" w:lineRule="auto"/>
        <w:rPr>
          <w:rFonts w:ascii="Times New Roman" w:eastAsia="Times New Roman" w:hAnsi="Times New Roman"/>
          <w:b/>
          <w:sz w:val="24"/>
          <w:szCs w:val="24"/>
          <w:lang w:val="sr-Cyrl-RS"/>
        </w:rPr>
      </w:pPr>
    </w:p>
    <w:p w:rsidR="00163C54" w:rsidRPr="00163C54" w:rsidRDefault="00163C54" w:rsidP="00897E63">
      <w:pPr>
        <w:spacing w:after="0" w:line="360" w:lineRule="auto"/>
        <w:rPr>
          <w:rFonts w:ascii="Times New Roman" w:eastAsia="Times New Roman" w:hAnsi="Times New Roman"/>
          <w:b/>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b/>
          <w:sz w:val="24"/>
          <w:szCs w:val="24"/>
          <w:lang w:val="sr-Latn-RS"/>
        </w:rPr>
        <w:lastRenderedPageBreak/>
        <w:t xml:space="preserve">Графикон 2.  </w:t>
      </w:r>
      <w:r w:rsidRPr="00897E63">
        <w:rPr>
          <w:rFonts w:ascii="Times New Roman" w:eastAsia="Times New Roman" w:hAnsi="Times New Roman"/>
          <w:sz w:val="24"/>
          <w:szCs w:val="24"/>
          <w:lang w:val="sr-Latn-RS"/>
        </w:rPr>
        <w:t>Индекс БДП по становнику (ПГС) у Србији изражен у доларима</w:t>
      </w:r>
    </w:p>
    <w:p w:rsidR="00897E63" w:rsidRPr="00897E63" w:rsidRDefault="00897E63" w:rsidP="00897E63">
      <w:pPr>
        <w:spacing w:after="0" w:line="360" w:lineRule="auto"/>
        <w:rPr>
          <w:rFonts w:ascii="Times New Roman" w:eastAsia="Times New Roman" w:hAnsi="Times New Roman"/>
          <w:sz w:val="24"/>
          <w:szCs w:val="24"/>
          <w:lang w:val="sr-Latn-RS"/>
        </w:rPr>
      </w:pPr>
      <w:r>
        <w:rPr>
          <w:rFonts w:ascii="Times New Roman" w:eastAsia="Times New Roman" w:hAnsi="Times New Roman"/>
          <w:noProof/>
          <w:sz w:val="24"/>
          <w:szCs w:val="24"/>
          <w:lang w:val="sr-Cyrl-RS" w:eastAsia="sr-Cyrl-RS"/>
        </w:rPr>
        <w:drawing>
          <wp:inline distT="0" distB="0" distL="0" distR="0" wp14:anchorId="07F4809D" wp14:editId="49F6B9C3">
            <wp:extent cx="5702300" cy="2768600"/>
            <wp:effectExtent l="0" t="0" r="0" b="0"/>
            <wp:docPr id="59" name="Chart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97E63" w:rsidRPr="00897E63" w:rsidRDefault="00897E63" w:rsidP="00897E63">
      <w:pPr>
        <w:spacing w:after="0" w:line="360" w:lineRule="auto"/>
        <w:jc w:val="both"/>
        <w:rPr>
          <w:rFonts w:ascii="Times New Roman" w:eastAsia="Times New Roman" w:hAnsi="Times New Roman"/>
          <w:sz w:val="20"/>
          <w:szCs w:val="20"/>
          <w:lang w:val="sr-Cyrl-CS"/>
        </w:rPr>
      </w:pPr>
      <w:r w:rsidRPr="00897E63">
        <w:rPr>
          <w:rFonts w:ascii="Times New Roman" w:eastAsia="Times New Roman" w:hAnsi="Times New Roman"/>
          <w:sz w:val="24"/>
          <w:szCs w:val="24"/>
          <w:lang w:val="sr-Latn-RS"/>
        </w:rPr>
        <w:t xml:space="preserve"> </w:t>
      </w:r>
      <w:r w:rsidRPr="00897E63">
        <w:rPr>
          <w:rFonts w:ascii="Times New Roman" w:eastAsia="Times New Roman" w:hAnsi="Times New Roman"/>
          <w:sz w:val="20"/>
          <w:szCs w:val="20"/>
          <w:lang w:val="sr-Latn-RS"/>
        </w:rPr>
        <w:t>Извор података: Републички завод за статистику Србије</w:t>
      </w:r>
    </w:p>
    <w:p w:rsidR="00897E63" w:rsidRPr="00163C54" w:rsidRDefault="00897E63" w:rsidP="00897E63">
      <w:pPr>
        <w:spacing w:after="0" w:line="360" w:lineRule="auto"/>
        <w:jc w:val="both"/>
        <w:rPr>
          <w:rFonts w:ascii="Times New Roman" w:eastAsia="Times New Roman" w:hAnsi="Times New Roman"/>
          <w:b/>
          <w:sz w:val="24"/>
          <w:szCs w:val="24"/>
          <w:lang w:val="sr-Cyrl-RS"/>
        </w:rPr>
      </w:pPr>
    </w:p>
    <w:p w:rsidR="00897E63" w:rsidRPr="00897E63" w:rsidRDefault="00897E63" w:rsidP="00897E63">
      <w:pPr>
        <w:spacing w:after="0" w:line="360" w:lineRule="auto"/>
        <w:jc w:val="both"/>
        <w:rPr>
          <w:rFonts w:ascii="Times New Roman" w:eastAsia="Times New Roman" w:hAnsi="Times New Roman"/>
          <w:b/>
          <w:sz w:val="24"/>
          <w:szCs w:val="24"/>
          <w:lang w:val="sr-Latn-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b/>
          <w:sz w:val="24"/>
          <w:szCs w:val="24"/>
          <w:lang w:val="sr-Latn-RS"/>
        </w:rPr>
        <w:t xml:space="preserve">Графикон 3.  </w:t>
      </w:r>
      <w:r w:rsidRPr="00897E63">
        <w:rPr>
          <w:rFonts w:ascii="Times New Roman" w:eastAsia="Times New Roman" w:hAnsi="Times New Roman"/>
          <w:sz w:val="24"/>
          <w:szCs w:val="24"/>
          <w:lang w:val="sr-Latn-RS"/>
        </w:rPr>
        <w:t>Индекс БДП по становнику (ПГС) у Србији изражен у еврима</w:t>
      </w:r>
    </w:p>
    <w:p w:rsidR="00897E63" w:rsidRPr="00897E63" w:rsidRDefault="00897E63" w:rsidP="00897E63">
      <w:pPr>
        <w:spacing w:after="0" w:line="360" w:lineRule="auto"/>
        <w:rPr>
          <w:rFonts w:ascii="Times New Roman" w:eastAsia="Times New Roman" w:hAnsi="Times New Roman"/>
          <w:b/>
          <w:sz w:val="24"/>
          <w:szCs w:val="24"/>
        </w:rPr>
      </w:pPr>
      <w:r w:rsidRPr="00897E63">
        <w:rPr>
          <w:rFonts w:ascii="Times New Roman" w:eastAsia="Times New Roman" w:hAnsi="Times New Roman"/>
          <w:sz w:val="24"/>
          <w:szCs w:val="24"/>
          <w:lang w:val="ru-RU"/>
        </w:rPr>
        <w:t xml:space="preserve"> </w:t>
      </w:r>
      <w:r>
        <w:rPr>
          <w:rFonts w:ascii="Times New Roman" w:eastAsia="Times New Roman" w:hAnsi="Times New Roman"/>
          <w:noProof/>
          <w:sz w:val="24"/>
          <w:szCs w:val="24"/>
          <w:lang w:val="sr-Cyrl-RS" w:eastAsia="sr-Cyrl-RS"/>
        </w:rPr>
        <w:drawing>
          <wp:inline distT="0" distB="0" distL="0" distR="0" wp14:anchorId="1941468F" wp14:editId="783C91D2">
            <wp:extent cx="5715000" cy="2628900"/>
            <wp:effectExtent l="0" t="0" r="0" b="0"/>
            <wp:docPr id="58"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97E63" w:rsidRPr="00897E63" w:rsidRDefault="00897E63" w:rsidP="00897E63">
      <w:pPr>
        <w:spacing w:after="0" w:line="360" w:lineRule="auto"/>
        <w:jc w:val="both"/>
        <w:rPr>
          <w:rFonts w:ascii="Times New Roman" w:eastAsia="Times New Roman" w:hAnsi="Times New Roman"/>
          <w:sz w:val="20"/>
          <w:szCs w:val="20"/>
          <w:lang w:val="sr-Latn-RS"/>
        </w:rPr>
      </w:pPr>
      <w:r w:rsidRPr="00897E63">
        <w:rPr>
          <w:rFonts w:ascii="Times New Roman" w:eastAsia="Times New Roman" w:hAnsi="Times New Roman"/>
          <w:sz w:val="24"/>
          <w:szCs w:val="24"/>
          <w:lang w:val="sr-Latn-RS"/>
        </w:rPr>
        <w:t xml:space="preserve">   </w:t>
      </w:r>
      <w:r w:rsidRPr="00897E63">
        <w:rPr>
          <w:rFonts w:ascii="Times New Roman" w:eastAsia="Times New Roman" w:hAnsi="Times New Roman"/>
          <w:sz w:val="20"/>
          <w:szCs w:val="20"/>
          <w:lang w:val="sr-Latn-RS"/>
        </w:rPr>
        <w:t>Извор података: Републички завод за статистику Србије</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163C54" w:rsidRDefault="00897E63" w:rsidP="00897E63">
      <w:p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sr-Cyrl-CS"/>
        </w:rPr>
        <w:t>Посматрање синтетизованих развојних индикатора, као што је БДП по куповној моћи становништва, омогућује сагледавање диференцираности по куповној моћи између земаља, искључивањем разлика у нивоу цена.</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lastRenderedPageBreak/>
        <w:t xml:space="preserve">Бруто домаћи производ Србије по становнику, изражен преко куповне моћи, међу најнижим је у Европи и у 2010. години износи свега 35 индексних поена просека Европске уније (графикон 4). </w:t>
      </w:r>
    </w:p>
    <w:p w:rsidR="00897E63" w:rsidRPr="00897E63" w:rsidRDefault="00897E63" w:rsidP="00897E63">
      <w:pPr>
        <w:spacing w:after="0" w:line="360" w:lineRule="auto"/>
        <w:jc w:val="both"/>
        <w:rPr>
          <w:rFonts w:ascii="Times New Roman" w:eastAsia="Times New Roman" w:hAnsi="Times New Roman"/>
          <w:b/>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b/>
          <w:sz w:val="24"/>
          <w:szCs w:val="24"/>
          <w:lang w:val="sr-Cyrl-RS"/>
        </w:rPr>
        <w:t>Графикон 4.</w:t>
      </w:r>
      <w:r w:rsidRPr="00897E63">
        <w:rPr>
          <w:rFonts w:ascii="Times New Roman" w:eastAsia="Times New Roman" w:hAnsi="Times New Roman"/>
          <w:sz w:val="24"/>
          <w:szCs w:val="24"/>
          <w:lang w:val="sr-Cyrl-RS"/>
        </w:rPr>
        <w:t xml:space="preserve"> </w:t>
      </w:r>
      <w:r w:rsidRPr="00897E63">
        <w:rPr>
          <w:rFonts w:ascii="Times New Roman" w:eastAsia="Times New Roman" w:hAnsi="Times New Roman"/>
          <w:sz w:val="24"/>
          <w:szCs w:val="24"/>
          <w:lang w:val="ru-RU"/>
        </w:rPr>
        <w:t>Индекс БДП по куповној моћи по становнику (КМС) у Србији и изабраним европским земљама, 2010. (ЕУ-27 = 100)</w:t>
      </w:r>
    </w:p>
    <w:p w:rsidR="00897E63" w:rsidRPr="00897E63" w:rsidRDefault="00897E63" w:rsidP="00897E63">
      <w:pPr>
        <w:spacing w:after="0" w:line="240" w:lineRule="auto"/>
        <w:rPr>
          <w:rFonts w:ascii="Times New Roman" w:eastAsia="Times New Roman" w:hAnsi="Times New Roman"/>
          <w:sz w:val="24"/>
          <w:szCs w:val="24"/>
          <w:lang w:val="sr-Cyrl-RS"/>
        </w:rPr>
      </w:pPr>
      <w:r>
        <w:rPr>
          <w:rFonts w:ascii="Times New Roman" w:eastAsia="Times New Roman" w:hAnsi="Times New Roman"/>
          <w:noProof/>
          <w:sz w:val="24"/>
          <w:szCs w:val="24"/>
          <w:lang w:val="sr-Cyrl-RS" w:eastAsia="sr-Cyrl-RS"/>
        </w:rPr>
        <w:drawing>
          <wp:inline distT="0" distB="0" distL="0" distR="0" wp14:anchorId="46B31622" wp14:editId="5F64DEF5">
            <wp:extent cx="5918200" cy="2260600"/>
            <wp:effectExtent l="0" t="0" r="0" b="0"/>
            <wp:docPr id="57" name="Chart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897E63">
        <w:rPr>
          <w:rFonts w:ascii="Times New Roman" w:eastAsia="Times New Roman" w:hAnsi="Times New Roman"/>
          <w:sz w:val="20"/>
          <w:szCs w:val="20"/>
          <w:lang w:val="ru-RU"/>
        </w:rPr>
        <w:t xml:space="preserve">Извор података: </w:t>
      </w:r>
      <w:r w:rsidRPr="00897E63">
        <w:rPr>
          <w:rFonts w:ascii="Times New Roman" w:eastAsia="Times New Roman" w:hAnsi="Times New Roman"/>
          <w:sz w:val="20"/>
          <w:szCs w:val="20"/>
          <w:lang w:val="sr-Latn-CS"/>
        </w:rPr>
        <w:t>Eurostat, http://epp.eurostat.ec.europa.eu;</w:t>
      </w:r>
      <w:r w:rsidRPr="00897E63">
        <w:rPr>
          <w:rFonts w:ascii="Times New Roman" w:eastAsia="Times New Roman" w:hAnsi="Times New Roman"/>
          <w:sz w:val="20"/>
          <w:szCs w:val="20"/>
          <w:lang w:val="ru-RU"/>
        </w:rPr>
        <w:t xml:space="preserve"> Републички завод за статистику Србије, </w:t>
      </w:r>
      <w:hyperlink r:id="rId42" w:history="1">
        <w:r w:rsidRPr="00897E63">
          <w:rPr>
            <w:rFonts w:ascii="Times New Roman" w:eastAsia="Times New Roman" w:hAnsi="Times New Roman"/>
            <w:sz w:val="20"/>
            <w:szCs w:val="20"/>
            <w:lang w:val="sr-Latn-CS"/>
          </w:rPr>
          <w:t>http://webrzs.stat.gov.rs/axd/index.pHP</w:t>
        </w:r>
      </w:hyperlink>
      <w:r w:rsidRPr="00897E63">
        <w:rPr>
          <w:rFonts w:ascii="Times New Roman" w:eastAsia="Times New Roman" w:hAnsi="Times New Roman"/>
          <w:sz w:val="24"/>
          <w:szCs w:val="24"/>
          <w:lang w:val="ru-RU"/>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RS"/>
        </w:rPr>
        <w:t>У 2010. години стопа укупне инфлације је износила 10,3%, што је знатно више у односу на претходну</w:t>
      </w:r>
      <w:r w:rsidRPr="00897E63">
        <w:rPr>
          <w:rFonts w:ascii="Times New Roman" w:eastAsia="Times New Roman" w:hAnsi="Times New Roman"/>
          <w:sz w:val="24"/>
          <w:szCs w:val="24"/>
          <w:lang w:val="sr-Cyrl-RS"/>
        </w:rPr>
        <w:t>, 2009.</w:t>
      </w:r>
      <w:r w:rsidRPr="00897E63">
        <w:rPr>
          <w:rFonts w:ascii="Times New Roman" w:eastAsia="Times New Roman" w:hAnsi="Times New Roman"/>
          <w:sz w:val="24"/>
          <w:szCs w:val="24"/>
          <w:lang w:val="sr-Latn-RS"/>
        </w:rPr>
        <w:t xml:space="preserve"> </w:t>
      </w:r>
      <w:r w:rsidRPr="00897E63">
        <w:rPr>
          <w:rFonts w:ascii="Times New Roman" w:eastAsia="Times New Roman" w:hAnsi="Times New Roman"/>
          <w:sz w:val="24"/>
          <w:szCs w:val="24"/>
          <w:lang w:val="sr-Cyrl-RS"/>
        </w:rPr>
        <w:t>г</w:t>
      </w:r>
      <w:r w:rsidRPr="00897E63">
        <w:rPr>
          <w:rFonts w:ascii="Times New Roman" w:eastAsia="Times New Roman" w:hAnsi="Times New Roman"/>
          <w:sz w:val="24"/>
          <w:szCs w:val="24"/>
          <w:lang w:val="sr-Latn-RS"/>
        </w:rPr>
        <w:t>одину</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sr-Latn-RS"/>
        </w:rPr>
        <w:t xml:space="preserve"> када је износила 6,6% на годишњем нивоу. </w:t>
      </w:r>
      <w:r w:rsidRPr="00897E63">
        <w:rPr>
          <w:rFonts w:ascii="Times New Roman" w:eastAsia="Times New Roman" w:hAnsi="Times New Roman"/>
          <w:sz w:val="24"/>
          <w:szCs w:val="24"/>
          <w:lang w:val="sr-Cyrl-RS"/>
        </w:rPr>
        <w:t>У 2011. години стопа инфлације</w:t>
      </w:r>
      <w:r w:rsidRPr="00897E63">
        <w:rPr>
          <w:rFonts w:ascii="Times New Roman" w:eastAsia="Times New Roman" w:hAnsi="Times New Roman"/>
          <w:sz w:val="24"/>
          <w:szCs w:val="24"/>
          <w:lang w:val="ru-RU"/>
        </w:rPr>
        <w:t xml:space="preserve"> </w:t>
      </w:r>
      <w:r w:rsidRPr="00897E63">
        <w:rPr>
          <w:rFonts w:ascii="Times New Roman" w:eastAsia="Times New Roman" w:hAnsi="Times New Roman"/>
          <w:sz w:val="24"/>
          <w:szCs w:val="24"/>
          <w:lang w:val="sr-Cyrl-RS"/>
        </w:rPr>
        <w:t>расте на 10</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8%, да би се у 2012. години опет смањила на 7</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8%.</w:t>
      </w:r>
    </w:p>
    <w:p w:rsidR="00897E63" w:rsidRPr="00897E63" w:rsidRDefault="00897E63" w:rsidP="00897E63">
      <w:pPr>
        <w:spacing w:after="0" w:line="360" w:lineRule="auto"/>
        <w:jc w:val="both"/>
        <w:rPr>
          <w:rFonts w:ascii="Times New Roman" w:eastAsia="Times New Roman" w:hAnsi="Times New Roman"/>
          <w:b/>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b/>
          <w:sz w:val="24"/>
          <w:szCs w:val="24"/>
          <w:lang w:val="sr-Cyrl-RS"/>
        </w:rPr>
        <w:t>Графикон 5.</w:t>
      </w:r>
      <w:r w:rsidRPr="00897E63">
        <w:rPr>
          <w:rFonts w:ascii="Times New Roman" w:eastAsia="Times New Roman" w:hAnsi="Times New Roman"/>
          <w:sz w:val="24"/>
          <w:szCs w:val="24"/>
          <w:lang w:val="sr-Cyrl-RS"/>
        </w:rPr>
        <w:t xml:space="preserve"> Укупна инфлација (%) у Србији у периоду од 2008. до 2012. године</w:t>
      </w:r>
    </w:p>
    <w:p w:rsidR="00897E63" w:rsidRPr="00897E63" w:rsidRDefault="00897E63" w:rsidP="00897E63">
      <w:pPr>
        <w:spacing w:after="0" w:line="360" w:lineRule="auto"/>
        <w:jc w:val="both"/>
        <w:rPr>
          <w:rFonts w:ascii="Times New Roman" w:eastAsia="Times New Roman" w:hAnsi="Times New Roman"/>
          <w:sz w:val="24"/>
          <w:szCs w:val="24"/>
        </w:rPr>
      </w:pPr>
      <w:r>
        <w:rPr>
          <w:rFonts w:ascii="Times New Roman" w:eastAsia="Times New Roman" w:hAnsi="Times New Roman"/>
          <w:noProof/>
          <w:sz w:val="24"/>
          <w:szCs w:val="24"/>
          <w:lang w:val="sr-Cyrl-RS" w:eastAsia="sr-Cyrl-RS"/>
        </w:rPr>
        <w:drawing>
          <wp:inline distT="0" distB="0" distL="0" distR="0" wp14:anchorId="3BCA3738" wp14:editId="57B52D7E">
            <wp:extent cx="5930900" cy="2438400"/>
            <wp:effectExtent l="0" t="0" r="0" b="0"/>
            <wp:docPr id="56" name="Chart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97E63" w:rsidRPr="00897E63" w:rsidRDefault="00897E63" w:rsidP="00897E63">
      <w:pPr>
        <w:spacing w:after="0" w:line="360" w:lineRule="auto"/>
        <w:jc w:val="both"/>
        <w:rPr>
          <w:rFonts w:ascii="Times New Roman" w:eastAsia="Times New Roman" w:hAnsi="Times New Roman"/>
          <w:sz w:val="24"/>
          <w:szCs w:val="24"/>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ru-RU"/>
        </w:rPr>
        <w:lastRenderedPageBreak/>
        <w:t>У посматраном периоду, просечне реалне зараде бележе пораст, сем у  2009. и у 2010. години када се региструје њихов тренд пада</w:t>
      </w:r>
      <w:r w:rsidRPr="00897E63">
        <w:rPr>
          <w:rFonts w:ascii="Times New Roman" w:eastAsia="Times New Roman" w:hAnsi="Times New Roman"/>
          <w:sz w:val="24"/>
          <w:szCs w:val="24"/>
          <w:lang w:val="sr-Cyrl-RS"/>
        </w:rPr>
        <w:t>, што је уз раст инфлације у 2010. имало негативан утицај на куповну моћ становништва.</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RS"/>
        </w:rPr>
        <w:t xml:space="preserve">У 2012. години просечне реалне зараде по подацима </w:t>
      </w:r>
      <w:r w:rsidRPr="00897E63">
        <w:rPr>
          <w:rFonts w:ascii="Times New Roman" w:eastAsia="Times New Roman" w:hAnsi="Times New Roman"/>
          <w:sz w:val="24"/>
          <w:szCs w:val="24"/>
          <w:lang w:val="sr-Cyrl-RS"/>
        </w:rPr>
        <w:t>Републи</w:t>
      </w:r>
      <w:r w:rsidRPr="00897E63">
        <w:rPr>
          <w:rFonts w:ascii="Times New Roman" w:eastAsia="Times New Roman" w:hAnsi="Times New Roman"/>
          <w:sz w:val="24"/>
          <w:szCs w:val="24"/>
          <w:lang w:val="sr-Cyrl-CS"/>
        </w:rPr>
        <w:t>ч</w:t>
      </w:r>
      <w:r w:rsidRPr="00897E63">
        <w:rPr>
          <w:rFonts w:ascii="Times New Roman" w:eastAsia="Times New Roman" w:hAnsi="Times New Roman"/>
          <w:sz w:val="24"/>
          <w:szCs w:val="24"/>
          <w:lang w:val="sr-Cyrl-RS"/>
        </w:rPr>
        <w:t>ког завода за статистику</w:t>
      </w:r>
      <w:r w:rsidRPr="00897E63">
        <w:rPr>
          <w:rFonts w:ascii="Times New Roman" w:eastAsia="Times New Roman" w:hAnsi="Times New Roman"/>
          <w:sz w:val="24"/>
          <w:szCs w:val="24"/>
          <w:lang w:val="sr-Latn-RS"/>
        </w:rPr>
        <w:t xml:space="preserve"> износиле су 364 евра</w:t>
      </w:r>
      <w:r w:rsidRPr="00897E63">
        <w:rPr>
          <w:rFonts w:ascii="Times New Roman" w:eastAsia="Times New Roman" w:hAnsi="Times New Roman"/>
          <w:sz w:val="24"/>
          <w:szCs w:val="24"/>
          <w:lang w:val="sr-Cyrl-RS"/>
        </w:rPr>
        <w:t>, док су 2006. износиле 260 евра.</w:t>
      </w:r>
    </w:p>
    <w:p w:rsidR="00897E63" w:rsidRPr="00897E63" w:rsidRDefault="00897E63" w:rsidP="00897E63">
      <w:pPr>
        <w:spacing w:after="0" w:line="360" w:lineRule="auto"/>
        <w:jc w:val="both"/>
        <w:rPr>
          <w:rFonts w:ascii="Times New Roman" w:eastAsia="Times New Roman" w:hAnsi="Times New Roman"/>
          <w:b/>
          <w:bCs/>
          <w:noProof/>
          <w:sz w:val="24"/>
          <w:szCs w:val="24"/>
          <w:lang w:val="sr-Cyrl-CS"/>
        </w:rPr>
      </w:pPr>
    </w:p>
    <w:p w:rsidR="00897E63" w:rsidRPr="00897E63" w:rsidRDefault="00897E63" w:rsidP="00897E63">
      <w:pPr>
        <w:spacing w:after="0" w:line="360" w:lineRule="auto"/>
        <w:jc w:val="both"/>
        <w:rPr>
          <w:rFonts w:ascii="Times New Roman" w:eastAsia="Times New Roman" w:hAnsi="Times New Roman"/>
          <w:b/>
          <w:bCs/>
          <w:noProof/>
          <w:sz w:val="24"/>
          <w:szCs w:val="24"/>
          <w:lang w:val="sr-Cyrl-RS"/>
        </w:rPr>
      </w:pPr>
      <w:r w:rsidRPr="00897E63">
        <w:rPr>
          <w:rFonts w:ascii="Times New Roman" w:eastAsia="Times New Roman" w:hAnsi="Times New Roman"/>
          <w:b/>
          <w:bCs/>
          <w:noProof/>
          <w:sz w:val="24"/>
          <w:szCs w:val="24"/>
          <w:lang w:val="sr-Latn-RS"/>
        </w:rPr>
        <w:t xml:space="preserve">Графикон 6. </w:t>
      </w:r>
      <w:r w:rsidRPr="00897E63">
        <w:rPr>
          <w:rFonts w:ascii="Times New Roman" w:eastAsia="Times New Roman" w:hAnsi="Times New Roman"/>
          <w:bCs/>
          <w:noProof/>
          <w:sz w:val="24"/>
          <w:szCs w:val="24"/>
          <w:lang w:val="sr-Cyrl-RS"/>
        </w:rPr>
        <w:t>Просечне</w:t>
      </w:r>
      <w:r w:rsidRPr="00897E63">
        <w:rPr>
          <w:rFonts w:ascii="Times New Roman" w:eastAsia="Times New Roman" w:hAnsi="Times New Roman"/>
          <w:bCs/>
          <w:noProof/>
          <w:sz w:val="24"/>
          <w:szCs w:val="24"/>
          <w:lang w:val="sr-Latn-RS"/>
        </w:rPr>
        <w:t xml:space="preserve"> реалн</w:t>
      </w:r>
      <w:r w:rsidRPr="00897E63">
        <w:rPr>
          <w:rFonts w:ascii="Times New Roman" w:eastAsia="Times New Roman" w:hAnsi="Times New Roman"/>
          <w:bCs/>
          <w:noProof/>
          <w:sz w:val="24"/>
          <w:szCs w:val="24"/>
          <w:lang w:val="sr-Cyrl-RS"/>
        </w:rPr>
        <w:t>е</w:t>
      </w:r>
      <w:r w:rsidRPr="00897E63">
        <w:rPr>
          <w:rFonts w:ascii="Times New Roman" w:eastAsia="Times New Roman" w:hAnsi="Times New Roman"/>
          <w:bCs/>
          <w:noProof/>
          <w:sz w:val="24"/>
          <w:szCs w:val="24"/>
          <w:lang w:val="sr-Latn-RS"/>
        </w:rPr>
        <w:t xml:space="preserve"> нето зарад</w:t>
      </w:r>
      <w:r w:rsidRPr="00897E63">
        <w:rPr>
          <w:rFonts w:ascii="Times New Roman" w:eastAsia="Times New Roman" w:hAnsi="Times New Roman"/>
          <w:bCs/>
          <w:noProof/>
          <w:sz w:val="24"/>
          <w:szCs w:val="24"/>
          <w:lang w:val="sr-Cyrl-RS"/>
        </w:rPr>
        <w:t>е</w:t>
      </w:r>
      <w:r w:rsidRPr="00897E63">
        <w:rPr>
          <w:rFonts w:ascii="Times New Roman" w:eastAsia="Times New Roman" w:hAnsi="Times New Roman"/>
          <w:bCs/>
          <w:noProof/>
          <w:sz w:val="24"/>
          <w:szCs w:val="24"/>
          <w:lang w:val="sr-Latn-RS"/>
        </w:rPr>
        <w:t xml:space="preserve"> у Србији (%), 2006–2012.</w:t>
      </w:r>
      <w:r w:rsidRPr="00897E63">
        <w:rPr>
          <w:rFonts w:ascii="Times New Roman" w:eastAsia="Times New Roman" w:hAnsi="Times New Roman"/>
          <w:bCs/>
          <w:noProof/>
          <w:sz w:val="24"/>
          <w:szCs w:val="24"/>
          <w:lang w:val="sr-Cyrl-CS"/>
        </w:rPr>
        <w:t xml:space="preserve"> </w:t>
      </w:r>
      <w:r w:rsidRPr="00897E63">
        <w:rPr>
          <w:rFonts w:ascii="Times New Roman" w:eastAsia="Times New Roman" w:hAnsi="Times New Roman"/>
          <w:bCs/>
          <w:noProof/>
          <w:sz w:val="24"/>
          <w:szCs w:val="24"/>
          <w:lang w:val="sr-Cyrl-RS"/>
        </w:rPr>
        <w:t>изражене у еврима</w:t>
      </w:r>
    </w:p>
    <w:p w:rsidR="00897E63" w:rsidRPr="00897E63" w:rsidRDefault="00897E63" w:rsidP="00897E63">
      <w:pPr>
        <w:spacing w:after="0" w:line="360" w:lineRule="auto"/>
        <w:jc w:val="both"/>
        <w:rPr>
          <w:rFonts w:ascii="Times New Roman" w:eastAsia="Times New Roman" w:hAnsi="Times New Roman"/>
          <w:b/>
          <w:bCs/>
          <w:noProof/>
          <w:sz w:val="24"/>
          <w:szCs w:val="24"/>
          <w:lang w:val="sr-Cyrl-CS"/>
        </w:rPr>
      </w:pPr>
      <w:r>
        <w:rPr>
          <w:rFonts w:ascii="Times New Roman" w:eastAsia="Times New Roman" w:hAnsi="Times New Roman"/>
          <w:noProof/>
          <w:sz w:val="24"/>
          <w:szCs w:val="24"/>
          <w:lang w:val="sr-Cyrl-RS" w:eastAsia="sr-Cyrl-RS"/>
        </w:rPr>
        <w:drawing>
          <wp:inline distT="0" distB="0" distL="0" distR="0" wp14:anchorId="5C9F25EB" wp14:editId="607E9ED5">
            <wp:extent cx="5918200" cy="2349500"/>
            <wp:effectExtent l="0" t="0" r="0" b="0"/>
            <wp:docPr id="55" name="Chart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97E63" w:rsidRPr="00897E63" w:rsidRDefault="00897E63" w:rsidP="00897E63">
      <w:pPr>
        <w:spacing w:after="0" w:line="360" w:lineRule="auto"/>
        <w:jc w:val="both"/>
        <w:rPr>
          <w:rFonts w:ascii="Times New Roman" w:eastAsia="Times New Roman" w:hAnsi="Times New Roman"/>
          <w:b/>
          <w:bCs/>
          <w:noProof/>
          <w:sz w:val="24"/>
          <w:szCs w:val="24"/>
          <w:lang w:val="sr-Cyrl-CS"/>
        </w:rPr>
      </w:pPr>
      <w:r w:rsidRPr="00897E63">
        <w:rPr>
          <w:rFonts w:ascii="Times New Roman" w:eastAsia="Times New Roman" w:hAnsi="Times New Roman"/>
          <w:b/>
          <w:bCs/>
          <w:noProof/>
          <w:sz w:val="24"/>
          <w:szCs w:val="24"/>
          <w:lang w:val="sr-Cyrl-CS"/>
        </w:rPr>
        <w:t xml:space="preserve">Графикон </w:t>
      </w:r>
      <w:r w:rsidRPr="00897E63">
        <w:rPr>
          <w:rFonts w:ascii="Times New Roman" w:eastAsia="Times New Roman" w:hAnsi="Times New Roman"/>
          <w:b/>
          <w:bCs/>
          <w:noProof/>
          <w:sz w:val="24"/>
          <w:szCs w:val="24"/>
          <w:lang w:val="sr-Cyrl-RS"/>
        </w:rPr>
        <w:t>7</w:t>
      </w:r>
      <w:r w:rsidRPr="00897E63">
        <w:rPr>
          <w:rFonts w:ascii="Times New Roman" w:eastAsia="Times New Roman" w:hAnsi="Times New Roman"/>
          <w:b/>
          <w:bCs/>
          <w:noProof/>
          <w:sz w:val="24"/>
          <w:szCs w:val="24"/>
          <w:lang w:val="sr-Cyrl-CS"/>
        </w:rPr>
        <w:t xml:space="preserve">. </w:t>
      </w:r>
      <w:r w:rsidRPr="00897E63">
        <w:rPr>
          <w:rFonts w:ascii="Times New Roman" w:eastAsia="Times New Roman" w:hAnsi="Times New Roman"/>
          <w:bCs/>
          <w:noProof/>
          <w:sz w:val="24"/>
          <w:szCs w:val="24"/>
          <w:lang w:val="sr-Cyrl-CS"/>
        </w:rPr>
        <w:t>Стопа раста просечних реалних нето зарада у Србији (%), 200</w:t>
      </w:r>
      <w:r w:rsidRPr="00897E63">
        <w:rPr>
          <w:rFonts w:ascii="Times New Roman" w:eastAsia="Times New Roman" w:hAnsi="Times New Roman"/>
          <w:bCs/>
          <w:noProof/>
          <w:sz w:val="24"/>
          <w:szCs w:val="24"/>
          <w:lang w:val="sr-Latn-RS"/>
        </w:rPr>
        <w:t>6</w:t>
      </w:r>
      <w:r w:rsidRPr="00897E63">
        <w:rPr>
          <w:rFonts w:ascii="Times New Roman" w:eastAsia="Times New Roman" w:hAnsi="Times New Roman"/>
          <w:sz w:val="24"/>
          <w:szCs w:val="24"/>
          <w:lang w:val="sr-Cyrl-CS"/>
        </w:rPr>
        <w:t>–</w:t>
      </w:r>
      <w:r w:rsidRPr="00897E63">
        <w:rPr>
          <w:rFonts w:ascii="Times New Roman" w:eastAsia="Times New Roman" w:hAnsi="Times New Roman"/>
          <w:bCs/>
          <w:noProof/>
          <w:sz w:val="24"/>
          <w:szCs w:val="24"/>
          <w:lang w:val="sr-Cyrl-CS"/>
        </w:rPr>
        <w:t>20</w:t>
      </w:r>
      <w:r w:rsidRPr="00897E63">
        <w:rPr>
          <w:rFonts w:ascii="Times New Roman" w:eastAsia="Times New Roman" w:hAnsi="Times New Roman"/>
          <w:bCs/>
          <w:noProof/>
          <w:sz w:val="24"/>
          <w:szCs w:val="24"/>
          <w:lang w:val="sr-Latn-RS"/>
        </w:rPr>
        <w:t>12</w:t>
      </w:r>
      <w:r w:rsidRPr="00897E63">
        <w:rPr>
          <w:rFonts w:ascii="Times New Roman" w:eastAsia="Times New Roman" w:hAnsi="Times New Roman"/>
          <w:bCs/>
          <w:noProof/>
          <w:sz w:val="24"/>
          <w:szCs w:val="24"/>
          <w:lang w:val="sr-Cyrl-CS"/>
        </w:rPr>
        <w:t>.</w:t>
      </w:r>
      <w:r w:rsidRPr="00897E63">
        <w:rPr>
          <w:rFonts w:ascii="Times New Roman" w:eastAsia="Times New Roman" w:hAnsi="Times New Roman"/>
          <w:noProof/>
          <w:sz w:val="24"/>
          <w:szCs w:val="24"/>
          <w:lang w:val="sr-Cyrl-RS" w:eastAsia="sr-Cyrl-RS"/>
        </w:rPr>
        <w:t xml:space="preserve"> </w:t>
      </w:r>
      <w:r>
        <w:rPr>
          <w:rFonts w:ascii="Times New Roman" w:eastAsia="Times New Roman" w:hAnsi="Times New Roman"/>
          <w:noProof/>
          <w:sz w:val="24"/>
          <w:szCs w:val="24"/>
          <w:lang w:val="sr-Cyrl-RS" w:eastAsia="sr-Cyrl-RS"/>
        </w:rPr>
        <w:drawing>
          <wp:inline distT="0" distB="0" distL="0" distR="0" wp14:anchorId="74A031E2" wp14:editId="40A6A982">
            <wp:extent cx="5854700" cy="2501900"/>
            <wp:effectExtent l="0" t="0" r="0" b="0"/>
            <wp:docPr id="54" name="Chart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897E63">
        <w:rPr>
          <w:lang w:val="sr-Latn-RS"/>
        </w:rPr>
        <w:t>И</w:t>
      </w:r>
      <w:r w:rsidRPr="00897E63">
        <w:rPr>
          <w:rFonts w:ascii="Times New Roman" w:eastAsia="Times New Roman" w:hAnsi="Times New Roman"/>
          <w:sz w:val="20"/>
          <w:szCs w:val="20"/>
          <w:lang w:val="sr-Cyrl-CS"/>
        </w:rPr>
        <w:t>звор</w:t>
      </w:r>
      <w:r w:rsidRPr="00897E63">
        <w:rPr>
          <w:rFonts w:ascii="Times New Roman" w:eastAsia="Times New Roman" w:hAnsi="Times New Roman"/>
          <w:sz w:val="20"/>
          <w:szCs w:val="20"/>
          <w:lang w:val="sr-Latn-RS"/>
        </w:rPr>
        <w:t xml:space="preserve"> </w:t>
      </w:r>
      <w:r w:rsidRPr="00897E63">
        <w:rPr>
          <w:rFonts w:ascii="Times New Roman" w:eastAsia="Times New Roman" w:hAnsi="Times New Roman"/>
          <w:sz w:val="20"/>
          <w:szCs w:val="20"/>
          <w:lang w:val="sr-Cyrl-CS"/>
        </w:rPr>
        <w:t xml:space="preserve"> података: Републички завод за статистику Србије</w:t>
      </w:r>
    </w:p>
    <w:p w:rsidR="00897E63" w:rsidRPr="00897E63" w:rsidRDefault="00897E63" w:rsidP="00897E63">
      <w:pPr>
        <w:spacing w:after="0" w:line="360" w:lineRule="auto"/>
        <w:jc w:val="both"/>
        <w:rPr>
          <w:rFonts w:ascii="Times New Roman" w:eastAsia="Times New Roman" w:hAnsi="Times New Roman"/>
          <w:sz w:val="24"/>
          <w:szCs w:val="24"/>
          <w:lang w:val="sr-Latn-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RS"/>
        </w:rPr>
        <w:lastRenderedPageBreak/>
        <w:t xml:space="preserve">Када се упореде просечне нето зараде у Србији са зарадама у здравственој заштити и социјалном раду у периоду од 2006. до 2010. године, </w:t>
      </w:r>
      <w:r w:rsidRPr="00897E63">
        <w:rPr>
          <w:rFonts w:ascii="Times New Roman" w:eastAsia="Times New Roman" w:hAnsi="Times New Roman"/>
          <w:sz w:val="24"/>
          <w:szCs w:val="24"/>
          <w:lang w:val="sr-Cyrl-RS"/>
        </w:rPr>
        <w:t xml:space="preserve">на основу података Републичког завода за статистику, </w:t>
      </w:r>
      <w:r w:rsidRPr="00897E63">
        <w:rPr>
          <w:rFonts w:ascii="Times New Roman" w:eastAsia="Times New Roman" w:hAnsi="Times New Roman"/>
          <w:sz w:val="24"/>
          <w:szCs w:val="24"/>
          <w:lang w:val="sr-Latn-RS"/>
        </w:rPr>
        <w:t xml:space="preserve">може се уочити да су зараде у здравству биле значајно веће 2008. године, да би се готово изједначиле са просечним нето зарадама у Србији у 2010. години (графикон </w:t>
      </w:r>
      <w:r w:rsidRPr="00897E63">
        <w:rPr>
          <w:rFonts w:ascii="Times New Roman" w:eastAsia="Times New Roman" w:hAnsi="Times New Roman"/>
          <w:sz w:val="24"/>
          <w:szCs w:val="24"/>
          <w:lang w:val="sr-Cyrl-RS"/>
        </w:rPr>
        <w:t>8</w:t>
      </w:r>
      <w:r w:rsidRPr="00897E63">
        <w:rPr>
          <w:rFonts w:ascii="Times New Roman" w:eastAsia="Times New Roman" w:hAnsi="Times New Roman"/>
          <w:sz w:val="24"/>
          <w:szCs w:val="24"/>
          <w:lang w:val="sr-Latn-RS"/>
        </w:rPr>
        <w:t>).</w:t>
      </w:r>
    </w:p>
    <w:p w:rsidR="00897E63" w:rsidRPr="00897E63" w:rsidRDefault="00897E63" w:rsidP="00897E63">
      <w:pPr>
        <w:spacing w:after="0" w:line="360" w:lineRule="auto"/>
        <w:rPr>
          <w:rFonts w:ascii="Times New Roman" w:eastAsia="Times New Roman" w:hAnsi="Times New Roman"/>
          <w:b/>
          <w:sz w:val="24"/>
          <w:szCs w:val="24"/>
          <w:lang w:val="sr-Cyrl-C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rFonts w:ascii="Times New Roman" w:eastAsia="Times New Roman" w:hAnsi="Times New Roman"/>
          <w:b/>
          <w:sz w:val="24"/>
          <w:szCs w:val="24"/>
          <w:lang w:val="sr-Latn-RS"/>
        </w:rPr>
        <w:t xml:space="preserve">Графикон </w:t>
      </w:r>
      <w:r w:rsidRPr="00897E63">
        <w:rPr>
          <w:rFonts w:ascii="Times New Roman" w:eastAsia="Times New Roman" w:hAnsi="Times New Roman"/>
          <w:b/>
          <w:sz w:val="24"/>
          <w:szCs w:val="24"/>
          <w:lang w:val="sr-Cyrl-RS"/>
        </w:rPr>
        <w:t>8</w:t>
      </w:r>
      <w:r w:rsidRPr="00897E63">
        <w:rPr>
          <w:rFonts w:ascii="Times New Roman" w:eastAsia="Times New Roman" w:hAnsi="Times New Roman"/>
          <w:b/>
          <w:sz w:val="24"/>
          <w:szCs w:val="24"/>
          <w:lang w:val="sr-Latn-RS"/>
        </w:rPr>
        <w:t>.</w:t>
      </w:r>
      <w:r w:rsidRPr="00897E63">
        <w:rPr>
          <w:rFonts w:ascii="Times New Roman" w:eastAsia="Times New Roman" w:hAnsi="Times New Roman"/>
          <w:sz w:val="24"/>
          <w:szCs w:val="24"/>
          <w:lang w:val="sr-Latn-RS"/>
        </w:rPr>
        <w:t xml:space="preserve"> Стопа раста просечних нето зарада у Србији са зарадама у здравству, 2006–201</w:t>
      </w:r>
      <w:r w:rsidRPr="00897E63">
        <w:rPr>
          <w:rFonts w:ascii="Times New Roman" w:eastAsia="Times New Roman" w:hAnsi="Times New Roman"/>
          <w:sz w:val="24"/>
          <w:szCs w:val="24"/>
          <w:lang w:val="sr-Cyrl-RS"/>
        </w:rPr>
        <w:t>2</w:t>
      </w:r>
      <w:r w:rsidRPr="00897E63">
        <w:rPr>
          <w:rFonts w:ascii="Times New Roman" w:eastAsia="Times New Roman" w:hAnsi="Times New Roman"/>
          <w:sz w:val="24"/>
          <w:szCs w:val="24"/>
          <w:lang w:val="sr-Latn-RS"/>
        </w:rPr>
        <w:t xml:space="preserve">. </w:t>
      </w:r>
    </w:p>
    <w:p w:rsidR="00897E63" w:rsidRPr="00897E63" w:rsidRDefault="00897E63" w:rsidP="00897E63">
      <w:pPr>
        <w:spacing w:after="0" w:line="360" w:lineRule="auto"/>
        <w:rPr>
          <w:rFonts w:ascii="Times New Roman" w:eastAsia="Times New Roman" w:hAnsi="Times New Roman"/>
          <w:sz w:val="24"/>
          <w:szCs w:val="24"/>
          <w:lang w:val="sr-Cyrl-RS"/>
        </w:rPr>
      </w:pPr>
      <w:r>
        <w:rPr>
          <w:rFonts w:ascii="Times New Roman" w:eastAsia="Times New Roman" w:hAnsi="Times New Roman"/>
          <w:noProof/>
          <w:sz w:val="24"/>
          <w:szCs w:val="24"/>
          <w:lang w:val="sr-Cyrl-RS" w:eastAsia="sr-Cyrl-RS"/>
        </w:rPr>
        <w:drawing>
          <wp:inline distT="0" distB="0" distL="0" distR="0" wp14:anchorId="54C1A430" wp14:editId="23C4959D">
            <wp:extent cx="5854700" cy="2501900"/>
            <wp:effectExtent l="0" t="0" r="0" b="0"/>
            <wp:docPr id="53"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897E63">
        <w:rPr>
          <w:rFonts w:ascii="Times New Roman" w:eastAsia="Times New Roman" w:hAnsi="Times New Roman"/>
          <w:sz w:val="20"/>
          <w:szCs w:val="20"/>
          <w:lang w:val="sr-Latn-RS"/>
        </w:rPr>
        <w:t>Извор података: Републички завод за статистику Србије</w:t>
      </w:r>
    </w:p>
    <w:p w:rsidR="00897E63" w:rsidRPr="00897E63" w:rsidRDefault="00897E63" w:rsidP="00897E63">
      <w:pPr>
        <w:spacing w:after="0" w:line="360" w:lineRule="auto"/>
        <w:jc w:val="both"/>
        <w:rPr>
          <w:rFonts w:ascii="Times New Roman" w:eastAsia="Times New Roman" w:hAnsi="Times New Roman"/>
          <w:sz w:val="24"/>
          <w:szCs w:val="24"/>
          <w:lang w:val="sr-Latn-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Просечна месечна </w:t>
      </w:r>
      <w:r w:rsidRPr="00897E63">
        <w:rPr>
          <w:rFonts w:ascii="Times New Roman" w:eastAsia="Times New Roman" w:hAnsi="Times New Roman"/>
          <w:sz w:val="24"/>
          <w:szCs w:val="24"/>
          <w:lang w:val="sr-Latn-RS"/>
        </w:rPr>
        <w:t xml:space="preserve">лична </w:t>
      </w:r>
      <w:r w:rsidRPr="00897E63">
        <w:rPr>
          <w:rFonts w:ascii="Times New Roman" w:eastAsia="Times New Roman" w:hAnsi="Times New Roman"/>
          <w:sz w:val="24"/>
          <w:szCs w:val="24"/>
          <w:lang w:val="sr-Cyrl-CS"/>
        </w:rPr>
        <w:t>потрошња по домаћинству у Србији у 2012. години износила је 51.504 динара</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sr-Cyrl-CS"/>
        </w:rPr>
        <w:t xml:space="preserve"> У </w:t>
      </w:r>
      <w:r w:rsidRPr="00897E63">
        <w:rPr>
          <w:rFonts w:ascii="Times New Roman" w:eastAsia="Times New Roman" w:hAnsi="Times New Roman"/>
          <w:sz w:val="24"/>
          <w:szCs w:val="24"/>
          <w:lang w:val="sr-Cyrl-RS"/>
        </w:rPr>
        <w:t>с</w:t>
      </w:r>
      <w:r w:rsidRPr="00897E63">
        <w:rPr>
          <w:rFonts w:ascii="Times New Roman" w:eastAsia="Times New Roman" w:hAnsi="Times New Roman"/>
          <w:sz w:val="24"/>
          <w:szCs w:val="24"/>
          <w:lang w:val="sr-Cyrl-CS"/>
        </w:rPr>
        <w:t>труктур</w:t>
      </w:r>
      <w:r w:rsidRPr="00897E63">
        <w:rPr>
          <w:rFonts w:ascii="Times New Roman" w:eastAsia="Times New Roman" w:hAnsi="Times New Roman"/>
          <w:sz w:val="24"/>
          <w:szCs w:val="24"/>
          <w:lang w:val="sr-Cyrl-RS"/>
        </w:rPr>
        <w:t>и</w:t>
      </w:r>
      <w:r w:rsidRPr="00897E63">
        <w:rPr>
          <w:rFonts w:ascii="Times New Roman" w:eastAsia="Times New Roman" w:hAnsi="Times New Roman"/>
          <w:sz w:val="24"/>
          <w:szCs w:val="24"/>
          <w:lang w:val="sr-Cyrl-CS"/>
        </w:rPr>
        <w:t xml:space="preserve"> личне потрошње домаћинстава у 2012. години</w:t>
      </w:r>
      <w:r w:rsidRPr="00897E63">
        <w:rPr>
          <w:rFonts w:ascii="Times New Roman" w:eastAsia="Times New Roman" w:hAnsi="Times New Roman"/>
          <w:sz w:val="24"/>
          <w:szCs w:val="24"/>
          <w:lang w:val="sr-Cyrl-RS"/>
        </w:rPr>
        <w:t xml:space="preserve"> н</w:t>
      </w:r>
      <w:r w:rsidRPr="00897E63">
        <w:rPr>
          <w:rFonts w:ascii="Times New Roman" w:eastAsia="Times New Roman" w:hAnsi="Times New Roman"/>
          <w:sz w:val="24"/>
          <w:szCs w:val="24"/>
          <w:lang w:val="sr-Cyrl-CS"/>
        </w:rPr>
        <w:t>ајвеће учешће има</w:t>
      </w:r>
      <w:r w:rsidRPr="00897E63">
        <w:rPr>
          <w:rFonts w:ascii="Times New Roman" w:eastAsia="Times New Roman" w:hAnsi="Times New Roman"/>
          <w:sz w:val="24"/>
          <w:szCs w:val="24"/>
          <w:lang w:val="sr-Latn-RS"/>
        </w:rPr>
        <w:t>ли су</w:t>
      </w:r>
      <w:r w:rsidRPr="00897E63">
        <w:rPr>
          <w:rFonts w:ascii="Times New Roman" w:eastAsia="Times New Roman" w:hAnsi="Times New Roman"/>
          <w:sz w:val="24"/>
          <w:szCs w:val="24"/>
          <w:lang w:val="sr-Cyrl-CS"/>
        </w:rPr>
        <w:t xml:space="preserve"> издаци за исхрану и пиће (42,9%),</w:t>
      </w:r>
      <w:r w:rsidRPr="00897E63">
        <w:rPr>
          <w:rFonts w:ascii="Times New Roman" w:eastAsia="Times New Roman" w:hAnsi="Times New Roman"/>
          <w:sz w:val="24"/>
          <w:szCs w:val="24"/>
          <w:lang w:val="sr-Latn-CS"/>
        </w:rPr>
        <w:t xml:space="preserve"> </w:t>
      </w:r>
      <w:r w:rsidRPr="00897E63">
        <w:rPr>
          <w:rFonts w:ascii="Times New Roman" w:eastAsia="Times New Roman" w:hAnsi="Times New Roman"/>
          <w:sz w:val="24"/>
          <w:szCs w:val="24"/>
          <w:lang w:val="sr-Latn-RS"/>
        </w:rPr>
        <w:t xml:space="preserve">затим </w:t>
      </w:r>
      <w:r w:rsidRPr="00897E63">
        <w:rPr>
          <w:rFonts w:ascii="Times New Roman" w:eastAsia="Times New Roman" w:hAnsi="Times New Roman"/>
          <w:sz w:val="24"/>
          <w:szCs w:val="24"/>
          <w:lang w:val="sr-Cyrl-CS"/>
        </w:rPr>
        <w:t>трошкови становања (15,8%)</w:t>
      </w:r>
      <w:r w:rsidRPr="00897E63">
        <w:rPr>
          <w:rFonts w:ascii="Times New Roman" w:eastAsia="Times New Roman" w:hAnsi="Times New Roman"/>
          <w:sz w:val="24"/>
          <w:szCs w:val="24"/>
          <w:lang w:val="sr-Latn-RS"/>
        </w:rPr>
        <w:t xml:space="preserve">, </w:t>
      </w:r>
      <w:r w:rsidRPr="00897E63">
        <w:rPr>
          <w:rFonts w:ascii="Times New Roman" w:eastAsia="Times New Roman" w:hAnsi="Times New Roman"/>
          <w:sz w:val="24"/>
          <w:szCs w:val="24"/>
          <w:lang w:val="sr-Cyrl-CS"/>
        </w:rPr>
        <w:t>док су расходи за здравствену заштиту</w:t>
      </w:r>
      <w:r w:rsidRPr="00897E63">
        <w:rPr>
          <w:rFonts w:ascii="Times New Roman" w:eastAsia="Times New Roman" w:hAnsi="Times New Roman"/>
          <w:sz w:val="24"/>
          <w:szCs w:val="24"/>
          <w:lang w:val="sr-Latn-RS"/>
        </w:rPr>
        <w:t xml:space="preserve"> </w:t>
      </w:r>
      <w:r w:rsidRPr="00897E63">
        <w:rPr>
          <w:rFonts w:ascii="Times New Roman" w:eastAsia="Times New Roman" w:hAnsi="Times New Roman"/>
          <w:sz w:val="24"/>
          <w:szCs w:val="24"/>
          <w:lang w:val="sr-Cyrl-RS"/>
        </w:rPr>
        <w:t xml:space="preserve">били </w:t>
      </w:r>
      <w:r w:rsidRPr="00897E63">
        <w:rPr>
          <w:rFonts w:ascii="Times New Roman" w:eastAsia="Times New Roman" w:hAnsi="Times New Roman"/>
          <w:sz w:val="24"/>
          <w:szCs w:val="24"/>
          <w:lang w:val="sr-Cyrl-CS"/>
        </w:rPr>
        <w:t>4,3%</w:t>
      </w:r>
      <w:r w:rsidRPr="00897E63">
        <w:rPr>
          <w:rFonts w:ascii="Times New Roman" w:eastAsia="Times New Roman" w:hAnsi="Times New Roman"/>
          <w:sz w:val="24"/>
          <w:szCs w:val="24"/>
          <w:lang w:val="sr-Latn-RS"/>
        </w:rPr>
        <w:t xml:space="preserve"> </w:t>
      </w:r>
      <w:r w:rsidRPr="00897E63">
        <w:rPr>
          <w:rFonts w:ascii="Times New Roman" w:eastAsia="Times New Roman" w:hAnsi="Times New Roman"/>
          <w:sz w:val="24"/>
          <w:szCs w:val="24"/>
          <w:lang w:val="sr-Cyrl-CS"/>
        </w:rPr>
        <w:t xml:space="preserve">(графикон </w:t>
      </w:r>
      <w:r w:rsidRPr="00897E63">
        <w:rPr>
          <w:rFonts w:ascii="Times New Roman" w:eastAsia="Times New Roman" w:hAnsi="Times New Roman"/>
          <w:sz w:val="24"/>
          <w:szCs w:val="24"/>
          <w:lang w:val="sr-Cyrl-RS"/>
        </w:rPr>
        <w:t>9</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RS"/>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RS"/>
        </w:rPr>
        <w:t xml:space="preserve">               </w:t>
      </w:r>
    </w:p>
    <w:p w:rsidR="00897E63" w:rsidRPr="00897E63" w:rsidRDefault="00897E63" w:rsidP="00897E63">
      <w:pPr>
        <w:spacing w:after="0" w:line="360" w:lineRule="auto"/>
        <w:jc w:val="both"/>
        <w:rPr>
          <w:rFonts w:ascii="Times New Roman" w:eastAsia="Times New Roman" w:hAnsi="Times New Roman"/>
          <w:sz w:val="20"/>
          <w:szCs w:val="20"/>
          <w:lang w:val="ru-RU"/>
        </w:rPr>
      </w:pPr>
      <w:r w:rsidRPr="00897E63">
        <w:rPr>
          <w:rFonts w:ascii="Times New Roman" w:eastAsia="Times New Roman" w:hAnsi="Times New Roman"/>
          <w:b/>
          <w:bCs/>
          <w:noProof/>
          <w:sz w:val="24"/>
          <w:szCs w:val="24"/>
          <w:lang w:val="sr-Cyrl-CS"/>
        </w:rPr>
        <w:lastRenderedPageBreak/>
        <w:t xml:space="preserve">Графикон </w:t>
      </w:r>
      <w:r w:rsidRPr="00897E63">
        <w:rPr>
          <w:rFonts w:ascii="Times New Roman" w:eastAsia="Times New Roman" w:hAnsi="Times New Roman"/>
          <w:b/>
          <w:bCs/>
          <w:noProof/>
          <w:sz w:val="24"/>
          <w:szCs w:val="24"/>
          <w:lang w:val="sr-Cyrl-RS"/>
        </w:rPr>
        <w:t>9</w:t>
      </w:r>
      <w:r w:rsidRPr="00897E63">
        <w:rPr>
          <w:rFonts w:ascii="Times New Roman" w:eastAsia="Times New Roman" w:hAnsi="Times New Roman"/>
          <w:b/>
          <w:bCs/>
          <w:noProof/>
          <w:sz w:val="24"/>
          <w:szCs w:val="24"/>
          <w:lang w:val="sr-Cyrl-CS"/>
        </w:rPr>
        <w:t xml:space="preserve">. </w:t>
      </w:r>
      <w:r w:rsidRPr="00897E63">
        <w:rPr>
          <w:rFonts w:ascii="Times New Roman" w:eastAsia="Times New Roman" w:hAnsi="Times New Roman"/>
          <w:bCs/>
          <w:noProof/>
          <w:sz w:val="24"/>
          <w:szCs w:val="24"/>
          <w:lang w:val="sr-Cyrl-CS"/>
        </w:rPr>
        <w:t xml:space="preserve">Лична потрошња домаћинстава у Србији (%), </w:t>
      </w:r>
      <w:r w:rsidRPr="00897E63">
        <w:rPr>
          <w:rFonts w:ascii="Times New Roman" w:eastAsia="Times New Roman" w:hAnsi="Times New Roman"/>
          <w:bCs/>
          <w:noProof/>
          <w:sz w:val="24"/>
          <w:szCs w:val="24"/>
          <w:lang w:val="sr-Latn-RS"/>
        </w:rPr>
        <w:t xml:space="preserve">у </w:t>
      </w:r>
      <w:r w:rsidRPr="00897E63">
        <w:rPr>
          <w:rFonts w:ascii="Times New Roman" w:eastAsia="Times New Roman" w:hAnsi="Times New Roman"/>
          <w:bCs/>
          <w:noProof/>
          <w:sz w:val="24"/>
          <w:szCs w:val="24"/>
          <w:lang w:val="sr-Cyrl-CS"/>
        </w:rPr>
        <w:t>2012.</w:t>
      </w:r>
      <w:r w:rsidRPr="00897E63">
        <w:rPr>
          <w:rFonts w:ascii="Times New Roman" w:eastAsia="Times New Roman" w:hAnsi="Times New Roman"/>
          <w:bCs/>
          <w:noProof/>
          <w:sz w:val="24"/>
          <w:szCs w:val="24"/>
          <w:lang w:val="sr-Latn-CS"/>
        </w:rPr>
        <w:t xml:space="preserve"> </w:t>
      </w:r>
      <w:r w:rsidRPr="00897E63">
        <w:rPr>
          <w:rFonts w:ascii="Times New Roman" w:eastAsia="Times New Roman" w:hAnsi="Times New Roman"/>
          <w:bCs/>
          <w:noProof/>
          <w:sz w:val="24"/>
          <w:szCs w:val="24"/>
          <w:lang w:val="sr-Latn-RS"/>
        </w:rPr>
        <w:t>годин</w:t>
      </w:r>
      <w:r w:rsidRPr="00897E63">
        <w:rPr>
          <w:rFonts w:ascii="Times New Roman" w:eastAsia="Times New Roman" w:hAnsi="Times New Roman"/>
          <w:bCs/>
          <w:noProof/>
          <w:sz w:val="24"/>
          <w:szCs w:val="24"/>
          <w:lang w:val="sr-Cyrl-CS"/>
        </w:rPr>
        <w:t>и</w:t>
      </w:r>
      <w:r w:rsidRPr="00897E63">
        <w:rPr>
          <w:rFonts w:ascii="Times New Roman" w:eastAsia="Times New Roman" w:hAnsi="Times New Roman"/>
          <w:noProof/>
          <w:sz w:val="24"/>
          <w:szCs w:val="24"/>
          <w:lang w:val="sr-Cyrl-RS" w:eastAsia="sr-Cyrl-RS"/>
        </w:rPr>
        <w:t xml:space="preserve"> </w:t>
      </w:r>
      <w:r>
        <w:rPr>
          <w:rFonts w:ascii="Times New Roman" w:eastAsia="Times New Roman" w:hAnsi="Times New Roman"/>
          <w:noProof/>
          <w:sz w:val="24"/>
          <w:szCs w:val="24"/>
          <w:lang w:val="sr-Cyrl-RS" w:eastAsia="sr-Cyrl-RS"/>
        </w:rPr>
        <w:drawing>
          <wp:inline distT="0" distB="0" distL="0" distR="0" wp14:anchorId="47AC6926" wp14:editId="3C4AAABA">
            <wp:extent cx="5930900" cy="2768600"/>
            <wp:effectExtent l="0" t="0" r="0" b="0"/>
            <wp:docPr id="52" name="Chart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897E63">
        <w:rPr>
          <w:rFonts w:ascii="Times New Roman" w:eastAsia="Times New Roman" w:hAnsi="Times New Roman"/>
          <w:sz w:val="20"/>
          <w:szCs w:val="20"/>
          <w:lang w:val="ru-RU"/>
        </w:rPr>
        <w:t xml:space="preserve"> Извор података: Републички завод за статистику Србије</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rFonts w:ascii="Times New Roman" w:eastAsia="Times New Roman" w:hAnsi="Times New Roman"/>
          <w:sz w:val="24"/>
          <w:szCs w:val="24"/>
          <w:lang w:val="sr-Latn-RS"/>
        </w:rPr>
        <w:t>Иако су расходи домаћинстава за здравствену заштиту у 201</w:t>
      </w:r>
      <w:r w:rsidRPr="00897E63">
        <w:rPr>
          <w:rFonts w:ascii="Times New Roman" w:eastAsia="Times New Roman" w:hAnsi="Times New Roman"/>
          <w:sz w:val="24"/>
          <w:szCs w:val="24"/>
          <w:lang w:val="sr-Cyrl-RS"/>
        </w:rPr>
        <w:t>2</w:t>
      </w:r>
      <w:r w:rsidRPr="00897E63">
        <w:rPr>
          <w:rFonts w:ascii="Times New Roman" w:eastAsia="Times New Roman" w:hAnsi="Times New Roman"/>
          <w:sz w:val="24"/>
          <w:szCs w:val="24"/>
          <w:lang w:val="sr-Latn-RS"/>
        </w:rPr>
        <w:t xml:space="preserve">. години порасли, у односу на </w:t>
      </w:r>
      <w:r w:rsidRPr="00897E63">
        <w:rPr>
          <w:rFonts w:ascii="Times New Roman" w:eastAsia="Times New Roman" w:hAnsi="Times New Roman"/>
          <w:sz w:val="24"/>
          <w:szCs w:val="24"/>
          <w:lang w:val="sr-Cyrl-RS"/>
        </w:rPr>
        <w:t>претходне године</w:t>
      </w:r>
      <w:r w:rsidRPr="00897E63">
        <w:rPr>
          <w:rFonts w:ascii="Times New Roman" w:eastAsia="Times New Roman" w:hAnsi="Times New Roman"/>
          <w:sz w:val="24"/>
          <w:szCs w:val="24"/>
          <w:lang w:val="sr-Latn-RS"/>
        </w:rPr>
        <w:t xml:space="preserve">, </w:t>
      </w:r>
      <w:r w:rsidRPr="00897E63">
        <w:rPr>
          <w:rFonts w:ascii="Times New Roman" w:eastAsia="Times New Roman" w:hAnsi="Times New Roman"/>
          <w:sz w:val="24"/>
          <w:szCs w:val="24"/>
          <w:lang w:val="sr-Cyrl-RS"/>
        </w:rPr>
        <w:t xml:space="preserve">судећи по подацима Републичког завода за статистику, </w:t>
      </w:r>
      <w:r w:rsidRPr="00897E63">
        <w:rPr>
          <w:rFonts w:ascii="Times New Roman" w:eastAsia="Times New Roman" w:hAnsi="Times New Roman"/>
          <w:sz w:val="24"/>
          <w:szCs w:val="24"/>
          <w:lang w:val="sr-Latn-RS"/>
        </w:rPr>
        <w:t>ипак је укупна здравствена потрошња по глави становника опала са 673 долара у 2008. години на 5</w:t>
      </w:r>
      <w:r w:rsidRPr="00897E63">
        <w:rPr>
          <w:rFonts w:ascii="Times New Roman" w:eastAsia="Times New Roman" w:hAnsi="Times New Roman"/>
          <w:sz w:val="24"/>
          <w:szCs w:val="24"/>
          <w:lang w:val="sr-Cyrl-RS"/>
        </w:rPr>
        <w:t>61</w:t>
      </w:r>
      <w:r w:rsidRPr="00897E63">
        <w:rPr>
          <w:rFonts w:ascii="Times New Roman" w:eastAsia="Times New Roman" w:hAnsi="Times New Roman"/>
          <w:sz w:val="24"/>
          <w:szCs w:val="24"/>
          <w:lang w:val="sr-Latn-RS"/>
        </w:rPr>
        <w:t xml:space="preserve"> долар у 201</w:t>
      </w:r>
      <w:r w:rsidRPr="00897E63">
        <w:rPr>
          <w:rFonts w:ascii="Times New Roman" w:eastAsia="Times New Roman" w:hAnsi="Times New Roman"/>
          <w:sz w:val="24"/>
          <w:szCs w:val="24"/>
          <w:lang w:val="sr-Cyrl-RS"/>
        </w:rPr>
        <w:t>2</w:t>
      </w:r>
      <w:r w:rsidRPr="00897E63">
        <w:rPr>
          <w:rFonts w:ascii="Times New Roman" w:eastAsia="Times New Roman" w:hAnsi="Times New Roman"/>
          <w:sz w:val="24"/>
          <w:szCs w:val="24"/>
          <w:lang w:val="sr-Latn-RS"/>
        </w:rPr>
        <w:t xml:space="preserve">. години (по </w:t>
      </w:r>
      <w:r w:rsidRPr="00897E63">
        <w:rPr>
          <w:rFonts w:ascii="Times New Roman" w:eastAsia="Times New Roman" w:hAnsi="Times New Roman"/>
          <w:sz w:val="24"/>
          <w:szCs w:val="24"/>
          <w:lang w:val="sr-Cyrl-RS"/>
        </w:rPr>
        <w:t>изведеним показатељима</w:t>
      </w:r>
      <w:r w:rsidRPr="00897E63">
        <w:rPr>
          <w:rFonts w:ascii="Times New Roman" w:eastAsia="Times New Roman" w:hAnsi="Times New Roman"/>
          <w:sz w:val="24"/>
          <w:szCs w:val="24"/>
          <w:lang w:val="sr-Latn-RS"/>
        </w:rPr>
        <w:t xml:space="preserve"> Института за јавно здравље Србије).</w:t>
      </w:r>
    </w:p>
    <w:p w:rsidR="00897E63" w:rsidRPr="00897E63" w:rsidRDefault="00897E63" w:rsidP="00897E63">
      <w:pPr>
        <w:spacing w:after="0" w:line="360" w:lineRule="auto"/>
        <w:jc w:val="both"/>
        <w:rPr>
          <w:rFonts w:ascii="Times New Roman" w:eastAsia="Times New Roman" w:hAnsi="Times New Roman"/>
          <w:sz w:val="24"/>
          <w:szCs w:val="24"/>
          <w:lang w:val="sr-Latn-R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rFonts w:ascii="Times New Roman" w:eastAsia="Times New Roman" w:hAnsi="Times New Roman"/>
          <w:b/>
          <w:sz w:val="24"/>
          <w:szCs w:val="24"/>
          <w:lang w:val="sr-Latn-RS"/>
        </w:rPr>
        <w:t xml:space="preserve">Табела </w:t>
      </w:r>
      <w:r w:rsidRPr="00897E63">
        <w:rPr>
          <w:rFonts w:ascii="Times New Roman" w:eastAsia="Times New Roman" w:hAnsi="Times New Roman"/>
          <w:b/>
          <w:sz w:val="24"/>
          <w:szCs w:val="24"/>
          <w:lang w:val="sr-Cyrl-RS"/>
        </w:rPr>
        <w:t>1</w:t>
      </w:r>
      <w:r w:rsidRPr="00897E63">
        <w:rPr>
          <w:rFonts w:ascii="Times New Roman" w:eastAsia="Times New Roman" w:hAnsi="Times New Roman"/>
          <w:b/>
          <w:sz w:val="24"/>
          <w:szCs w:val="24"/>
          <w:lang w:val="sr-Latn-RS"/>
        </w:rPr>
        <w:t>.</w:t>
      </w:r>
      <w:r w:rsidRPr="00897E63">
        <w:rPr>
          <w:rFonts w:ascii="Times New Roman" w:eastAsia="Times New Roman" w:hAnsi="Times New Roman"/>
          <w:sz w:val="24"/>
          <w:szCs w:val="24"/>
          <w:lang w:val="sr-Latn-RS"/>
        </w:rPr>
        <w:t xml:space="preserve"> Укупни расходи за здравствену заштиту у периоду од 2006. до 2012. године</w:t>
      </w:r>
    </w:p>
    <w:tbl>
      <w:tblPr>
        <w:tblW w:w="925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2"/>
        <w:gridCol w:w="756"/>
        <w:gridCol w:w="756"/>
        <w:gridCol w:w="781"/>
        <w:gridCol w:w="781"/>
        <w:gridCol w:w="781"/>
        <w:gridCol w:w="756"/>
        <w:gridCol w:w="756"/>
      </w:tblGrid>
      <w:tr w:rsidR="00897E63" w:rsidRPr="00897E63" w:rsidTr="00897E63">
        <w:trPr>
          <w:trHeight w:val="737"/>
        </w:trPr>
        <w:tc>
          <w:tcPr>
            <w:tcW w:w="3942" w:type="dxa"/>
            <w:shd w:val="clear" w:color="auto" w:fill="auto"/>
            <w:noWrap/>
            <w:vAlign w:val="bottom"/>
          </w:tcPr>
          <w:p w:rsidR="00897E63" w:rsidRPr="00897E63" w:rsidRDefault="00897E63" w:rsidP="00897E63">
            <w:pPr>
              <w:spacing w:after="0" w:line="360" w:lineRule="auto"/>
              <w:jc w:val="both"/>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Cyrl-RS" w:eastAsia="sr-Cyrl-RS"/>
              </w:rPr>
              <w:t>Година</w:t>
            </w:r>
          </w:p>
        </w:tc>
        <w:tc>
          <w:tcPr>
            <w:tcW w:w="743" w:type="dxa"/>
            <w:shd w:val="clear" w:color="auto" w:fill="auto"/>
            <w:noWrap/>
            <w:vAlign w:val="bottom"/>
          </w:tcPr>
          <w:p w:rsidR="00897E63" w:rsidRPr="00897E63" w:rsidRDefault="00897E63" w:rsidP="00897E63">
            <w:pPr>
              <w:spacing w:after="0" w:line="360" w:lineRule="auto"/>
              <w:jc w:val="both"/>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Cyrl-RS" w:eastAsia="sr-Cyrl-RS"/>
              </w:rPr>
              <w:t>2006.</w:t>
            </w:r>
          </w:p>
        </w:tc>
        <w:tc>
          <w:tcPr>
            <w:tcW w:w="743" w:type="dxa"/>
            <w:shd w:val="clear" w:color="auto" w:fill="auto"/>
            <w:noWrap/>
            <w:vAlign w:val="bottom"/>
          </w:tcPr>
          <w:p w:rsidR="00897E63" w:rsidRPr="00897E63" w:rsidRDefault="00897E63" w:rsidP="00897E63">
            <w:pPr>
              <w:spacing w:after="0" w:line="360" w:lineRule="auto"/>
              <w:jc w:val="both"/>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Cyrl-RS" w:eastAsia="sr-Cyrl-RS"/>
              </w:rPr>
              <w:t>2007.</w:t>
            </w:r>
          </w:p>
        </w:tc>
        <w:tc>
          <w:tcPr>
            <w:tcW w:w="781" w:type="dxa"/>
            <w:shd w:val="clear" w:color="auto" w:fill="auto"/>
            <w:noWrap/>
            <w:vAlign w:val="bottom"/>
          </w:tcPr>
          <w:p w:rsidR="00897E63" w:rsidRPr="00897E63" w:rsidRDefault="00897E63" w:rsidP="00897E63">
            <w:pPr>
              <w:spacing w:after="0" w:line="360" w:lineRule="auto"/>
              <w:jc w:val="both"/>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Cyrl-RS" w:eastAsia="sr-Cyrl-RS"/>
              </w:rPr>
              <w:t>2008.</w:t>
            </w:r>
          </w:p>
        </w:tc>
        <w:tc>
          <w:tcPr>
            <w:tcW w:w="781" w:type="dxa"/>
            <w:shd w:val="clear" w:color="auto" w:fill="auto"/>
            <w:noWrap/>
            <w:vAlign w:val="bottom"/>
          </w:tcPr>
          <w:p w:rsidR="00897E63" w:rsidRPr="00897E63" w:rsidRDefault="00897E63" w:rsidP="00897E63">
            <w:pPr>
              <w:spacing w:after="0" w:line="360" w:lineRule="auto"/>
              <w:jc w:val="both"/>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Cyrl-RS" w:eastAsia="sr-Cyrl-RS"/>
              </w:rPr>
              <w:t>2009.</w:t>
            </w:r>
          </w:p>
        </w:tc>
        <w:tc>
          <w:tcPr>
            <w:tcW w:w="781" w:type="dxa"/>
            <w:shd w:val="clear" w:color="auto" w:fill="auto"/>
            <w:noWrap/>
            <w:vAlign w:val="bottom"/>
          </w:tcPr>
          <w:p w:rsidR="00897E63" w:rsidRPr="00897E63" w:rsidRDefault="00897E63" w:rsidP="00897E63">
            <w:pPr>
              <w:spacing w:after="0" w:line="360" w:lineRule="auto"/>
              <w:jc w:val="both"/>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Cyrl-RS" w:eastAsia="sr-Cyrl-RS"/>
              </w:rPr>
              <w:t>2010.</w:t>
            </w:r>
          </w:p>
        </w:tc>
        <w:tc>
          <w:tcPr>
            <w:tcW w:w="743" w:type="dxa"/>
            <w:vAlign w:val="bottom"/>
          </w:tcPr>
          <w:p w:rsidR="00897E63" w:rsidRPr="00897E63" w:rsidRDefault="00897E63" w:rsidP="00897E63">
            <w:pPr>
              <w:spacing w:after="0" w:line="360" w:lineRule="auto"/>
              <w:jc w:val="center"/>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Cyrl-RS" w:eastAsia="sr-Cyrl-RS"/>
              </w:rPr>
              <w:t>2011.</w:t>
            </w:r>
          </w:p>
        </w:tc>
        <w:tc>
          <w:tcPr>
            <w:tcW w:w="743" w:type="dxa"/>
            <w:vAlign w:val="bottom"/>
          </w:tcPr>
          <w:p w:rsidR="00897E63" w:rsidRPr="00897E63" w:rsidRDefault="00897E63" w:rsidP="00897E63">
            <w:pPr>
              <w:spacing w:after="0" w:line="360" w:lineRule="auto"/>
              <w:jc w:val="center"/>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Cyrl-RS" w:eastAsia="sr-Cyrl-RS"/>
              </w:rPr>
              <w:t>2012.</w:t>
            </w:r>
          </w:p>
        </w:tc>
      </w:tr>
      <w:tr w:rsidR="00897E63" w:rsidRPr="00897E63" w:rsidTr="00897E63">
        <w:trPr>
          <w:trHeight w:val="737"/>
        </w:trPr>
        <w:tc>
          <w:tcPr>
            <w:tcW w:w="3942" w:type="dxa"/>
            <w:shd w:val="clear" w:color="auto" w:fill="auto"/>
            <w:noWrap/>
            <w:vAlign w:val="bottom"/>
          </w:tcPr>
          <w:p w:rsidR="00897E63" w:rsidRPr="00897E63" w:rsidRDefault="00897E63" w:rsidP="00897E63">
            <w:pPr>
              <w:spacing w:after="0" w:line="360" w:lineRule="auto"/>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Latn-RS" w:eastAsia="sr-Cyrl-RS"/>
              </w:rPr>
              <w:t>Укупни расходи за здравствену заштиту по глави становника изражен</w:t>
            </w:r>
            <w:r w:rsidRPr="00897E63">
              <w:rPr>
                <w:rFonts w:ascii="Times New Roman" w:eastAsia="Times New Roman" w:hAnsi="Times New Roman"/>
                <w:sz w:val="24"/>
                <w:szCs w:val="24"/>
                <w:lang w:val="sr-Cyrl-RS" w:eastAsia="sr-Cyrl-RS"/>
              </w:rPr>
              <w:t>и</w:t>
            </w:r>
            <w:r w:rsidRPr="00897E63">
              <w:rPr>
                <w:rFonts w:ascii="Times New Roman" w:eastAsia="Times New Roman" w:hAnsi="Times New Roman"/>
                <w:sz w:val="24"/>
                <w:szCs w:val="24"/>
                <w:lang w:val="sr-Latn-RS" w:eastAsia="sr-Cyrl-RS"/>
              </w:rPr>
              <w:t xml:space="preserve"> </w:t>
            </w:r>
            <w:r w:rsidRPr="00897E63">
              <w:rPr>
                <w:rFonts w:ascii="Times New Roman" w:eastAsia="Times New Roman" w:hAnsi="Times New Roman"/>
                <w:sz w:val="24"/>
                <w:szCs w:val="24"/>
                <w:lang w:val="sr-Cyrl-RS" w:eastAsia="sr-Cyrl-RS"/>
              </w:rPr>
              <w:t xml:space="preserve">у </w:t>
            </w:r>
            <w:r w:rsidRPr="00897E63">
              <w:rPr>
                <w:rFonts w:ascii="Times New Roman" w:eastAsia="Times New Roman" w:hAnsi="Times New Roman"/>
                <w:sz w:val="24"/>
                <w:szCs w:val="24"/>
                <w:lang w:val="sr-Latn-RS" w:eastAsia="sr-Cyrl-RS"/>
              </w:rPr>
              <w:t xml:space="preserve">доларима </w:t>
            </w:r>
            <w:r w:rsidRPr="00897E63">
              <w:rPr>
                <w:rFonts w:ascii="Times New Roman" w:eastAsia="Times New Roman" w:hAnsi="Times New Roman"/>
                <w:sz w:val="24"/>
                <w:szCs w:val="24"/>
                <w:lang w:val="sr-Cyrl-RS" w:eastAsia="sr-Cyrl-RS"/>
              </w:rPr>
              <w:t>$</w:t>
            </w:r>
          </w:p>
        </w:tc>
        <w:tc>
          <w:tcPr>
            <w:tcW w:w="743" w:type="dxa"/>
            <w:shd w:val="clear" w:color="auto" w:fill="auto"/>
            <w:noWrap/>
            <w:vAlign w:val="center"/>
          </w:tcPr>
          <w:p w:rsidR="00897E63" w:rsidRPr="00897E63" w:rsidRDefault="00897E63" w:rsidP="00897E63">
            <w:pPr>
              <w:spacing w:line="360" w:lineRule="auto"/>
              <w:jc w:val="right"/>
              <w:rPr>
                <w:rFonts w:ascii="Times New Roman" w:hAnsi="Times New Roman"/>
                <w:sz w:val="24"/>
                <w:szCs w:val="24"/>
                <w:lang w:val="sr-Latn-RS"/>
              </w:rPr>
            </w:pPr>
            <w:r w:rsidRPr="00897E63">
              <w:rPr>
                <w:rFonts w:ascii="Times New Roman" w:hAnsi="Times New Roman"/>
                <w:sz w:val="24"/>
                <w:szCs w:val="24"/>
              </w:rPr>
              <w:t>371</w:t>
            </w:r>
          </w:p>
        </w:tc>
        <w:tc>
          <w:tcPr>
            <w:tcW w:w="743" w:type="dxa"/>
            <w:shd w:val="clear" w:color="auto" w:fill="auto"/>
            <w:noWrap/>
            <w:vAlign w:val="center"/>
          </w:tcPr>
          <w:p w:rsidR="00897E63" w:rsidRPr="00897E63" w:rsidRDefault="00897E63" w:rsidP="00897E63">
            <w:pPr>
              <w:spacing w:line="360" w:lineRule="auto"/>
              <w:jc w:val="right"/>
              <w:rPr>
                <w:rFonts w:ascii="Times New Roman" w:hAnsi="Times New Roman"/>
                <w:sz w:val="24"/>
                <w:szCs w:val="24"/>
                <w:lang w:val="sr-Latn-RS"/>
              </w:rPr>
            </w:pPr>
            <w:r w:rsidRPr="00897E63">
              <w:rPr>
                <w:rFonts w:ascii="Times New Roman" w:hAnsi="Times New Roman"/>
                <w:sz w:val="24"/>
                <w:szCs w:val="24"/>
              </w:rPr>
              <w:t>547</w:t>
            </w:r>
          </w:p>
        </w:tc>
        <w:tc>
          <w:tcPr>
            <w:tcW w:w="781" w:type="dxa"/>
            <w:shd w:val="clear" w:color="auto" w:fill="auto"/>
            <w:noWrap/>
            <w:vAlign w:val="center"/>
          </w:tcPr>
          <w:p w:rsidR="00897E63" w:rsidRPr="00897E63" w:rsidRDefault="00897E63" w:rsidP="00897E63">
            <w:pPr>
              <w:spacing w:line="360" w:lineRule="auto"/>
              <w:jc w:val="right"/>
              <w:rPr>
                <w:rFonts w:ascii="Times New Roman" w:hAnsi="Times New Roman"/>
                <w:sz w:val="24"/>
                <w:szCs w:val="24"/>
                <w:lang w:val="sr-Latn-RS"/>
              </w:rPr>
            </w:pPr>
            <w:r w:rsidRPr="00897E63">
              <w:rPr>
                <w:rFonts w:ascii="Times New Roman" w:hAnsi="Times New Roman"/>
                <w:sz w:val="24"/>
                <w:szCs w:val="24"/>
              </w:rPr>
              <w:t>673</w:t>
            </w:r>
          </w:p>
        </w:tc>
        <w:tc>
          <w:tcPr>
            <w:tcW w:w="781" w:type="dxa"/>
            <w:shd w:val="clear" w:color="auto" w:fill="auto"/>
            <w:noWrap/>
            <w:vAlign w:val="center"/>
          </w:tcPr>
          <w:p w:rsidR="00897E63" w:rsidRPr="00897E63" w:rsidRDefault="00897E63" w:rsidP="00897E63">
            <w:pPr>
              <w:spacing w:line="360" w:lineRule="auto"/>
              <w:jc w:val="right"/>
              <w:rPr>
                <w:rFonts w:ascii="Times New Roman" w:hAnsi="Times New Roman"/>
                <w:sz w:val="24"/>
                <w:szCs w:val="24"/>
                <w:lang w:val="sr-Latn-RS"/>
              </w:rPr>
            </w:pPr>
            <w:r w:rsidRPr="00897E63">
              <w:rPr>
                <w:rFonts w:ascii="Times New Roman" w:hAnsi="Times New Roman"/>
                <w:sz w:val="24"/>
                <w:szCs w:val="24"/>
              </w:rPr>
              <w:t>577</w:t>
            </w:r>
          </w:p>
        </w:tc>
        <w:tc>
          <w:tcPr>
            <w:tcW w:w="781" w:type="dxa"/>
            <w:shd w:val="clear" w:color="auto" w:fill="auto"/>
            <w:noWrap/>
            <w:vAlign w:val="center"/>
          </w:tcPr>
          <w:p w:rsidR="00897E63" w:rsidRPr="00897E63" w:rsidRDefault="00897E63" w:rsidP="00897E63">
            <w:pPr>
              <w:spacing w:line="360" w:lineRule="auto"/>
              <w:jc w:val="right"/>
              <w:rPr>
                <w:rFonts w:ascii="Times New Roman" w:hAnsi="Times New Roman"/>
                <w:sz w:val="24"/>
                <w:szCs w:val="24"/>
                <w:lang w:val="sr-Latn-RS"/>
              </w:rPr>
            </w:pPr>
            <w:r w:rsidRPr="00897E63">
              <w:rPr>
                <w:rFonts w:ascii="Times New Roman" w:hAnsi="Times New Roman"/>
                <w:sz w:val="24"/>
                <w:szCs w:val="24"/>
              </w:rPr>
              <w:t>546</w:t>
            </w:r>
          </w:p>
        </w:tc>
        <w:tc>
          <w:tcPr>
            <w:tcW w:w="743" w:type="dxa"/>
            <w:vAlign w:val="center"/>
          </w:tcPr>
          <w:p w:rsidR="00897E63" w:rsidRPr="00897E63" w:rsidRDefault="00897E63" w:rsidP="00897E63">
            <w:pPr>
              <w:spacing w:line="360" w:lineRule="auto"/>
              <w:jc w:val="right"/>
              <w:rPr>
                <w:rFonts w:ascii="Times New Roman" w:hAnsi="Times New Roman"/>
                <w:sz w:val="24"/>
                <w:szCs w:val="24"/>
                <w:lang w:val="sr-Cyrl-RS"/>
              </w:rPr>
            </w:pPr>
            <w:r w:rsidRPr="00897E63">
              <w:rPr>
                <w:rFonts w:ascii="Times New Roman" w:hAnsi="Times New Roman"/>
                <w:sz w:val="24"/>
                <w:szCs w:val="24"/>
              </w:rPr>
              <w:t>622</w:t>
            </w:r>
          </w:p>
        </w:tc>
        <w:tc>
          <w:tcPr>
            <w:tcW w:w="743" w:type="dxa"/>
            <w:vAlign w:val="center"/>
          </w:tcPr>
          <w:p w:rsidR="00897E63" w:rsidRPr="00897E63" w:rsidRDefault="00897E63" w:rsidP="00897E63">
            <w:pPr>
              <w:spacing w:line="360" w:lineRule="auto"/>
              <w:jc w:val="right"/>
              <w:rPr>
                <w:rFonts w:ascii="Times New Roman" w:hAnsi="Times New Roman"/>
                <w:sz w:val="24"/>
                <w:szCs w:val="24"/>
              </w:rPr>
            </w:pPr>
            <w:r w:rsidRPr="00897E63">
              <w:rPr>
                <w:rFonts w:ascii="Times New Roman" w:hAnsi="Times New Roman"/>
                <w:sz w:val="24"/>
                <w:szCs w:val="24"/>
              </w:rPr>
              <w:t>561</w:t>
            </w:r>
          </w:p>
        </w:tc>
      </w:tr>
    </w:tbl>
    <w:p w:rsidR="00897E63" w:rsidRPr="00897E63" w:rsidRDefault="00897E63" w:rsidP="00897E63">
      <w:pPr>
        <w:spacing w:after="0" w:line="360" w:lineRule="auto"/>
        <w:jc w:val="both"/>
        <w:rPr>
          <w:rFonts w:ascii="Times New Roman" w:eastAsia="Times New Roman" w:hAnsi="Times New Roman"/>
          <w:sz w:val="24"/>
          <w:szCs w:val="24"/>
          <w:lang w:val="sr-Latn-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p>
    <w:p w:rsidR="00897E63" w:rsidRPr="00897E63" w:rsidRDefault="00897E63" w:rsidP="00897E63">
      <w:pPr>
        <w:spacing w:after="0" w:line="360" w:lineRule="auto"/>
        <w:jc w:val="both"/>
        <w:rPr>
          <w:rFonts w:ascii="Times New Roman" w:eastAsia="Times New Roman" w:hAnsi="Times New Roman"/>
          <w:b/>
          <w:sz w:val="24"/>
          <w:szCs w:val="24"/>
          <w:lang w:val="sr-Latn-RS"/>
        </w:rPr>
      </w:pPr>
    </w:p>
    <w:p w:rsidR="00897E63" w:rsidRPr="00897E63" w:rsidRDefault="00897E63" w:rsidP="00897E63">
      <w:pPr>
        <w:spacing w:after="0" w:line="360" w:lineRule="auto"/>
        <w:jc w:val="both"/>
        <w:rPr>
          <w:rFonts w:ascii="Times New Roman" w:eastAsia="Times New Roman" w:hAnsi="Times New Roman"/>
          <w:b/>
          <w:sz w:val="24"/>
          <w:szCs w:val="24"/>
          <w:lang w:val="sr-Latn-RS"/>
        </w:rPr>
      </w:pPr>
    </w:p>
    <w:p w:rsidR="00897E63" w:rsidRPr="00163C54" w:rsidRDefault="00897E63" w:rsidP="00897E63">
      <w:pPr>
        <w:spacing w:after="0" w:line="360" w:lineRule="auto"/>
        <w:jc w:val="both"/>
        <w:rPr>
          <w:rFonts w:ascii="Times New Roman" w:eastAsia="Times New Roman" w:hAnsi="Times New Roman"/>
          <w:b/>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rFonts w:ascii="Times New Roman" w:eastAsia="Times New Roman" w:hAnsi="Times New Roman"/>
          <w:b/>
          <w:sz w:val="24"/>
          <w:szCs w:val="24"/>
          <w:lang w:val="sr-Latn-RS"/>
        </w:rPr>
        <w:lastRenderedPageBreak/>
        <w:t xml:space="preserve">Графикон </w:t>
      </w:r>
      <w:r w:rsidRPr="00897E63">
        <w:rPr>
          <w:rFonts w:ascii="Times New Roman" w:eastAsia="Times New Roman" w:hAnsi="Times New Roman"/>
          <w:b/>
          <w:sz w:val="24"/>
          <w:szCs w:val="24"/>
          <w:lang w:val="sr-Cyrl-RS"/>
        </w:rPr>
        <w:t>10</w:t>
      </w:r>
      <w:r w:rsidRPr="00897E63">
        <w:rPr>
          <w:rFonts w:ascii="Times New Roman" w:eastAsia="Times New Roman" w:hAnsi="Times New Roman"/>
          <w:b/>
          <w:sz w:val="24"/>
          <w:szCs w:val="24"/>
          <w:lang w:val="sr-Latn-RS"/>
        </w:rPr>
        <w:t>.</w:t>
      </w:r>
      <w:r w:rsidRPr="00897E63">
        <w:rPr>
          <w:rFonts w:ascii="Times New Roman" w:eastAsia="Times New Roman" w:hAnsi="Times New Roman"/>
          <w:sz w:val="24"/>
          <w:szCs w:val="24"/>
          <w:lang w:val="sr-Latn-RS"/>
        </w:rPr>
        <w:t xml:space="preserve"> Укупни расходи за здравствену заштиту изражени у процентима у БДП</w:t>
      </w: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noProof/>
          <w:lang w:val="sr-Cyrl-RS" w:eastAsia="sr-Cyrl-RS"/>
        </w:rPr>
        <w:t xml:space="preserve"> </w:t>
      </w:r>
      <w:r>
        <w:rPr>
          <w:rFonts w:ascii="Times New Roman" w:eastAsia="Times New Roman" w:hAnsi="Times New Roman"/>
          <w:noProof/>
          <w:sz w:val="24"/>
          <w:szCs w:val="24"/>
          <w:lang w:val="sr-Cyrl-RS" w:eastAsia="sr-Cyrl-RS"/>
        </w:rPr>
        <w:drawing>
          <wp:inline distT="0" distB="0" distL="0" distR="0" wp14:anchorId="178465D5" wp14:editId="4D436210">
            <wp:extent cx="5704115" cy="2416629"/>
            <wp:effectExtent l="0" t="0" r="11430" b="22225"/>
            <wp:docPr id="51" name="Chart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97E63" w:rsidRPr="00897E63" w:rsidRDefault="00897E63" w:rsidP="00897E63">
      <w:pPr>
        <w:spacing w:after="0" w:line="360" w:lineRule="auto"/>
        <w:jc w:val="both"/>
        <w:rPr>
          <w:rFonts w:ascii="Times New Roman" w:eastAsia="Times New Roman" w:hAnsi="Times New Roman"/>
          <w:sz w:val="20"/>
          <w:szCs w:val="20"/>
          <w:lang w:val="sr-Latn-RS"/>
        </w:rPr>
      </w:pPr>
      <w:r w:rsidRPr="00897E63">
        <w:rPr>
          <w:rFonts w:ascii="Times New Roman" w:eastAsia="Times New Roman" w:hAnsi="Times New Roman"/>
          <w:sz w:val="20"/>
          <w:szCs w:val="20"/>
          <w:lang w:val="sr-Latn-RS"/>
        </w:rPr>
        <w:t xml:space="preserve">  Извор података: </w:t>
      </w:r>
      <w:r w:rsidRPr="00897E63">
        <w:rPr>
          <w:rFonts w:ascii="Times New Roman" w:eastAsia="Times New Roman" w:hAnsi="Times New Roman"/>
          <w:sz w:val="20"/>
          <w:szCs w:val="20"/>
          <w:lang w:val="sr-Cyrl-RS"/>
        </w:rPr>
        <w:t xml:space="preserve">Институт </w:t>
      </w:r>
      <w:r w:rsidRPr="00897E63">
        <w:rPr>
          <w:rFonts w:ascii="Times New Roman" w:eastAsia="Times New Roman" w:hAnsi="Times New Roman"/>
          <w:sz w:val="20"/>
          <w:szCs w:val="20"/>
          <w:lang w:val="sr-Latn-RS"/>
        </w:rPr>
        <w:t xml:space="preserve"> за јавно здравље Србије</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У Србији 2012. је 61,2% од укупних расхода за здравствену заштиту (УРЗЗ) финансирано из јавних извора, стога и највећи део од стране РФЗО. Део јавног финансирања здравствених услуга обезбеђено је и преко Министарства здравља, преко покрајинских и локалних управа, од стране Министарства одбране, Министарства правде и Војног здравственог осигурања.</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rFonts w:ascii="Times New Roman" w:eastAsia="Times New Roman" w:hAnsi="Times New Roman"/>
          <w:b/>
          <w:sz w:val="24"/>
          <w:szCs w:val="24"/>
          <w:lang w:val="sr-Latn-RS"/>
        </w:rPr>
        <w:t>Графикон 1</w:t>
      </w:r>
      <w:r w:rsidRPr="00897E63">
        <w:rPr>
          <w:rFonts w:ascii="Times New Roman" w:eastAsia="Times New Roman" w:hAnsi="Times New Roman"/>
          <w:b/>
          <w:sz w:val="24"/>
          <w:szCs w:val="24"/>
          <w:lang w:val="sr-Cyrl-RS"/>
        </w:rPr>
        <w:t>1</w:t>
      </w:r>
      <w:r w:rsidRPr="00897E63">
        <w:rPr>
          <w:rFonts w:ascii="Times New Roman" w:eastAsia="Times New Roman" w:hAnsi="Times New Roman"/>
          <w:b/>
          <w:sz w:val="24"/>
          <w:szCs w:val="24"/>
          <w:lang w:val="sr-Latn-RS"/>
        </w:rPr>
        <w:t>.</w:t>
      </w:r>
      <w:r w:rsidRPr="00897E63">
        <w:rPr>
          <w:rFonts w:ascii="Times New Roman" w:eastAsia="Times New Roman" w:hAnsi="Times New Roman"/>
          <w:sz w:val="24"/>
          <w:szCs w:val="24"/>
          <w:lang w:val="sr-Latn-RS"/>
        </w:rPr>
        <w:t xml:space="preserve"> Јавни расходи за здравствену заштиту у БДП</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RS"/>
        </w:rPr>
        <w:t>%</w:t>
      </w:r>
    </w:p>
    <w:p w:rsidR="00897E63" w:rsidRPr="00897E63" w:rsidRDefault="00897E63" w:rsidP="00897E63">
      <w:pPr>
        <w:spacing w:after="0" w:line="360" w:lineRule="auto"/>
        <w:jc w:val="both"/>
        <w:rPr>
          <w:rFonts w:ascii="Times New Roman" w:eastAsia="Times New Roman" w:hAnsi="Times New Roman"/>
          <w:sz w:val="24"/>
          <w:szCs w:val="24"/>
          <w:lang w:val="sr-Latn-RS"/>
        </w:rPr>
      </w:pPr>
      <w:r>
        <w:rPr>
          <w:rFonts w:ascii="Times New Roman" w:eastAsia="Times New Roman" w:hAnsi="Times New Roman"/>
          <w:noProof/>
          <w:sz w:val="24"/>
          <w:szCs w:val="24"/>
          <w:lang w:val="sr-Cyrl-RS" w:eastAsia="sr-Cyrl-RS"/>
        </w:rPr>
        <w:drawing>
          <wp:inline distT="0" distB="0" distL="0" distR="0" wp14:anchorId="2D15D6CE" wp14:editId="39DE7241">
            <wp:extent cx="5676900" cy="2628900"/>
            <wp:effectExtent l="0" t="0" r="0" b="0"/>
            <wp:docPr id="50" name="Chart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897E63">
        <w:rPr>
          <w:rFonts w:ascii="Times New Roman" w:eastAsia="Times New Roman" w:hAnsi="Times New Roman"/>
          <w:sz w:val="20"/>
          <w:szCs w:val="20"/>
          <w:lang w:val="sr-Latn-RS"/>
        </w:rPr>
        <w:t xml:space="preserve"> </w:t>
      </w:r>
      <w:r w:rsidRPr="00897E63">
        <w:rPr>
          <w:rFonts w:ascii="Times New Roman" w:eastAsia="Times New Roman" w:hAnsi="Times New Roman"/>
          <w:sz w:val="20"/>
          <w:szCs w:val="20"/>
          <w:lang w:val="sr-Cyrl-RS"/>
        </w:rPr>
        <w:t xml:space="preserve">Извор </w:t>
      </w:r>
      <w:r w:rsidRPr="00897E63">
        <w:rPr>
          <w:rFonts w:ascii="Times New Roman" w:eastAsia="Times New Roman" w:hAnsi="Times New Roman"/>
          <w:sz w:val="20"/>
          <w:szCs w:val="20"/>
          <w:lang w:val="sr-Latn-RS"/>
        </w:rPr>
        <w:t>података: Институт за јавно здравље Србије</w:t>
      </w:r>
    </w:p>
    <w:p w:rsidR="00897E63" w:rsidRPr="00163C54" w:rsidRDefault="00897E63" w:rsidP="00897E63">
      <w:pPr>
        <w:spacing w:after="0" w:line="360" w:lineRule="auto"/>
        <w:jc w:val="both"/>
        <w:rPr>
          <w:rFonts w:ascii="Times New Roman" w:eastAsia="Times New Roman" w:hAnsi="Times New Roman"/>
          <w:b/>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rFonts w:ascii="Times New Roman" w:eastAsia="Times New Roman" w:hAnsi="Times New Roman"/>
          <w:b/>
          <w:sz w:val="24"/>
          <w:szCs w:val="24"/>
          <w:lang w:val="sr-Latn-RS"/>
        </w:rPr>
        <w:lastRenderedPageBreak/>
        <w:t>Графикон 1</w:t>
      </w:r>
      <w:r w:rsidRPr="00897E63">
        <w:rPr>
          <w:rFonts w:ascii="Times New Roman" w:eastAsia="Times New Roman" w:hAnsi="Times New Roman"/>
          <w:b/>
          <w:sz w:val="24"/>
          <w:szCs w:val="24"/>
          <w:lang w:val="sr-Cyrl-RS"/>
        </w:rPr>
        <w:t>2</w:t>
      </w:r>
      <w:r w:rsidRPr="00897E63">
        <w:rPr>
          <w:rFonts w:ascii="Times New Roman" w:eastAsia="Times New Roman" w:hAnsi="Times New Roman"/>
          <w:b/>
          <w:sz w:val="24"/>
          <w:szCs w:val="24"/>
          <w:lang w:val="sr-Latn-RS"/>
        </w:rPr>
        <w:t>.</w:t>
      </w:r>
      <w:r w:rsidRPr="00897E63">
        <w:rPr>
          <w:rFonts w:ascii="Times New Roman" w:eastAsia="Times New Roman" w:hAnsi="Times New Roman"/>
          <w:sz w:val="24"/>
          <w:szCs w:val="24"/>
          <w:lang w:val="sr-Latn-RS"/>
        </w:rPr>
        <w:t xml:space="preserve"> Расходи Републичког </w:t>
      </w:r>
      <w:r w:rsidRPr="00897E63">
        <w:rPr>
          <w:rFonts w:ascii="Times New Roman" w:eastAsia="Times New Roman" w:hAnsi="Times New Roman"/>
          <w:sz w:val="24"/>
          <w:szCs w:val="24"/>
          <w:lang w:val="sr-Cyrl-RS"/>
        </w:rPr>
        <w:t>фонда</w:t>
      </w:r>
      <w:r w:rsidRPr="00897E63">
        <w:rPr>
          <w:rFonts w:ascii="Times New Roman" w:eastAsia="Times New Roman" w:hAnsi="Times New Roman"/>
          <w:sz w:val="24"/>
          <w:szCs w:val="24"/>
          <w:lang w:val="sr-Latn-RS"/>
        </w:rPr>
        <w:t xml:space="preserve"> за здравствено осигурање (РФЗО) у БДП</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RS"/>
        </w:rPr>
        <w:t>%</w:t>
      </w:r>
    </w:p>
    <w:p w:rsidR="00897E63" w:rsidRPr="00897E63" w:rsidRDefault="00897E63" w:rsidP="00897E63">
      <w:pPr>
        <w:spacing w:after="0" w:line="360" w:lineRule="auto"/>
        <w:jc w:val="both"/>
        <w:rPr>
          <w:rFonts w:ascii="Times New Roman" w:eastAsia="Times New Roman" w:hAnsi="Times New Roman"/>
          <w:sz w:val="24"/>
          <w:szCs w:val="24"/>
          <w:lang w:val="sr-Latn-RS"/>
        </w:rPr>
      </w:pPr>
      <w:r>
        <w:rPr>
          <w:rFonts w:ascii="Times New Roman" w:eastAsia="Times New Roman" w:hAnsi="Times New Roman"/>
          <w:noProof/>
          <w:sz w:val="24"/>
          <w:szCs w:val="24"/>
          <w:lang w:val="sr-Cyrl-RS" w:eastAsia="sr-Cyrl-RS"/>
        </w:rPr>
        <w:drawing>
          <wp:inline distT="0" distB="0" distL="0" distR="0" wp14:anchorId="25D20427" wp14:editId="04F60C29">
            <wp:extent cx="5715000" cy="2019300"/>
            <wp:effectExtent l="0" t="0" r="0" b="0"/>
            <wp:docPr id="49" name="Chart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97E63" w:rsidRPr="00163C54" w:rsidRDefault="00897E63" w:rsidP="00163C54">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0"/>
          <w:szCs w:val="20"/>
          <w:lang w:val="sr-Latn-RS"/>
        </w:rPr>
        <w:t>Извор података: Институт за јавно здравље Србије</w:t>
      </w:r>
    </w:p>
    <w:p w:rsidR="00897E63" w:rsidRPr="00897E63" w:rsidRDefault="00897E63" w:rsidP="00897E63">
      <w:pPr>
        <w:spacing w:after="0" w:line="360" w:lineRule="auto"/>
        <w:rPr>
          <w:rFonts w:ascii="Times New Roman" w:eastAsia="Times New Roman" w:hAnsi="Times New Roman"/>
          <w:sz w:val="24"/>
          <w:szCs w:val="24"/>
          <w:lang w:val="ru-RU"/>
        </w:rPr>
      </w:pPr>
      <w:r w:rsidRPr="00897E63">
        <w:rPr>
          <w:rFonts w:ascii="Times New Roman" w:eastAsia="Times New Roman" w:hAnsi="Times New Roman"/>
          <w:b/>
          <w:sz w:val="24"/>
          <w:szCs w:val="24"/>
          <w:lang w:val="ru-RU"/>
        </w:rPr>
        <w:t>Графикон 1</w:t>
      </w:r>
      <w:r w:rsidRPr="00897E63">
        <w:rPr>
          <w:rFonts w:ascii="Times New Roman" w:eastAsia="Times New Roman" w:hAnsi="Times New Roman"/>
          <w:b/>
          <w:sz w:val="24"/>
          <w:szCs w:val="24"/>
          <w:lang w:val="sr-Cyrl-RS"/>
        </w:rPr>
        <w:t>3</w:t>
      </w:r>
      <w:r w:rsidRPr="00897E63">
        <w:rPr>
          <w:rFonts w:ascii="Times New Roman" w:eastAsia="Times New Roman" w:hAnsi="Times New Roman"/>
          <w:b/>
          <w:sz w:val="24"/>
          <w:szCs w:val="24"/>
          <w:lang w:val="ru-RU"/>
        </w:rPr>
        <w:t>.</w:t>
      </w:r>
      <w:r w:rsidRPr="00897E63">
        <w:rPr>
          <w:rFonts w:ascii="Times New Roman" w:eastAsia="Times New Roman" w:hAnsi="Times New Roman"/>
          <w:sz w:val="24"/>
          <w:szCs w:val="24"/>
          <w:lang w:val="ru-RU"/>
        </w:rPr>
        <w:t xml:space="preserve"> Приватни расходи за здравствену заштиту у БДП %</w:t>
      </w:r>
    </w:p>
    <w:p w:rsidR="00897E63" w:rsidRPr="00897E63" w:rsidRDefault="00897E63" w:rsidP="00897E63">
      <w:pPr>
        <w:spacing w:after="0" w:line="360" w:lineRule="auto"/>
        <w:jc w:val="both"/>
        <w:rPr>
          <w:rFonts w:ascii="Times New Roman" w:eastAsia="Times New Roman" w:hAnsi="Times New Roman"/>
          <w:sz w:val="24"/>
          <w:szCs w:val="24"/>
          <w:lang w:val="sr-Latn-RS"/>
        </w:rPr>
      </w:pPr>
      <w:r>
        <w:rPr>
          <w:rFonts w:ascii="Times New Roman" w:eastAsia="Times New Roman" w:hAnsi="Times New Roman"/>
          <w:noProof/>
          <w:sz w:val="24"/>
          <w:szCs w:val="24"/>
          <w:lang w:val="sr-Cyrl-RS" w:eastAsia="sr-Cyrl-RS"/>
        </w:rPr>
        <w:drawing>
          <wp:inline distT="0" distB="0" distL="0" distR="0" wp14:anchorId="6E3D3903" wp14:editId="3DC12A2A">
            <wp:extent cx="5725886" cy="2046515"/>
            <wp:effectExtent l="0" t="0" r="27305" b="11430"/>
            <wp:docPr id="48" name="Chart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97E63" w:rsidRPr="00163C54" w:rsidRDefault="00897E63" w:rsidP="00897E63">
      <w:pPr>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RS"/>
        </w:rPr>
        <w:t>Извор података: И</w:t>
      </w:r>
      <w:r w:rsidR="00163C54">
        <w:rPr>
          <w:rFonts w:ascii="Times New Roman" w:eastAsia="Times New Roman" w:hAnsi="Times New Roman"/>
          <w:sz w:val="20"/>
          <w:szCs w:val="20"/>
          <w:lang w:val="sr-Latn-RS"/>
        </w:rPr>
        <w:t>нститут за јавно здравље Србије</w:t>
      </w:r>
    </w:p>
    <w:p w:rsidR="00897E63" w:rsidRPr="00897E63" w:rsidRDefault="00897E63" w:rsidP="00897E63">
      <w:pPr>
        <w:spacing w:after="0" w:line="360" w:lineRule="auto"/>
        <w:rPr>
          <w:rFonts w:ascii="Times New Roman" w:eastAsia="Times New Roman" w:hAnsi="Times New Roman"/>
          <w:sz w:val="24"/>
          <w:szCs w:val="24"/>
          <w:lang w:val="ru-RU"/>
        </w:rPr>
      </w:pPr>
      <w:r w:rsidRPr="00897E63">
        <w:rPr>
          <w:rFonts w:ascii="Times New Roman" w:eastAsia="Times New Roman" w:hAnsi="Times New Roman"/>
          <w:b/>
          <w:sz w:val="24"/>
          <w:szCs w:val="24"/>
          <w:lang w:val="ru-RU"/>
        </w:rPr>
        <w:t>Графикон 1</w:t>
      </w:r>
      <w:r w:rsidRPr="00897E63">
        <w:rPr>
          <w:rFonts w:ascii="Times New Roman" w:eastAsia="Times New Roman" w:hAnsi="Times New Roman"/>
          <w:b/>
          <w:sz w:val="24"/>
          <w:szCs w:val="24"/>
          <w:lang w:val="sr-Cyrl-RS"/>
        </w:rPr>
        <w:t>4</w:t>
      </w:r>
      <w:r w:rsidRPr="00897E63">
        <w:rPr>
          <w:rFonts w:ascii="Times New Roman" w:eastAsia="Times New Roman" w:hAnsi="Times New Roman"/>
          <w:b/>
          <w:sz w:val="24"/>
          <w:szCs w:val="24"/>
          <w:lang w:val="ru-RU"/>
        </w:rPr>
        <w:t>.</w:t>
      </w:r>
      <w:r w:rsidRPr="00897E63">
        <w:rPr>
          <w:rFonts w:ascii="Times New Roman" w:eastAsia="Times New Roman" w:hAnsi="Times New Roman"/>
          <w:sz w:val="24"/>
          <w:szCs w:val="24"/>
          <w:lang w:val="ru-RU"/>
        </w:rPr>
        <w:t xml:space="preserve"> Однос приватних и јавних расхода за здравствену заштиту</w:t>
      </w:r>
    </w:p>
    <w:p w:rsidR="00897E63" w:rsidRPr="00897E63" w:rsidRDefault="00897E63" w:rsidP="00897E63">
      <w:pPr>
        <w:spacing w:after="0" w:line="360" w:lineRule="auto"/>
        <w:jc w:val="both"/>
        <w:rPr>
          <w:rFonts w:ascii="Times New Roman" w:eastAsia="Times New Roman" w:hAnsi="Times New Roman"/>
          <w:sz w:val="24"/>
          <w:szCs w:val="24"/>
        </w:rPr>
      </w:pPr>
      <w:r>
        <w:rPr>
          <w:rFonts w:ascii="Times New Roman" w:eastAsia="Times New Roman" w:hAnsi="Times New Roman"/>
          <w:noProof/>
          <w:sz w:val="24"/>
          <w:szCs w:val="24"/>
          <w:lang w:val="sr-Cyrl-RS" w:eastAsia="sr-Cyrl-RS"/>
        </w:rPr>
        <w:drawing>
          <wp:inline distT="0" distB="0" distL="0" distR="0" wp14:anchorId="367B73B0" wp14:editId="3911E607">
            <wp:extent cx="5682343" cy="2373086"/>
            <wp:effectExtent l="0" t="0" r="13970" b="27305"/>
            <wp:docPr id="47" name="Chart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97E63" w:rsidRPr="00897E63" w:rsidRDefault="00897E63" w:rsidP="00897E63">
      <w:pPr>
        <w:spacing w:after="0" w:line="360" w:lineRule="auto"/>
        <w:jc w:val="both"/>
        <w:rPr>
          <w:rFonts w:ascii="Times New Roman" w:eastAsia="Times New Roman" w:hAnsi="Times New Roman"/>
          <w:sz w:val="20"/>
          <w:szCs w:val="20"/>
          <w:lang w:val="sr-Cyrl-RS"/>
        </w:rPr>
      </w:pPr>
      <w:r w:rsidRPr="00897E63">
        <w:rPr>
          <w:rFonts w:ascii="Times New Roman" w:eastAsia="Times New Roman" w:hAnsi="Times New Roman"/>
          <w:sz w:val="20"/>
          <w:szCs w:val="20"/>
          <w:lang w:val="sr-Latn-RS"/>
        </w:rPr>
        <w:t>Извор података: Институт за јавно здравље Србије</w:t>
      </w: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rFonts w:ascii="Times New Roman" w:eastAsia="Times New Roman" w:hAnsi="Times New Roman"/>
          <w:sz w:val="24"/>
          <w:szCs w:val="24"/>
          <w:lang w:val="sr-Latn-RS"/>
        </w:rPr>
        <w:lastRenderedPageBreak/>
        <w:t xml:space="preserve">Из претходних графикона се види да плаћања Републичког </w:t>
      </w:r>
      <w:r w:rsidRPr="00897E63">
        <w:rPr>
          <w:rFonts w:ascii="Times New Roman" w:eastAsia="Times New Roman" w:hAnsi="Times New Roman"/>
          <w:sz w:val="24"/>
          <w:szCs w:val="24"/>
          <w:lang w:val="sr-Cyrl-RS"/>
        </w:rPr>
        <w:t>фонда</w:t>
      </w:r>
      <w:r w:rsidRPr="00897E63">
        <w:rPr>
          <w:rFonts w:ascii="Times New Roman" w:eastAsia="Times New Roman" w:hAnsi="Times New Roman"/>
          <w:sz w:val="24"/>
          <w:szCs w:val="24"/>
          <w:lang w:val="sr-Latn-RS"/>
        </w:rPr>
        <w:t xml:space="preserve"> за здравствено осигурање већим делом одређују јавно пружање здравствених услуга.</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rFonts w:ascii="Times New Roman" w:eastAsia="Times New Roman" w:hAnsi="Times New Roman"/>
          <w:sz w:val="24"/>
          <w:szCs w:val="24"/>
          <w:lang w:val="sr-Latn-RS"/>
        </w:rPr>
        <w:t>У структури укупн</w:t>
      </w:r>
      <w:r w:rsidRPr="00897E63">
        <w:rPr>
          <w:rFonts w:ascii="Times New Roman" w:eastAsia="Times New Roman" w:hAnsi="Times New Roman"/>
          <w:sz w:val="24"/>
          <w:szCs w:val="24"/>
          <w:lang w:val="sr-Cyrl-RS"/>
        </w:rPr>
        <w:t>их</w:t>
      </w:r>
      <w:r w:rsidRPr="00897E63">
        <w:rPr>
          <w:rFonts w:ascii="Times New Roman" w:eastAsia="Times New Roman" w:hAnsi="Times New Roman"/>
          <w:sz w:val="24"/>
          <w:szCs w:val="24"/>
          <w:lang w:val="sr-Latn-RS"/>
        </w:rPr>
        <w:t xml:space="preserve"> јавн</w:t>
      </w:r>
      <w:r w:rsidRPr="00897E63">
        <w:rPr>
          <w:rFonts w:ascii="Times New Roman" w:eastAsia="Times New Roman" w:hAnsi="Times New Roman"/>
          <w:sz w:val="24"/>
          <w:szCs w:val="24"/>
          <w:lang w:val="sr-Cyrl-RS"/>
        </w:rPr>
        <w:t>их расхода за здравствену заштиту</w:t>
      </w:r>
      <w:r w:rsidRPr="00897E63">
        <w:rPr>
          <w:rFonts w:ascii="Times New Roman" w:eastAsia="Times New Roman" w:hAnsi="Times New Roman"/>
          <w:sz w:val="24"/>
          <w:szCs w:val="24"/>
          <w:lang w:val="sr-Latn-RS"/>
        </w:rPr>
        <w:t xml:space="preserve"> (УЈРЗ</w:t>
      </w:r>
      <w:r w:rsidRPr="00897E63">
        <w:rPr>
          <w:rFonts w:ascii="Times New Roman" w:eastAsia="Times New Roman" w:hAnsi="Times New Roman"/>
          <w:sz w:val="24"/>
          <w:szCs w:val="24"/>
          <w:lang w:val="sr-Cyrl-RS"/>
        </w:rPr>
        <w:t>З</w:t>
      </w:r>
      <w:r w:rsidRPr="00897E63">
        <w:rPr>
          <w:rFonts w:ascii="Times New Roman" w:eastAsia="Times New Roman" w:hAnsi="Times New Roman"/>
          <w:sz w:val="24"/>
          <w:szCs w:val="24"/>
          <w:lang w:val="sr-Latn-RS"/>
        </w:rPr>
        <w:t>) види се да највећи део финансијских средстава одлази на финансирање запослених у јавноздравственим установама.</w:t>
      </w:r>
    </w:p>
    <w:p w:rsidR="00897E63" w:rsidRPr="00897E63" w:rsidRDefault="00897E63" w:rsidP="00897E63">
      <w:pPr>
        <w:spacing w:after="0" w:line="360" w:lineRule="auto"/>
        <w:jc w:val="both"/>
        <w:rPr>
          <w:rFonts w:ascii="Times New Roman" w:eastAsia="Times New Roman" w:hAnsi="Times New Roman"/>
          <w:b/>
          <w:sz w:val="24"/>
          <w:szCs w:val="24"/>
          <w:lang w:val="sr-Cyrl-C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r w:rsidRPr="00897E63">
        <w:rPr>
          <w:rFonts w:ascii="Times New Roman" w:eastAsia="Times New Roman" w:hAnsi="Times New Roman"/>
          <w:b/>
          <w:sz w:val="24"/>
          <w:szCs w:val="24"/>
          <w:lang w:val="sr-Latn-RS"/>
        </w:rPr>
        <w:t xml:space="preserve">Табела </w:t>
      </w:r>
      <w:r w:rsidRPr="00897E63">
        <w:rPr>
          <w:rFonts w:ascii="Times New Roman" w:eastAsia="Times New Roman" w:hAnsi="Times New Roman"/>
          <w:b/>
          <w:sz w:val="24"/>
          <w:szCs w:val="24"/>
          <w:lang w:val="sr-Cyrl-RS"/>
        </w:rPr>
        <w:t>2</w:t>
      </w:r>
      <w:r w:rsidRPr="00897E63">
        <w:rPr>
          <w:rFonts w:ascii="Times New Roman" w:eastAsia="Times New Roman" w:hAnsi="Times New Roman"/>
          <w:b/>
          <w:sz w:val="24"/>
          <w:szCs w:val="24"/>
          <w:lang w:val="sr-Latn-RS"/>
        </w:rPr>
        <w:t>.</w:t>
      </w:r>
      <w:r w:rsidRPr="00897E63">
        <w:rPr>
          <w:rFonts w:ascii="Times New Roman" w:eastAsia="Times New Roman" w:hAnsi="Times New Roman"/>
          <w:sz w:val="24"/>
          <w:szCs w:val="24"/>
          <w:lang w:val="sr-Latn-RS"/>
        </w:rPr>
        <w:t xml:space="preserve"> Учешће зарада за запослене у здравству у укупним издацима јавног здравства</w:t>
      </w:r>
    </w:p>
    <w:tbl>
      <w:tblPr>
        <w:tblW w:w="10004" w:type="dxa"/>
        <w:tblInd w:w="-176" w:type="dxa"/>
        <w:tblLayout w:type="fixed"/>
        <w:tblLook w:val="04A0" w:firstRow="1" w:lastRow="0" w:firstColumn="1" w:lastColumn="0" w:noHBand="0" w:noVBand="1"/>
      </w:tblPr>
      <w:tblGrid>
        <w:gridCol w:w="1904"/>
        <w:gridCol w:w="900"/>
        <w:gridCol w:w="1080"/>
        <w:gridCol w:w="900"/>
        <w:gridCol w:w="900"/>
        <w:gridCol w:w="900"/>
        <w:gridCol w:w="900"/>
        <w:gridCol w:w="798"/>
        <w:gridCol w:w="822"/>
        <w:gridCol w:w="900"/>
      </w:tblGrid>
      <w:tr w:rsidR="00897E63" w:rsidRPr="00897E63" w:rsidTr="00897E63">
        <w:trPr>
          <w:trHeight w:val="561"/>
        </w:trPr>
        <w:tc>
          <w:tcPr>
            <w:tcW w:w="190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7E63" w:rsidRPr="00897E63" w:rsidRDefault="00897E63" w:rsidP="00897E63">
            <w:pPr>
              <w:spacing w:after="0" w:line="360" w:lineRule="auto"/>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Cyrl-RS" w:eastAsia="sr-Cyrl-RS"/>
              </w:rPr>
              <w:t>Година</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rPr>
                <w:rFonts w:ascii="Times New Roman" w:eastAsia="Times New Roman" w:hAnsi="Times New Roman"/>
                <w:sz w:val="24"/>
                <w:szCs w:val="24"/>
                <w:lang w:val="sr-Cyrl-CS"/>
              </w:rPr>
            </w:pPr>
            <w:r w:rsidRPr="00897E63">
              <w:rPr>
                <w:rFonts w:ascii="Times New Roman" w:eastAsia="Times New Roman" w:hAnsi="Times New Roman"/>
                <w:sz w:val="24"/>
                <w:szCs w:val="24"/>
              </w:rPr>
              <w:t>2004</w:t>
            </w:r>
            <w:r w:rsidRPr="00897E63">
              <w:rPr>
                <w:rFonts w:ascii="Times New Roman" w:eastAsia="Times New Roman" w:hAnsi="Times New Roman"/>
                <w:sz w:val="24"/>
                <w:szCs w:val="24"/>
                <w:lang w:val="sr-Cyrl-CS"/>
              </w:rPr>
              <w:t>.</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rPr>
                <w:rFonts w:ascii="Times New Roman" w:eastAsia="Times New Roman" w:hAnsi="Times New Roman"/>
                <w:sz w:val="24"/>
                <w:szCs w:val="24"/>
                <w:lang w:val="sr-Cyrl-CS"/>
              </w:rPr>
            </w:pPr>
            <w:r w:rsidRPr="00897E63">
              <w:rPr>
                <w:rFonts w:ascii="Times New Roman" w:eastAsia="Times New Roman" w:hAnsi="Times New Roman"/>
                <w:sz w:val="24"/>
                <w:szCs w:val="24"/>
              </w:rPr>
              <w:t>2005</w:t>
            </w:r>
            <w:r w:rsidRPr="00897E63">
              <w:rPr>
                <w:rFonts w:ascii="Times New Roman" w:eastAsia="Times New Roman" w:hAnsi="Times New Roman"/>
                <w:sz w:val="24"/>
                <w:szCs w:val="24"/>
                <w:lang w:val="sr-Cyrl-CS"/>
              </w:rPr>
              <w:t>.</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rPr>
                <w:rFonts w:ascii="Times New Roman" w:eastAsia="Times New Roman" w:hAnsi="Times New Roman"/>
                <w:sz w:val="24"/>
                <w:szCs w:val="24"/>
                <w:lang w:val="sr-Cyrl-CS"/>
              </w:rPr>
            </w:pPr>
            <w:r w:rsidRPr="00897E63">
              <w:rPr>
                <w:rFonts w:ascii="Times New Roman" w:eastAsia="Times New Roman" w:hAnsi="Times New Roman"/>
                <w:sz w:val="24"/>
                <w:szCs w:val="24"/>
              </w:rPr>
              <w:t>2006</w:t>
            </w:r>
            <w:r w:rsidRPr="00897E63">
              <w:rPr>
                <w:rFonts w:ascii="Times New Roman" w:eastAsia="Times New Roman" w:hAnsi="Times New Roman"/>
                <w:sz w:val="24"/>
                <w:szCs w:val="24"/>
                <w:lang w:val="sr-Cyrl-CS"/>
              </w:rPr>
              <w:t>.</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rPr>
                <w:rFonts w:ascii="Times New Roman" w:eastAsia="Times New Roman" w:hAnsi="Times New Roman"/>
                <w:sz w:val="24"/>
                <w:szCs w:val="24"/>
                <w:lang w:val="sr-Cyrl-CS"/>
              </w:rPr>
            </w:pPr>
            <w:r w:rsidRPr="00897E63">
              <w:rPr>
                <w:rFonts w:ascii="Times New Roman" w:eastAsia="Times New Roman" w:hAnsi="Times New Roman"/>
                <w:sz w:val="24"/>
                <w:szCs w:val="24"/>
              </w:rPr>
              <w:t>2007</w:t>
            </w:r>
            <w:r w:rsidRPr="00897E63">
              <w:rPr>
                <w:rFonts w:ascii="Times New Roman" w:eastAsia="Times New Roman" w:hAnsi="Times New Roman"/>
                <w:sz w:val="24"/>
                <w:szCs w:val="24"/>
                <w:lang w:val="sr-Cyrl-CS"/>
              </w:rPr>
              <w:t>.</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rPr>
                <w:rFonts w:ascii="Times New Roman" w:eastAsia="Times New Roman" w:hAnsi="Times New Roman"/>
                <w:sz w:val="24"/>
                <w:szCs w:val="24"/>
                <w:lang w:val="sr-Cyrl-CS"/>
              </w:rPr>
            </w:pPr>
            <w:r w:rsidRPr="00897E63">
              <w:rPr>
                <w:rFonts w:ascii="Times New Roman" w:eastAsia="Times New Roman" w:hAnsi="Times New Roman"/>
                <w:sz w:val="24"/>
                <w:szCs w:val="24"/>
              </w:rPr>
              <w:t>2008</w:t>
            </w:r>
            <w:r w:rsidRPr="00897E63">
              <w:rPr>
                <w:rFonts w:ascii="Times New Roman" w:eastAsia="Times New Roman" w:hAnsi="Times New Roman"/>
                <w:sz w:val="24"/>
                <w:szCs w:val="24"/>
                <w:lang w:val="sr-Cyrl-CS"/>
              </w:rPr>
              <w:t>.</w:t>
            </w:r>
          </w:p>
        </w:tc>
        <w:tc>
          <w:tcPr>
            <w:tcW w:w="900" w:type="dxa"/>
            <w:tcBorders>
              <w:top w:val="single" w:sz="4" w:space="0" w:color="auto"/>
              <w:left w:val="nil"/>
              <w:bottom w:val="single" w:sz="4" w:space="0" w:color="auto"/>
              <w:right w:val="single" w:sz="4" w:space="0" w:color="auto"/>
            </w:tcBorders>
            <w:vAlign w:val="bottom"/>
          </w:tcPr>
          <w:p w:rsidR="00897E63" w:rsidRPr="00897E63" w:rsidRDefault="00897E63" w:rsidP="00897E63">
            <w:pPr>
              <w:spacing w:after="0" w:line="240" w:lineRule="auto"/>
              <w:rPr>
                <w:rFonts w:ascii="Times New Roman" w:eastAsia="Times New Roman" w:hAnsi="Times New Roman"/>
                <w:sz w:val="24"/>
                <w:szCs w:val="24"/>
                <w:lang w:val="sr-Cyrl-CS"/>
              </w:rPr>
            </w:pPr>
            <w:r w:rsidRPr="00897E63">
              <w:rPr>
                <w:rFonts w:ascii="Times New Roman" w:eastAsia="Times New Roman" w:hAnsi="Times New Roman"/>
                <w:sz w:val="24"/>
                <w:szCs w:val="24"/>
              </w:rPr>
              <w:t>2009</w:t>
            </w:r>
            <w:r w:rsidRPr="00897E63">
              <w:rPr>
                <w:rFonts w:ascii="Times New Roman" w:eastAsia="Times New Roman" w:hAnsi="Times New Roman"/>
                <w:sz w:val="24"/>
                <w:szCs w:val="24"/>
                <w:lang w:val="sr-Cyrl-CS"/>
              </w:rPr>
              <w:t>.</w:t>
            </w:r>
          </w:p>
        </w:tc>
        <w:tc>
          <w:tcPr>
            <w:tcW w:w="798" w:type="dxa"/>
            <w:tcBorders>
              <w:top w:val="single" w:sz="4" w:space="0" w:color="auto"/>
              <w:left w:val="nil"/>
              <w:bottom w:val="single" w:sz="4" w:space="0" w:color="auto"/>
              <w:right w:val="single" w:sz="4" w:space="0" w:color="auto"/>
            </w:tcBorders>
            <w:vAlign w:val="bottom"/>
          </w:tcPr>
          <w:p w:rsidR="00897E63" w:rsidRPr="00897E63" w:rsidRDefault="00897E63" w:rsidP="00897E63">
            <w:pPr>
              <w:spacing w:after="0" w:line="240" w:lineRule="auto"/>
              <w:rPr>
                <w:rFonts w:ascii="Times New Roman" w:eastAsia="Times New Roman" w:hAnsi="Times New Roman"/>
                <w:sz w:val="24"/>
                <w:szCs w:val="24"/>
                <w:lang w:val="sr-Cyrl-CS"/>
              </w:rPr>
            </w:pPr>
            <w:r w:rsidRPr="00897E63">
              <w:rPr>
                <w:rFonts w:ascii="Times New Roman" w:eastAsia="Times New Roman" w:hAnsi="Times New Roman"/>
                <w:sz w:val="24"/>
                <w:szCs w:val="24"/>
              </w:rPr>
              <w:t>2010</w:t>
            </w:r>
            <w:r w:rsidRPr="00897E63">
              <w:rPr>
                <w:rFonts w:ascii="Times New Roman" w:eastAsia="Times New Roman" w:hAnsi="Times New Roman"/>
                <w:sz w:val="24"/>
                <w:szCs w:val="24"/>
                <w:lang w:val="sr-Cyrl-CS"/>
              </w:rPr>
              <w:t>.</w:t>
            </w:r>
          </w:p>
        </w:tc>
        <w:tc>
          <w:tcPr>
            <w:tcW w:w="822" w:type="dxa"/>
            <w:tcBorders>
              <w:top w:val="single" w:sz="4" w:space="0" w:color="auto"/>
              <w:left w:val="nil"/>
              <w:bottom w:val="single" w:sz="4" w:space="0" w:color="auto"/>
              <w:right w:val="single" w:sz="4" w:space="0" w:color="auto"/>
            </w:tcBorders>
            <w:vAlign w:val="bottom"/>
          </w:tcPr>
          <w:p w:rsidR="00897E63" w:rsidRPr="00897E63" w:rsidRDefault="00897E63" w:rsidP="00897E63">
            <w:pPr>
              <w:spacing w:after="0" w:line="240" w:lineRule="auto"/>
              <w:rPr>
                <w:rFonts w:ascii="Times New Roman" w:eastAsia="Times New Roman" w:hAnsi="Times New Roman"/>
                <w:sz w:val="24"/>
                <w:szCs w:val="24"/>
                <w:lang w:val="sr-Cyrl-CS"/>
              </w:rPr>
            </w:pPr>
            <w:r w:rsidRPr="00897E63">
              <w:rPr>
                <w:rFonts w:ascii="Times New Roman" w:eastAsia="Times New Roman" w:hAnsi="Times New Roman"/>
                <w:sz w:val="24"/>
                <w:szCs w:val="24"/>
              </w:rPr>
              <w:t>2011</w:t>
            </w:r>
            <w:r w:rsidRPr="00897E63">
              <w:rPr>
                <w:rFonts w:ascii="Times New Roman" w:eastAsia="Times New Roman" w:hAnsi="Times New Roman"/>
                <w:sz w:val="24"/>
                <w:szCs w:val="24"/>
                <w:lang w:val="sr-Cyrl-CS"/>
              </w:rPr>
              <w:t>.</w:t>
            </w:r>
          </w:p>
        </w:tc>
        <w:tc>
          <w:tcPr>
            <w:tcW w:w="900" w:type="dxa"/>
            <w:tcBorders>
              <w:top w:val="single" w:sz="4" w:space="0" w:color="auto"/>
              <w:left w:val="nil"/>
              <w:bottom w:val="single" w:sz="4" w:space="0" w:color="auto"/>
              <w:right w:val="single" w:sz="4" w:space="0" w:color="auto"/>
            </w:tcBorders>
            <w:vAlign w:val="bottom"/>
          </w:tcPr>
          <w:p w:rsidR="00897E63" w:rsidRPr="00897E63" w:rsidRDefault="00897E63" w:rsidP="00897E63">
            <w:pPr>
              <w:spacing w:after="0" w:line="240" w:lineRule="auto"/>
              <w:rPr>
                <w:rFonts w:ascii="Times New Roman" w:eastAsia="Times New Roman" w:hAnsi="Times New Roman"/>
                <w:sz w:val="24"/>
                <w:szCs w:val="24"/>
                <w:lang w:val="sr-Cyrl-CS"/>
              </w:rPr>
            </w:pPr>
            <w:r w:rsidRPr="00897E63">
              <w:rPr>
                <w:rFonts w:ascii="Times New Roman" w:eastAsia="Times New Roman" w:hAnsi="Times New Roman"/>
                <w:sz w:val="24"/>
                <w:szCs w:val="24"/>
              </w:rPr>
              <w:t>2012</w:t>
            </w:r>
            <w:r w:rsidRPr="00897E63">
              <w:rPr>
                <w:rFonts w:ascii="Times New Roman" w:eastAsia="Times New Roman" w:hAnsi="Times New Roman"/>
                <w:sz w:val="24"/>
                <w:szCs w:val="24"/>
                <w:lang w:val="sr-Cyrl-CS"/>
              </w:rPr>
              <w:t>.</w:t>
            </w:r>
          </w:p>
        </w:tc>
      </w:tr>
      <w:tr w:rsidR="00897E63" w:rsidRPr="00897E63" w:rsidTr="00897E63">
        <w:trPr>
          <w:trHeight w:val="561"/>
        </w:trPr>
        <w:tc>
          <w:tcPr>
            <w:tcW w:w="1904" w:type="dxa"/>
            <w:tcBorders>
              <w:top w:val="nil"/>
              <w:left w:val="single" w:sz="4" w:space="0" w:color="auto"/>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rPr>
                <w:rFonts w:ascii="Times New Roman" w:eastAsia="Times New Roman" w:hAnsi="Times New Roman"/>
                <w:sz w:val="24"/>
                <w:szCs w:val="24"/>
                <w:lang w:val="sr-Latn-RS" w:eastAsia="sr-Cyrl-RS"/>
              </w:rPr>
            </w:pPr>
            <w:r w:rsidRPr="00897E63">
              <w:rPr>
                <w:rFonts w:ascii="Times New Roman" w:eastAsia="Times New Roman" w:hAnsi="Times New Roman"/>
                <w:sz w:val="24"/>
                <w:szCs w:val="24"/>
                <w:lang w:val="sr-Latn-RS" w:eastAsia="sr-Cyrl-RS"/>
              </w:rPr>
              <w:t>Зараде</w:t>
            </w:r>
            <w:r w:rsidRPr="00897E63">
              <w:rPr>
                <w:rFonts w:ascii="Times New Roman" w:eastAsia="Times New Roman" w:hAnsi="Times New Roman"/>
                <w:sz w:val="24"/>
                <w:szCs w:val="24"/>
                <w:lang w:val="sr-Cyrl-CS" w:eastAsia="sr-Cyrl-RS"/>
              </w:rPr>
              <w:t xml:space="preserve"> запослених у здравству као % од УЈРЗ</w:t>
            </w:r>
          </w:p>
        </w:tc>
        <w:tc>
          <w:tcPr>
            <w:tcW w:w="900" w:type="dxa"/>
            <w:tcBorders>
              <w:top w:val="nil"/>
              <w:left w:val="nil"/>
              <w:bottom w:val="single" w:sz="4" w:space="0" w:color="auto"/>
              <w:right w:val="single" w:sz="4" w:space="0" w:color="auto"/>
            </w:tcBorders>
            <w:shd w:val="clear" w:color="000000" w:fill="FFFFFF"/>
            <w:noWrap/>
            <w:vAlign w:val="bottom"/>
          </w:tcPr>
          <w:p w:rsidR="00897E63" w:rsidRPr="00897E63" w:rsidRDefault="00897E63" w:rsidP="00897E63">
            <w:pPr>
              <w:spacing w:after="0" w:line="240" w:lineRule="auto"/>
              <w:rPr>
                <w:rFonts w:ascii="Times New Roman" w:eastAsia="Times New Roman" w:hAnsi="Times New Roman"/>
                <w:sz w:val="24"/>
                <w:szCs w:val="24"/>
              </w:rPr>
            </w:pPr>
            <w:r w:rsidRPr="00897E63">
              <w:rPr>
                <w:rFonts w:ascii="Times New Roman" w:eastAsia="Times New Roman" w:hAnsi="Times New Roman"/>
                <w:sz w:val="24"/>
                <w:szCs w:val="24"/>
              </w:rPr>
              <w:t>60</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64</w:t>
            </w:r>
          </w:p>
        </w:tc>
        <w:tc>
          <w:tcPr>
            <w:tcW w:w="1080" w:type="dxa"/>
            <w:tcBorders>
              <w:top w:val="nil"/>
              <w:left w:val="nil"/>
              <w:bottom w:val="single" w:sz="4" w:space="0" w:color="auto"/>
              <w:right w:val="single" w:sz="4" w:space="0" w:color="auto"/>
            </w:tcBorders>
            <w:shd w:val="clear" w:color="000000" w:fill="FFFFFF"/>
            <w:noWrap/>
            <w:vAlign w:val="bottom"/>
          </w:tcPr>
          <w:p w:rsidR="00897E63" w:rsidRPr="00897E63" w:rsidRDefault="00897E63" w:rsidP="00897E63">
            <w:pPr>
              <w:spacing w:after="0" w:line="240" w:lineRule="auto"/>
              <w:rPr>
                <w:rFonts w:ascii="Times New Roman" w:eastAsia="Times New Roman" w:hAnsi="Times New Roman"/>
                <w:sz w:val="24"/>
                <w:szCs w:val="24"/>
              </w:rPr>
            </w:pPr>
            <w:r w:rsidRPr="00897E63">
              <w:rPr>
                <w:rFonts w:ascii="Times New Roman" w:eastAsia="Times New Roman" w:hAnsi="Times New Roman"/>
                <w:sz w:val="24"/>
                <w:szCs w:val="24"/>
              </w:rPr>
              <w:t>59</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53</w:t>
            </w:r>
          </w:p>
        </w:tc>
        <w:tc>
          <w:tcPr>
            <w:tcW w:w="900" w:type="dxa"/>
            <w:tcBorders>
              <w:top w:val="nil"/>
              <w:left w:val="nil"/>
              <w:bottom w:val="single" w:sz="4" w:space="0" w:color="auto"/>
              <w:right w:val="single" w:sz="4" w:space="0" w:color="auto"/>
            </w:tcBorders>
            <w:shd w:val="clear" w:color="000000" w:fill="FFFFFF"/>
            <w:vAlign w:val="bottom"/>
          </w:tcPr>
          <w:p w:rsidR="00897E63" w:rsidRPr="00897E63" w:rsidRDefault="00897E63" w:rsidP="00897E63">
            <w:pPr>
              <w:spacing w:after="0" w:line="240" w:lineRule="auto"/>
              <w:rPr>
                <w:rFonts w:ascii="Times New Roman" w:eastAsia="Times New Roman" w:hAnsi="Times New Roman"/>
                <w:sz w:val="24"/>
                <w:szCs w:val="24"/>
              </w:rPr>
            </w:pPr>
            <w:r w:rsidRPr="00897E63">
              <w:rPr>
                <w:rFonts w:ascii="Times New Roman" w:eastAsia="Times New Roman" w:hAnsi="Times New Roman"/>
                <w:sz w:val="24"/>
                <w:szCs w:val="24"/>
              </w:rPr>
              <w:t>59</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89</w:t>
            </w:r>
          </w:p>
        </w:tc>
        <w:tc>
          <w:tcPr>
            <w:tcW w:w="900" w:type="dxa"/>
            <w:tcBorders>
              <w:top w:val="nil"/>
              <w:left w:val="nil"/>
              <w:bottom w:val="single" w:sz="4" w:space="0" w:color="auto"/>
              <w:right w:val="single" w:sz="4" w:space="0" w:color="auto"/>
            </w:tcBorders>
            <w:shd w:val="clear" w:color="000000" w:fill="FFFFFF"/>
            <w:vAlign w:val="bottom"/>
          </w:tcPr>
          <w:p w:rsidR="00897E63" w:rsidRPr="00897E63" w:rsidRDefault="00897E63" w:rsidP="00897E63">
            <w:pPr>
              <w:spacing w:after="0" w:line="240" w:lineRule="auto"/>
              <w:rPr>
                <w:rFonts w:ascii="Times New Roman" w:eastAsia="Times New Roman" w:hAnsi="Times New Roman"/>
                <w:sz w:val="24"/>
                <w:szCs w:val="24"/>
              </w:rPr>
            </w:pPr>
            <w:r w:rsidRPr="00897E63">
              <w:rPr>
                <w:rFonts w:ascii="Times New Roman" w:eastAsia="Times New Roman" w:hAnsi="Times New Roman"/>
                <w:sz w:val="24"/>
                <w:szCs w:val="24"/>
              </w:rPr>
              <w:t>61</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24</w:t>
            </w:r>
          </w:p>
        </w:tc>
        <w:tc>
          <w:tcPr>
            <w:tcW w:w="900" w:type="dxa"/>
            <w:tcBorders>
              <w:top w:val="nil"/>
              <w:left w:val="nil"/>
              <w:bottom w:val="single" w:sz="4" w:space="0" w:color="auto"/>
              <w:right w:val="single" w:sz="4" w:space="0" w:color="auto"/>
            </w:tcBorders>
            <w:shd w:val="clear" w:color="000000" w:fill="FFFFFF"/>
            <w:vAlign w:val="bottom"/>
          </w:tcPr>
          <w:p w:rsidR="00897E63" w:rsidRPr="00897E63" w:rsidRDefault="00897E63" w:rsidP="00897E63">
            <w:pPr>
              <w:spacing w:after="0" w:line="240" w:lineRule="auto"/>
              <w:rPr>
                <w:rFonts w:ascii="Times New Roman" w:eastAsia="Times New Roman" w:hAnsi="Times New Roman"/>
                <w:sz w:val="24"/>
                <w:szCs w:val="24"/>
              </w:rPr>
            </w:pPr>
            <w:r w:rsidRPr="00897E63">
              <w:rPr>
                <w:rFonts w:ascii="Times New Roman" w:eastAsia="Times New Roman" w:hAnsi="Times New Roman"/>
                <w:sz w:val="24"/>
                <w:szCs w:val="24"/>
              </w:rPr>
              <w:t>61</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19</w:t>
            </w:r>
          </w:p>
        </w:tc>
        <w:tc>
          <w:tcPr>
            <w:tcW w:w="900" w:type="dxa"/>
            <w:tcBorders>
              <w:top w:val="nil"/>
              <w:left w:val="nil"/>
              <w:bottom w:val="single" w:sz="4" w:space="0" w:color="auto"/>
              <w:right w:val="single" w:sz="4" w:space="0" w:color="auto"/>
            </w:tcBorders>
            <w:shd w:val="clear" w:color="000000" w:fill="FFFFFF"/>
            <w:vAlign w:val="bottom"/>
          </w:tcPr>
          <w:p w:rsidR="00897E63" w:rsidRPr="00897E63" w:rsidRDefault="00897E63" w:rsidP="00897E63">
            <w:pPr>
              <w:spacing w:after="0" w:line="240" w:lineRule="auto"/>
              <w:rPr>
                <w:rFonts w:ascii="Times New Roman" w:eastAsia="Times New Roman" w:hAnsi="Times New Roman"/>
                <w:sz w:val="24"/>
                <w:szCs w:val="24"/>
              </w:rPr>
            </w:pPr>
            <w:r w:rsidRPr="00897E63">
              <w:rPr>
                <w:rFonts w:ascii="Times New Roman" w:eastAsia="Times New Roman" w:hAnsi="Times New Roman"/>
                <w:sz w:val="24"/>
                <w:szCs w:val="24"/>
              </w:rPr>
              <w:t>59</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95</w:t>
            </w:r>
          </w:p>
        </w:tc>
        <w:tc>
          <w:tcPr>
            <w:tcW w:w="798" w:type="dxa"/>
            <w:tcBorders>
              <w:top w:val="nil"/>
              <w:left w:val="nil"/>
              <w:bottom w:val="single" w:sz="4" w:space="0" w:color="auto"/>
              <w:right w:val="single" w:sz="4" w:space="0" w:color="auto"/>
            </w:tcBorders>
            <w:shd w:val="clear" w:color="000000" w:fill="FFFFFF"/>
            <w:vAlign w:val="bottom"/>
          </w:tcPr>
          <w:p w:rsidR="00897E63" w:rsidRPr="00897E63" w:rsidRDefault="00897E63" w:rsidP="00897E63">
            <w:pPr>
              <w:spacing w:after="0" w:line="240" w:lineRule="auto"/>
              <w:rPr>
                <w:rFonts w:ascii="Times New Roman" w:eastAsia="Times New Roman" w:hAnsi="Times New Roman"/>
                <w:sz w:val="24"/>
                <w:szCs w:val="24"/>
              </w:rPr>
            </w:pPr>
            <w:r w:rsidRPr="00897E63">
              <w:rPr>
                <w:rFonts w:ascii="Times New Roman" w:eastAsia="Times New Roman" w:hAnsi="Times New Roman"/>
                <w:sz w:val="24"/>
                <w:szCs w:val="24"/>
              </w:rPr>
              <w:t>56</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16</w:t>
            </w:r>
          </w:p>
        </w:tc>
        <w:tc>
          <w:tcPr>
            <w:tcW w:w="822" w:type="dxa"/>
            <w:tcBorders>
              <w:top w:val="nil"/>
              <w:left w:val="nil"/>
              <w:bottom w:val="single" w:sz="4" w:space="0" w:color="auto"/>
              <w:right w:val="single" w:sz="4" w:space="0" w:color="auto"/>
            </w:tcBorders>
            <w:shd w:val="clear" w:color="000000" w:fill="FFFFFF"/>
            <w:vAlign w:val="bottom"/>
          </w:tcPr>
          <w:p w:rsidR="00897E63" w:rsidRPr="00897E63" w:rsidRDefault="00897E63" w:rsidP="00897E63">
            <w:pPr>
              <w:spacing w:after="0" w:line="240" w:lineRule="auto"/>
              <w:rPr>
                <w:rFonts w:ascii="Times New Roman" w:eastAsia="Times New Roman" w:hAnsi="Times New Roman"/>
                <w:sz w:val="24"/>
                <w:szCs w:val="24"/>
              </w:rPr>
            </w:pPr>
            <w:r w:rsidRPr="00897E63">
              <w:rPr>
                <w:rFonts w:ascii="Times New Roman" w:eastAsia="Times New Roman" w:hAnsi="Times New Roman"/>
                <w:sz w:val="24"/>
                <w:szCs w:val="24"/>
              </w:rPr>
              <w:t>57</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17</w:t>
            </w:r>
          </w:p>
        </w:tc>
        <w:tc>
          <w:tcPr>
            <w:tcW w:w="900" w:type="dxa"/>
            <w:tcBorders>
              <w:top w:val="nil"/>
              <w:left w:val="nil"/>
              <w:bottom w:val="single" w:sz="4" w:space="0" w:color="auto"/>
              <w:right w:val="single" w:sz="4" w:space="0" w:color="auto"/>
            </w:tcBorders>
            <w:shd w:val="clear" w:color="000000" w:fill="FFFFFF"/>
            <w:vAlign w:val="bottom"/>
          </w:tcPr>
          <w:p w:rsidR="00897E63" w:rsidRPr="00897E63" w:rsidRDefault="00897E63" w:rsidP="00897E63">
            <w:pPr>
              <w:spacing w:after="0" w:line="240" w:lineRule="auto"/>
              <w:rPr>
                <w:rFonts w:ascii="Times New Roman" w:eastAsia="Times New Roman" w:hAnsi="Times New Roman"/>
                <w:sz w:val="24"/>
                <w:szCs w:val="24"/>
              </w:rPr>
            </w:pPr>
            <w:r w:rsidRPr="00897E63">
              <w:rPr>
                <w:rFonts w:ascii="Times New Roman" w:eastAsia="Times New Roman" w:hAnsi="Times New Roman"/>
                <w:sz w:val="24"/>
                <w:szCs w:val="24"/>
              </w:rPr>
              <w:t>57</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10</w:t>
            </w:r>
          </w:p>
        </w:tc>
      </w:tr>
    </w:tbl>
    <w:p w:rsidR="00897E63" w:rsidRPr="00897E63" w:rsidRDefault="00897E63" w:rsidP="00897E63">
      <w:pPr>
        <w:spacing w:after="0" w:line="360" w:lineRule="auto"/>
        <w:jc w:val="both"/>
        <w:rPr>
          <w:rFonts w:ascii="Times New Roman" w:eastAsia="Times New Roman" w:hAnsi="Times New Roman"/>
          <w:sz w:val="20"/>
          <w:szCs w:val="20"/>
          <w:lang w:val="sr-Cyrl-RS"/>
        </w:rPr>
      </w:pPr>
      <w:r w:rsidRPr="00897E63">
        <w:rPr>
          <w:rFonts w:ascii="Times New Roman" w:eastAsia="Times New Roman" w:hAnsi="Times New Roman"/>
          <w:sz w:val="20"/>
          <w:szCs w:val="20"/>
          <w:lang w:val="sr-Latn-RS"/>
        </w:rPr>
        <w:t>Извор података: Институт за јавно здравље Србије</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 xml:space="preserve">Према подацима </w:t>
      </w:r>
      <w:r w:rsidRPr="00897E63">
        <w:rPr>
          <w:rFonts w:ascii="Times New Roman" w:eastAsia="Times New Roman" w:hAnsi="Times New Roman"/>
          <w:sz w:val="24"/>
          <w:szCs w:val="24"/>
          <w:lang w:val="sr-Cyrl-RS"/>
        </w:rPr>
        <w:t>Института за јавно здравље Србије</w:t>
      </w:r>
      <w:r w:rsidRPr="00897E63">
        <w:rPr>
          <w:rFonts w:ascii="Times New Roman" w:eastAsia="Times New Roman" w:hAnsi="Times New Roman"/>
          <w:sz w:val="24"/>
          <w:szCs w:val="24"/>
          <w:lang w:val="sr-Latn-CS"/>
        </w:rPr>
        <w:t>, од 2008. до 2012. године је забележен стални п</w:t>
      </w:r>
      <w:r w:rsidRPr="00897E63">
        <w:rPr>
          <w:rFonts w:ascii="Times New Roman" w:eastAsia="Times New Roman" w:hAnsi="Times New Roman"/>
          <w:sz w:val="24"/>
          <w:szCs w:val="24"/>
          <w:lang w:val="sr-Cyrl-RS"/>
        </w:rPr>
        <w:t xml:space="preserve">ад </w:t>
      </w:r>
      <w:r w:rsidRPr="00897E63">
        <w:rPr>
          <w:rFonts w:ascii="Times New Roman" w:eastAsia="Times New Roman" w:hAnsi="Times New Roman"/>
          <w:sz w:val="24"/>
          <w:szCs w:val="24"/>
          <w:lang w:val="sr-Latn-CS"/>
        </w:rPr>
        <w:t xml:space="preserve">запослених на неодређено време у јавном сектору здравства, од 114.317 у 2008. години  на 112.587 у 2012. години. </w:t>
      </w:r>
    </w:p>
    <w:p w:rsidR="00897E63" w:rsidRPr="00897E63" w:rsidRDefault="00897E63" w:rsidP="00897E63">
      <w:pPr>
        <w:spacing w:after="0" w:line="360" w:lineRule="auto"/>
        <w:jc w:val="both"/>
        <w:rPr>
          <w:rFonts w:ascii="Times New Roman" w:eastAsia="Times New Roman" w:hAnsi="Times New Roman"/>
          <w:sz w:val="24"/>
          <w:szCs w:val="24"/>
          <w:lang w:val="sr-Latn-C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b/>
          <w:sz w:val="24"/>
          <w:szCs w:val="24"/>
          <w:lang w:val="sr-Latn-CS"/>
        </w:rPr>
        <w:t xml:space="preserve">Табела </w:t>
      </w:r>
      <w:r w:rsidRPr="00897E63">
        <w:rPr>
          <w:rFonts w:ascii="Times New Roman" w:eastAsia="Times New Roman" w:hAnsi="Times New Roman"/>
          <w:b/>
          <w:sz w:val="24"/>
          <w:szCs w:val="24"/>
          <w:lang w:val="sr-Cyrl-RS"/>
        </w:rPr>
        <w:t>3</w:t>
      </w:r>
      <w:r w:rsidRPr="00897E63">
        <w:rPr>
          <w:rFonts w:ascii="Times New Roman" w:eastAsia="Times New Roman" w:hAnsi="Times New Roman"/>
          <w:b/>
          <w:sz w:val="24"/>
          <w:szCs w:val="24"/>
          <w:lang w:val="sr-Latn-CS"/>
        </w:rPr>
        <w:t xml:space="preserve">. </w:t>
      </w:r>
      <w:r w:rsidRPr="00897E63">
        <w:rPr>
          <w:rFonts w:ascii="Times New Roman" w:eastAsia="Times New Roman" w:hAnsi="Times New Roman"/>
          <w:sz w:val="24"/>
          <w:szCs w:val="24"/>
          <w:lang w:val="sr-Latn-CS"/>
        </w:rPr>
        <w:t xml:space="preserve">Укупан број запослених на неодређено време у јавноздравственом сектору </w:t>
      </w:r>
    </w:p>
    <w:tbl>
      <w:tblPr>
        <w:tblW w:w="9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9"/>
        <w:gridCol w:w="1909"/>
        <w:gridCol w:w="1909"/>
        <w:gridCol w:w="1910"/>
        <w:gridCol w:w="1910"/>
      </w:tblGrid>
      <w:tr w:rsidR="00897E63" w:rsidRPr="00897E63" w:rsidTr="00897E63">
        <w:trPr>
          <w:trHeight w:val="565"/>
        </w:trPr>
        <w:tc>
          <w:tcPr>
            <w:tcW w:w="1909" w:type="dxa"/>
            <w:shd w:val="clear" w:color="auto" w:fill="auto"/>
            <w:vAlign w:val="center"/>
          </w:tcPr>
          <w:p w:rsidR="00897E63" w:rsidRPr="00897E63" w:rsidRDefault="00897E63" w:rsidP="00897E63">
            <w:pPr>
              <w:spacing w:after="0" w:line="360" w:lineRule="auto"/>
              <w:jc w:val="right"/>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2008.</w:t>
            </w:r>
          </w:p>
        </w:tc>
        <w:tc>
          <w:tcPr>
            <w:tcW w:w="1909" w:type="dxa"/>
            <w:shd w:val="clear" w:color="auto" w:fill="auto"/>
            <w:vAlign w:val="center"/>
          </w:tcPr>
          <w:p w:rsidR="00897E63" w:rsidRPr="00897E63" w:rsidRDefault="00897E63" w:rsidP="00897E63">
            <w:pPr>
              <w:spacing w:after="0" w:line="360" w:lineRule="auto"/>
              <w:jc w:val="right"/>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2009.</w:t>
            </w:r>
          </w:p>
        </w:tc>
        <w:tc>
          <w:tcPr>
            <w:tcW w:w="1909" w:type="dxa"/>
            <w:shd w:val="clear" w:color="auto" w:fill="auto"/>
            <w:vAlign w:val="center"/>
          </w:tcPr>
          <w:p w:rsidR="00897E63" w:rsidRPr="00897E63" w:rsidRDefault="00897E63" w:rsidP="00897E63">
            <w:pPr>
              <w:spacing w:after="0" w:line="360" w:lineRule="auto"/>
              <w:jc w:val="right"/>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2010.</w:t>
            </w:r>
          </w:p>
        </w:tc>
        <w:tc>
          <w:tcPr>
            <w:tcW w:w="1910" w:type="dxa"/>
            <w:shd w:val="clear" w:color="auto" w:fill="auto"/>
            <w:vAlign w:val="center"/>
          </w:tcPr>
          <w:p w:rsidR="00897E63" w:rsidRPr="00897E63" w:rsidRDefault="00897E63" w:rsidP="00897E63">
            <w:pPr>
              <w:spacing w:after="0" w:line="360" w:lineRule="auto"/>
              <w:jc w:val="right"/>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2011.</w:t>
            </w:r>
          </w:p>
        </w:tc>
        <w:tc>
          <w:tcPr>
            <w:tcW w:w="1910" w:type="dxa"/>
            <w:shd w:val="clear" w:color="auto" w:fill="auto"/>
            <w:vAlign w:val="center"/>
          </w:tcPr>
          <w:p w:rsidR="00897E63" w:rsidRPr="00897E63" w:rsidRDefault="00897E63" w:rsidP="00897E63">
            <w:pPr>
              <w:spacing w:after="0" w:line="360" w:lineRule="auto"/>
              <w:jc w:val="right"/>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2012.</w:t>
            </w:r>
          </w:p>
        </w:tc>
      </w:tr>
      <w:tr w:rsidR="00897E63" w:rsidRPr="00897E63" w:rsidTr="00897E63">
        <w:trPr>
          <w:trHeight w:val="608"/>
        </w:trPr>
        <w:tc>
          <w:tcPr>
            <w:tcW w:w="1909" w:type="dxa"/>
            <w:shd w:val="clear" w:color="auto" w:fill="auto"/>
            <w:vAlign w:val="center"/>
          </w:tcPr>
          <w:p w:rsidR="00897E63" w:rsidRPr="00897E63" w:rsidRDefault="00897E63" w:rsidP="00897E63">
            <w:pPr>
              <w:spacing w:after="0" w:line="360" w:lineRule="auto"/>
              <w:jc w:val="right"/>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114</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317</w:t>
            </w:r>
          </w:p>
        </w:tc>
        <w:tc>
          <w:tcPr>
            <w:tcW w:w="1909" w:type="dxa"/>
            <w:shd w:val="clear" w:color="auto" w:fill="auto"/>
            <w:vAlign w:val="center"/>
          </w:tcPr>
          <w:p w:rsidR="00897E63" w:rsidRPr="00897E63" w:rsidRDefault="00897E63" w:rsidP="00897E63">
            <w:pPr>
              <w:spacing w:after="0" w:line="360" w:lineRule="auto"/>
              <w:jc w:val="right"/>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114</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175</w:t>
            </w:r>
          </w:p>
        </w:tc>
        <w:tc>
          <w:tcPr>
            <w:tcW w:w="1909" w:type="dxa"/>
            <w:shd w:val="clear" w:color="auto" w:fill="auto"/>
            <w:vAlign w:val="center"/>
          </w:tcPr>
          <w:p w:rsidR="00897E63" w:rsidRPr="00897E63" w:rsidRDefault="00897E63" w:rsidP="00897E63">
            <w:pPr>
              <w:spacing w:after="0" w:line="360" w:lineRule="auto"/>
              <w:jc w:val="right"/>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113</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866</w:t>
            </w:r>
          </w:p>
        </w:tc>
        <w:tc>
          <w:tcPr>
            <w:tcW w:w="1910" w:type="dxa"/>
            <w:shd w:val="clear" w:color="auto" w:fill="auto"/>
            <w:vAlign w:val="center"/>
          </w:tcPr>
          <w:p w:rsidR="00897E63" w:rsidRPr="00897E63" w:rsidRDefault="00897E63" w:rsidP="00897E63">
            <w:pPr>
              <w:spacing w:after="0" w:line="360" w:lineRule="auto"/>
              <w:jc w:val="right"/>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113</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384</w:t>
            </w:r>
          </w:p>
        </w:tc>
        <w:tc>
          <w:tcPr>
            <w:tcW w:w="1910" w:type="dxa"/>
            <w:shd w:val="clear" w:color="auto" w:fill="auto"/>
            <w:vAlign w:val="center"/>
          </w:tcPr>
          <w:p w:rsidR="00897E63" w:rsidRPr="00897E63" w:rsidRDefault="00897E63" w:rsidP="00897E63">
            <w:pPr>
              <w:spacing w:after="0" w:line="360" w:lineRule="auto"/>
              <w:jc w:val="right"/>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112</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587</w:t>
            </w:r>
          </w:p>
        </w:tc>
      </w:tr>
    </w:tbl>
    <w:p w:rsidR="00897E63" w:rsidRPr="00897E63" w:rsidRDefault="00897E63" w:rsidP="00897E63">
      <w:pPr>
        <w:spacing w:after="0" w:line="360" w:lineRule="auto"/>
        <w:jc w:val="both"/>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Извор: Институт за јавно здравље Србије</w:t>
      </w:r>
    </w:p>
    <w:p w:rsidR="00897E63" w:rsidRPr="00897E63" w:rsidRDefault="00897E63" w:rsidP="00897E63">
      <w:pPr>
        <w:spacing w:after="0" w:line="360" w:lineRule="auto"/>
        <w:jc w:val="both"/>
        <w:rPr>
          <w:rFonts w:ascii="Times New Roman" w:eastAsia="Times New Roman" w:hAnsi="Times New Roman"/>
          <w:sz w:val="24"/>
          <w:szCs w:val="24"/>
          <w:lang w:val="sr-Latn-C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Осим стално запослених, у здравственом сектору постоји и известан број запослених на одређено време, који варира у великој мери у односу на тип здравствене установе, а повећава број укупно запослених у јавноздравственом сектору.</w:t>
      </w:r>
    </w:p>
    <w:p w:rsidR="00897E63" w:rsidRPr="00897E63" w:rsidRDefault="00897E63" w:rsidP="00897E63">
      <w:pPr>
        <w:spacing w:after="0" w:line="360" w:lineRule="auto"/>
        <w:jc w:val="both"/>
        <w:rPr>
          <w:rFonts w:ascii="Times New Roman" w:eastAsia="Times New Roman" w:hAnsi="Times New Roman"/>
          <w:sz w:val="24"/>
          <w:szCs w:val="24"/>
          <w:lang w:val="sr-Latn-RS"/>
        </w:rPr>
      </w:pPr>
    </w:p>
    <w:p w:rsidR="00897E63" w:rsidRPr="00897E63" w:rsidRDefault="00897E63" w:rsidP="00897E63">
      <w:pPr>
        <w:spacing w:after="0" w:line="360" w:lineRule="auto"/>
        <w:rPr>
          <w:rFonts w:ascii="Times New Roman" w:eastAsia="Times New Roman" w:hAnsi="Times New Roman"/>
          <w:sz w:val="20"/>
          <w:szCs w:val="20"/>
          <w:lang w:val="sr-Latn-RS"/>
        </w:rPr>
      </w:pPr>
      <w:r w:rsidRPr="00897E63">
        <w:rPr>
          <w:rFonts w:ascii="Times New Roman" w:eastAsia="Times New Roman" w:hAnsi="Times New Roman"/>
          <w:b/>
          <w:sz w:val="24"/>
          <w:szCs w:val="24"/>
          <w:lang w:val="sr-Latn-RS"/>
        </w:rPr>
        <w:lastRenderedPageBreak/>
        <w:t>Графикон 1</w:t>
      </w:r>
      <w:r w:rsidRPr="00897E63">
        <w:rPr>
          <w:rFonts w:ascii="Times New Roman" w:eastAsia="Times New Roman" w:hAnsi="Times New Roman"/>
          <w:b/>
          <w:sz w:val="24"/>
          <w:szCs w:val="24"/>
          <w:lang w:val="sr-Cyrl-RS"/>
        </w:rPr>
        <w:t>5</w:t>
      </w:r>
      <w:r w:rsidRPr="00897E63">
        <w:rPr>
          <w:rFonts w:ascii="Times New Roman" w:eastAsia="Times New Roman" w:hAnsi="Times New Roman"/>
          <w:b/>
          <w:sz w:val="24"/>
          <w:szCs w:val="24"/>
          <w:lang w:val="sr-Latn-RS"/>
        </w:rPr>
        <w:t>.</w:t>
      </w:r>
      <w:r w:rsidRPr="00897E63">
        <w:rPr>
          <w:rFonts w:ascii="Times New Roman" w:eastAsia="Times New Roman" w:hAnsi="Times New Roman"/>
          <w:sz w:val="24"/>
          <w:szCs w:val="24"/>
          <w:lang w:val="sr-Latn-RS"/>
        </w:rPr>
        <w:t xml:space="preserve"> Зараде запослених у здравству као % од Укупних јавних расхода за ЗЗ </w:t>
      </w:r>
      <w:r>
        <w:rPr>
          <w:rFonts w:ascii="Times New Roman" w:eastAsia="Times New Roman" w:hAnsi="Times New Roman"/>
          <w:noProof/>
          <w:sz w:val="24"/>
          <w:szCs w:val="24"/>
          <w:lang w:val="sr-Cyrl-RS" w:eastAsia="sr-Cyrl-RS"/>
        </w:rPr>
        <w:drawing>
          <wp:inline distT="0" distB="0" distL="0" distR="0" wp14:anchorId="7EB27221" wp14:editId="1ED16928">
            <wp:extent cx="5918200" cy="2628900"/>
            <wp:effectExtent l="0" t="0" r="0" b="0"/>
            <wp:docPr id="46" name="Chart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897E63">
        <w:rPr>
          <w:rFonts w:ascii="Times New Roman" w:eastAsia="Times New Roman" w:hAnsi="Times New Roman"/>
          <w:sz w:val="20"/>
          <w:szCs w:val="20"/>
          <w:lang w:val="sr-Latn-RS"/>
        </w:rPr>
        <w:t>Извор података: Институт за јавно здравље Србије</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RS"/>
        </w:rPr>
        <w:t xml:space="preserve">Финансијска средства за запослене у јавном здравству су различито распоређена, а највећа финансијска средства усмеравају </w:t>
      </w:r>
      <w:r w:rsidRPr="00897E63">
        <w:rPr>
          <w:rFonts w:ascii="Times New Roman" w:eastAsia="Times New Roman" w:hAnsi="Times New Roman"/>
          <w:sz w:val="24"/>
          <w:szCs w:val="24"/>
          <w:lang w:val="sr-Cyrl-CS"/>
        </w:rPr>
        <w:t xml:space="preserve">се </w:t>
      </w:r>
      <w:r w:rsidRPr="00897E63">
        <w:rPr>
          <w:rFonts w:ascii="Times New Roman" w:eastAsia="Times New Roman" w:hAnsi="Times New Roman"/>
          <w:sz w:val="24"/>
          <w:szCs w:val="24"/>
          <w:lang w:val="sr-Latn-RS"/>
        </w:rPr>
        <w:t xml:space="preserve">за запослене у болницама, </w:t>
      </w:r>
      <w:r w:rsidRPr="00897E63">
        <w:rPr>
          <w:rFonts w:ascii="Times New Roman" w:eastAsia="Times New Roman" w:hAnsi="Times New Roman"/>
          <w:sz w:val="24"/>
          <w:szCs w:val="24"/>
          <w:lang w:val="sr-Cyrl-RS"/>
        </w:rPr>
        <w:t>по подацима РФЗО.</w:t>
      </w:r>
    </w:p>
    <w:p w:rsidR="00897E63" w:rsidRPr="00897E63" w:rsidRDefault="00897E63" w:rsidP="00897E63">
      <w:pPr>
        <w:spacing w:after="0" w:line="360" w:lineRule="auto"/>
        <w:jc w:val="both"/>
        <w:rPr>
          <w:rFonts w:ascii="Times New Roman" w:eastAsia="Times New Roman" w:hAnsi="Times New Roman"/>
          <w:sz w:val="24"/>
          <w:szCs w:val="24"/>
          <w:lang w:val="sr-Latn-RS"/>
        </w:rPr>
      </w:pPr>
    </w:p>
    <w:p w:rsidR="00897E63" w:rsidRPr="00897E63" w:rsidRDefault="00897E63" w:rsidP="00897E63">
      <w:pPr>
        <w:spacing w:after="0" w:line="360" w:lineRule="auto"/>
        <w:jc w:val="both"/>
        <w:rPr>
          <w:rFonts w:ascii="Times New Roman" w:eastAsia="Times New Roman" w:hAnsi="Times New Roman"/>
          <w:sz w:val="24"/>
          <w:szCs w:val="24"/>
          <w:lang w:val="sr-Latn-RS"/>
        </w:rPr>
      </w:pPr>
    </w:p>
    <w:p w:rsidR="00897E63" w:rsidRPr="00897E63" w:rsidRDefault="00897E63" w:rsidP="00897E63">
      <w:pPr>
        <w:spacing w:after="0" w:line="360" w:lineRule="auto"/>
        <w:jc w:val="both"/>
        <w:rPr>
          <w:rFonts w:ascii="Times New Roman" w:eastAsia="Times New Roman" w:hAnsi="Times New Roman"/>
          <w:b/>
          <w:sz w:val="28"/>
          <w:szCs w:val="28"/>
          <w:lang w:val="ru-RU"/>
        </w:rPr>
      </w:pPr>
      <w:r w:rsidRPr="00897E63">
        <w:rPr>
          <w:rFonts w:ascii="Times New Roman" w:eastAsia="Times New Roman" w:hAnsi="Times New Roman"/>
          <w:b/>
          <w:sz w:val="28"/>
          <w:szCs w:val="28"/>
          <w:lang w:val="ru-RU"/>
        </w:rPr>
        <w:t>3.2  Организација здравствене службе</w:t>
      </w:r>
      <w:r w:rsidRPr="00897E63">
        <w:rPr>
          <w:rFonts w:ascii="Times New Roman" w:eastAsia="Times New Roman" w:hAnsi="Times New Roman"/>
          <w:sz w:val="24"/>
          <w:szCs w:val="24"/>
          <w:lang w:val="ru-RU"/>
        </w:rPr>
        <w:t xml:space="preserve"> </w:t>
      </w:r>
      <w:r w:rsidRPr="00897E63">
        <w:rPr>
          <w:rFonts w:ascii="Times New Roman" w:eastAsia="Times New Roman" w:hAnsi="Times New Roman"/>
          <w:b/>
          <w:sz w:val="28"/>
          <w:szCs w:val="28"/>
          <w:lang w:val="ru-RU"/>
        </w:rPr>
        <w:t>и пружање услуга</w:t>
      </w:r>
    </w:p>
    <w:p w:rsidR="00897E63" w:rsidRPr="00897E63" w:rsidRDefault="00897E63" w:rsidP="00897E63">
      <w:pPr>
        <w:tabs>
          <w:tab w:val="left" w:pos="1608"/>
        </w:tabs>
        <w:spacing w:after="0" w:line="360" w:lineRule="auto"/>
        <w:jc w:val="both"/>
        <w:rPr>
          <w:rFonts w:ascii="Times New Roman" w:eastAsia="Times New Roman" w:hAnsi="Times New Roman"/>
          <w:sz w:val="24"/>
          <w:szCs w:val="24"/>
          <w:lang w:val="nl-NL"/>
        </w:rPr>
      </w:pPr>
    </w:p>
    <w:p w:rsidR="00897E63" w:rsidRPr="00897E63" w:rsidRDefault="00897E63" w:rsidP="00897E63">
      <w:pPr>
        <w:tabs>
          <w:tab w:val="left" w:pos="1608"/>
        </w:tabs>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nl-NL"/>
        </w:rPr>
        <w:t>Здравствена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за</w:t>
      </w:r>
      <w:r w:rsidRPr="00897E63">
        <w:rPr>
          <w:rFonts w:ascii="Times New Roman" w:eastAsia="Times New Roman" w:hAnsi="Times New Roman"/>
          <w:sz w:val="24"/>
          <w:szCs w:val="24"/>
          <w:lang w:val="sr-Cyrl-CS"/>
        </w:rPr>
        <w:t>ш</w:t>
      </w:r>
      <w:r w:rsidRPr="00897E63">
        <w:rPr>
          <w:rFonts w:ascii="Times New Roman" w:eastAsia="Times New Roman" w:hAnsi="Times New Roman"/>
          <w:sz w:val="24"/>
          <w:szCs w:val="24"/>
          <w:lang w:val="nl-NL"/>
        </w:rPr>
        <w:t>тита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у</w:t>
      </w:r>
      <w:r w:rsidRPr="00897E63">
        <w:rPr>
          <w:rFonts w:ascii="Times New Roman" w:eastAsia="Times New Roman" w:hAnsi="Times New Roman"/>
          <w:sz w:val="24"/>
          <w:szCs w:val="24"/>
          <w:lang w:val="sr-Cyrl-CS"/>
        </w:rPr>
        <w:t xml:space="preserve"> Републици </w:t>
      </w:r>
      <w:r w:rsidRPr="00897E63">
        <w:rPr>
          <w:rFonts w:ascii="Times New Roman" w:eastAsia="Times New Roman" w:hAnsi="Times New Roman"/>
          <w:sz w:val="24"/>
          <w:szCs w:val="24"/>
          <w:lang w:val="nl-NL"/>
        </w:rPr>
        <w:t>Србији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се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пру</w:t>
      </w:r>
      <w:r w:rsidRPr="00897E63">
        <w:rPr>
          <w:rFonts w:ascii="Times New Roman" w:eastAsia="Times New Roman" w:hAnsi="Times New Roman"/>
          <w:sz w:val="24"/>
          <w:szCs w:val="24"/>
          <w:lang w:val="sr-Cyrl-CS"/>
        </w:rPr>
        <w:t>ж</w:t>
      </w:r>
      <w:r w:rsidRPr="00897E63">
        <w:rPr>
          <w:rFonts w:ascii="Times New Roman" w:eastAsia="Times New Roman" w:hAnsi="Times New Roman"/>
          <w:sz w:val="24"/>
          <w:szCs w:val="24"/>
          <w:lang w:val="nl-NL"/>
        </w:rPr>
        <w:t>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кроз</w:t>
      </w:r>
      <w:r w:rsidRPr="00897E63">
        <w:rPr>
          <w:rFonts w:ascii="Times New Roman" w:eastAsia="Times New Roman" w:hAnsi="Times New Roman"/>
          <w:sz w:val="24"/>
          <w:szCs w:val="24"/>
          <w:lang w:val="sr-Cyrl-CS"/>
        </w:rPr>
        <w:t xml:space="preserve"> ш</w:t>
      </w:r>
      <w:r w:rsidRPr="00897E63">
        <w:rPr>
          <w:rFonts w:ascii="Times New Roman" w:eastAsia="Times New Roman" w:hAnsi="Times New Roman"/>
          <w:sz w:val="24"/>
          <w:szCs w:val="24"/>
          <w:lang w:val="nl-NL"/>
        </w:rPr>
        <w:t>ироку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мре</w:t>
      </w:r>
      <w:r w:rsidRPr="00897E63">
        <w:rPr>
          <w:rFonts w:ascii="Times New Roman" w:eastAsia="Times New Roman" w:hAnsi="Times New Roman"/>
          <w:sz w:val="24"/>
          <w:szCs w:val="24"/>
          <w:lang w:val="sr-Cyrl-CS"/>
        </w:rPr>
        <w:t>ж</w:t>
      </w:r>
      <w:r w:rsidRPr="00897E63">
        <w:rPr>
          <w:rFonts w:ascii="Times New Roman" w:eastAsia="Times New Roman" w:hAnsi="Times New Roman"/>
          <w:sz w:val="24"/>
          <w:szCs w:val="24"/>
          <w:lang w:val="nl-NL"/>
        </w:rPr>
        <w:t>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јавних</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здравствених</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установа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власни</w:t>
      </w:r>
      <w:r w:rsidRPr="00897E63">
        <w:rPr>
          <w:rFonts w:ascii="Times New Roman" w:eastAsia="Times New Roman" w:hAnsi="Times New Roman"/>
          <w:sz w:val="24"/>
          <w:szCs w:val="24"/>
          <w:lang w:val="sr-Cyrl-CS"/>
        </w:rPr>
        <w:t>ш</w:t>
      </w:r>
      <w:r w:rsidRPr="00897E63">
        <w:rPr>
          <w:rFonts w:ascii="Times New Roman" w:eastAsia="Times New Roman" w:hAnsi="Times New Roman"/>
          <w:sz w:val="24"/>
          <w:szCs w:val="24"/>
          <w:lang w:val="nl-NL"/>
        </w:rPr>
        <w:t>тву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под</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надзором</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Министарства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nl-NL"/>
        </w:rPr>
        <w:t>здравља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Закон</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дозвољава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приватну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праксу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али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она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мо</w:t>
      </w:r>
      <w:r w:rsidRPr="00897E63">
        <w:rPr>
          <w:rFonts w:ascii="Times New Roman" w:eastAsia="Times New Roman" w:hAnsi="Times New Roman"/>
          <w:sz w:val="24"/>
          <w:szCs w:val="24"/>
          <w:lang w:val="sr-Cyrl-CS"/>
        </w:rPr>
        <w:t>ж</w:t>
      </w:r>
      <w:r w:rsidRPr="00897E63">
        <w:rPr>
          <w:rFonts w:ascii="Times New Roman" w:eastAsia="Times New Roman" w:hAnsi="Times New Roman"/>
          <w:sz w:val="24"/>
          <w:szCs w:val="24"/>
          <w:lang w:val="ru-RU"/>
        </w:rPr>
        <w:t>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остваривати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искљу</w:t>
      </w:r>
      <w:r w:rsidRPr="00897E63">
        <w:rPr>
          <w:rFonts w:ascii="Times New Roman" w:eastAsia="Times New Roman" w:hAnsi="Times New Roman"/>
          <w:sz w:val="24"/>
          <w:szCs w:val="24"/>
          <w:lang w:val="sr-Cyrl-CS"/>
        </w:rPr>
        <w:t>ч</w:t>
      </w:r>
      <w:r w:rsidRPr="00897E63">
        <w:rPr>
          <w:rFonts w:ascii="Times New Roman" w:eastAsia="Times New Roman" w:hAnsi="Times New Roman"/>
          <w:sz w:val="24"/>
          <w:szCs w:val="24"/>
          <w:lang w:val="ru-RU"/>
        </w:rPr>
        <w:t>иво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приватним</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средствима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приватном</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власни</w:t>
      </w:r>
      <w:r w:rsidRPr="00897E63">
        <w:rPr>
          <w:rFonts w:ascii="Times New Roman" w:eastAsia="Times New Roman" w:hAnsi="Times New Roman"/>
          <w:sz w:val="24"/>
          <w:szCs w:val="24"/>
          <w:lang w:val="sr-Cyrl-CS"/>
        </w:rPr>
        <w:t>ш</w:t>
      </w:r>
      <w:r w:rsidRPr="00897E63">
        <w:rPr>
          <w:rFonts w:ascii="Times New Roman" w:eastAsia="Times New Roman" w:hAnsi="Times New Roman"/>
          <w:sz w:val="24"/>
          <w:szCs w:val="24"/>
          <w:lang w:val="ru-RU"/>
        </w:rPr>
        <w:t>тву</w:t>
      </w:r>
      <w:r w:rsidRPr="00897E63">
        <w:rPr>
          <w:rFonts w:ascii="Times New Roman" w:eastAsia="Times New Roman" w:hAnsi="Times New Roman"/>
          <w:sz w:val="24"/>
          <w:szCs w:val="24"/>
          <w:lang w:val="sr-Cyrl-CS"/>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Cyrl-C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ru-RU"/>
        </w:rPr>
        <w:t>Цео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приватни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сектор</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здравствене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делатности</w:t>
      </w:r>
      <w:r w:rsidRPr="00897E63">
        <w:rPr>
          <w:rFonts w:ascii="Times New Roman" w:eastAsia="Times New Roman" w:hAnsi="Times New Roman"/>
          <w:sz w:val="24"/>
          <w:szCs w:val="24"/>
          <w:lang w:val="sr-Cyrl-RS"/>
        </w:rPr>
        <w:t xml:space="preserve">, сем одређеног броја приватних апотека, </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искљу</w:t>
      </w:r>
      <w:r w:rsidRPr="00897E63">
        <w:rPr>
          <w:rFonts w:ascii="Times New Roman" w:eastAsia="Times New Roman" w:hAnsi="Times New Roman"/>
          <w:sz w:val="24"/>
          <w:szCs w:val="24"/>
          <w:lang w:val="sr-Cyrl-CS"/>
        </w:rPr>
        <w:t>ч</w:t>
      </w:r>
      <w:r w:rsidRPr="00897E63">
        <w:rPr>
          <w:rFonts w:ascii="Times New Roman" w:eastAsia="Times New Roman" w:hAnsi="Times New Roman"/>
          <w:sz w:val="24"/>
          <w:szCs w:val="24"/>
          <w:lang w:val="ru-RU"/>
        </w:rPr>
        <w:t>ен</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је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из</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могу</w:t>
      </w:r>
      <w:r w:rsidRPr="00897E63">
        <w:rPr>
          <w:rFonts w:ascii="Times New Roman" w:eastAsia="Times New Roman" w:hAnsi="Times New Roman"/>
          <w:sz w:val="24"/>
          <w:szCs w:val="24"/>
          <w:lang w:val="sr-Cyrl-CS"/>
        </w:rPr>
        <w:t>ћ</w:t>
      </w:r>
      <w:r w:rsidRPr="00897E63">
        <w:rPr>
          <w:rFonts w:ascii="Times New Roman" w:eastAsia="Times New Roman" w:hAnsi="Times New Roman"/>
          <w:sz w:val="24"/>
          <w:szCs w:val="24"/>
          <w:lang w:val="ru-RU"/>
        </w:rPr>
        <w:t>ности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финансирања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јавним</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средствима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као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такав</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не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представља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допуну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јавног</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система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нити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даје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осигураницима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могу</w:t>
      </w:r>
      <w:r w:rsidRPr="00897E63">
        <w:rPr>
          <w:rFonts w:ascii="Times New Roman" w:eastAsia="Times New Roman" w:hAnsi="Times New Roman"/>
          <w:sz w:val="24"/>
          <w:szCs w:val="24"/>
          <w:lang w:val="sr-Cyrl-CS"/>
        </w:rPr>
        <w:t>ћ</w:t>
      </w:r>
      <w:r w:rsidRPr="00897E63">
        <w:rPr>
          <w:rFonts w:ascii="Times New Roman" w:eastAsia="Times New Roman" w:hAnsi="Times New Roman"/>
          <w:sz w:val="24"/>
          <w:szCs w:val="24"/>
          <w:lang w:val="ru-RU"/>
        </w:rPr>
        <w:t>ност</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кори</w:t>
      </w:r>
      <w:r w:rsidRPr="00897E63">
        <w:rPr>
          <w:rFonts w:ascii="Times New Roman" w:eastAsia="Times New Roman" w:hAnsi="Times New Roman"/>
          <w:sz w:val="24"/>
          <w:szCs w:val="24"/>
          <w:lang w:val="sr-Cyrl-CS"/>
        </w:rPr>
        <w:t>шћ</w:t>
      </w:r>
      <w:r w:rsidRPr="00897E63">
        <w:rPr>
          <w:rFonts w:ascii="Times New Roman" w:eastAsia="Times New Roman" w:hAnsi="Times New Roman"/>
          <w:sz w:val="24"/>
          <w:szCs w:val="24"/>
          <w:lang w:val="ru-RU"/>
        </w:rPr>
        <w:t>ења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права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из</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обавезног</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осигурања</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Latn-CS"/>
        </w:rPr>
      </w:pPr>
    </w:p>
    <w:p w:rsidR="00897E63" w:rsidRPr="00897E63" w:rsidRDefault="00897E63" w:rsidP="00897E63">
      <w:p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sr-Latn-CS"/>
        </w:rPr>
        <w:lastRenderedPageBreak/>
        <w:t>Истовремено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Републици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Србији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не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постоји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RS"/>
        </w:rPr>
        <w:t xml:space="preserve">развијено </w:t>
      </w:r>
      <w:r w:rsidRPr="00897E63">
        <w:rPr>
          <w:rFonts w:ascii="Times New Roman" w:eastAsia="Times New Roman" w:hAnsi="Times New Roman"/>
          <w:sz w:val="24"/>
          <w:szCs w:val="24"/>
          <w:lang w:val="sr-Latn-CS"/>
        </w:rPr>
        <w:t>допунско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суплементарно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паралелно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приватно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здравствено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осигурање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које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би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могло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да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представља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обога</w:t>
      </w:r>
      <w:r w:rsidRPr="00897E63">
        <w:rPr>
          <w:rFonts w:ascii="Times New Roman" w:eastAsia="Times New Roman" w:hAnsi="Times New Roman"/>
          <w:sz w:val="24"/>
          <w:szCs w:val="24"/>
          <w:lang w:val="sr-Cyrl-CS"/>
        </w:rPr>
        <w:t>ћ</w:t>
      </w:r>
      <w:r w:rsidRPr="00897E63">
        <w:rPr>
          <w:rFonts w:ascii="Times New Roman" w:eastAsia="Times New Roman" w:hAnsi="Times New Roman"/>
          <w:sz w:val="24"/>
          <w:szCs w:val="24"/>
          <w:lang w:val="sr-Latn-CS"/>
        </w:rPr>
        <w:t>ење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постоје</w:t>
      </w:r>
      <w:r w:rsidRPr="00897E63">
        <w:rPr>
          <w:rFonts w:ascii="Times New Roman" w:eastAsia="Times New Roman" w:hAnsi="Times New Roman"/>
          <w:sz w:val="24"/>
          <w:szCs w:val="24"/>
          <w:lang w:val="sr-Cyrl-CS"/>
        </w:rPr>
        <w:t>ћ</w:t>
      </w:r>
      <w:r w:rsidRPr="00897E63">
        <w:rPr>
          <w:rFonts w:ascii="Times New Roman" w:eastAsia="Times New Roman" w:hAnsi="Times New Roman"/>
          <w:sz w:val="24"/>
          <w:szCs w:val="24"/>
          <w:lang w:val="sr-Latn-CS"/>
        </w:rPr>
        <w:t>их</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оскудних</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финансијских</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ресурса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система</w:t>
      </w:r>
      <w:r w:rsidRPr="00897E63">
        <w:rPr>
          <w:rFonts w:ascii="Times New Roman" w:eastAsia="Times New Roman" w:hAnsi="Times New Roman"/>
          <w:sz w:val="24"/>
          <w:szCs w:val="24"/>
          <w:lang w:val="sr-Cyrl-CS"/>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Cyrl-CS"/>
        </w:rPr>
      </w:pPr>
    </w:p>
    <w:p w:rsidR="00897E63" w:rsidRPr="00897E63" w:rsidRDefault="00897E63" w:rsidP="00897E63">
      <w:pPr>
        <w:spacing w:after="0" w:line="360" w:lineRule="auto"/>
        <w:jc w:val="both"/>
        <w:rPr>
          <w:rFonts w:ascii="Times New Roman" w:eastAsia="Times New Roman" w:hAnsi="Times New Roman"/>
          <w:spacing w:val="-1"/>
          <w:sz w:val="24"/>
          <w:szCs w:val="24"/>
          <w:lang w:val="sr-Latn-CS"/>
        </w:rPr>
      </w:pPr>
      <w:r w:rsidRPr="00897E63">
        <w:rPr>
          <w:rFonts w:ascii="Times New Roman" w:eastAsia="Times New Roman" w:hAnsi="Times New Roman"/>
          <w:sz w:val="24"/>
          <w:szCs w:val="24"/>
          <w:lang w:val="ru-RU"/>
        </w:rPr>
        <w:t>Приватно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пру</w:t>
      </w:r>
      <w:r w:rsidRPr="00897E63">
        <w:rPr>
          <w:rFonts w:ascii="Times New Roman" w:eastAsia="Times New Roman" w:hAnsi="Times New Roman"/>
          <w:sz w:val="24"/>
          <w:szCs w:val="24"/>
          <w:lang w:val="sr-Cyrl-CS"/>
        </w:rPr>
        <w:t>ж</w:t>
      </w:r>
      <w:r w:rsidRPr="00897E63">
        <w:rPr>
          <w:rFonts w:ascii="Times New Roman" w:eastAsia="Times New Roman" w:hAnsi="Times New Roman"/>
          <w:sz w:val="24"/>
          <w:szCs w:val="24"/>
          <w:lang w:val="ru-RU"/>
        </w:rPr>
        <w:t>ање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здравствених</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услуга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иако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даље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лимитирано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порасту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је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поготово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неким</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областима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рецимо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стоматологији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Треба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ипак</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ре</w:t>
      </w:r>
      <w:r w:rsidRPr="00897E63">
        <w:rPr>
          <w:rFonts w:ascii="Times New Roman" w:eastAsia="Times New Roman" w:hAnsi="Times New Roman"/>
          <w:sz w:val="24"/>
          <w:szCs w:val="24"/>
          <w:lang w:val="sr-Cyrl-CS"/>
        </w:rPr>
        <w:t>ћ</w:t>
      </w:r>
      <w:r w:rsidRPr="00897E63">
        <w:rPr>
          <w:rFonts w:ascii="Times New Roman" w:eastAsia="Times New Roman" w:hAnsi="Times New Roman"/>
          <w:sz w:val="24"/>
          <w:szCs w:val="24"/>
          <w:lang w:val="ru-RU"/>
        </w:rPr>
        <w:t>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да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је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приватни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сектор</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слабо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регулисан</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да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њему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углавном</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раде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консултанти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из</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јавног</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сектора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на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привременој</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бази</w:t>
      </w:r>
      <w:r w:rsidRPr="00897E63">
        <w:rPr>
          <w:rFonts w:ascii="Times New Roman" w:eastAsia="Times New Roman" w:hAnsi="Times New Roman"/>
          <w:sz w:val="24"/>
          <w:szCs w:val="24"/>
          <w:lang w:val="sr-Cyrl-CS"/>
        </w:rPr>
        <w:t>.</w:t>
      </w:r>
      <w:r w:rsidRPr="00897E63">
        <w:rPr>
          <w:rFonts w:ascii="Times New Roman" w:eastAsia="Times New Roman" w:hAnsi="Times New Roman"/>
          <w:spacing w:val="-1"/>
          <w:sz w:val="24"/>
          <w:szCs w:val="24"/>
          <w:lang w:val="sr-Latn-CS"/>
        </w:rPr>
        <w:t xml:space="preserve"> </w:t>
      </w:r>
      <w:r w:rsidRPr="00897E63">
        <w:rPr>
          <w:rFonts w:ascii="Times New Roman" w:eastAsia="Times New Roman" w:hAnsi="Times New Roman"/>
          <w:sz w:val="24"/>
          <w:szCs w:val="24"/>
          <w:lang w:val="sr-Latn-CS"/>
        </w:rPr>
        <w:t>Непостојање приватног здравственог осигурања ствара неизбалансиран тржишни систем где систем приватних пружалаца услуга преговара о ценама са индивидуалним корисницима (пацијентима), а не моћне институције финансирања</w:t>
      </w:r>
      <w:r w:rsidRPr="00897E63">
        <w:rPr>
          <w:rFonts w:ascii="Times New Roman" w:eastAsia="Times New Roman" w:hAnsi="Times New Roman"/>
          <w:spacing w:val="-1"/>
          <w:sz w:val="24"/>
          <w:szCs w:val="24"/>
          <w:lang w:val="sr-Latn-CS"/>
        </w:rPr>
        <w:t>.</w:t>
      </w:r>
    </w:p>
    <w:p w:rsidR="00897E63" w:rsidRPr="00897E63" w:rsidRDefault="00897E63" w:rsidP="00897E63">
      <w:pPr>
        <w:spacing w:after="0" w:line="360" w:lineRule="auto"/>
        <w:jc w:val="both"/>
        <w:rPr>
          <w:rFonts w:ascii="Times New Roman" w:eastAsia="Times New Roman" w:hAnsi="Times New Roman"/>
          <w:sz w:val="24"/>
          <w:szCs w:val="24"/>
          <w:lang w:val="sr-Cyrl-CS"/>
        </w:rPr>
      </w:pPr>
    </w:p>
    <w:p w:rsidR="00897E63" w:rsidRPr="00897E63" w:rsidRDefault="00897E63" w:rsidP="00897E63">
      <w:p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b/>
          <w:sz w:val="24"/>
          <w:szCs w:val="24"/>
          <w:lang w:val="sr-Latn-CS"/>
        </w:rPr>
        <w:t>Примарна здравствена заштита</w:t>
      </w:r>
      <w:r w:rsidRPr="00897E63">
        <w:rPr>
          <w:rFonts w:ascii="Times New Roman" w:eastAsia="Times New Roman" w:hAnsi="Times New Roman"/>
          <w:sz w:val="24"/>
          <w:szCs w:val="24"/>
          <w:lang w:val="sr-Latn-CS"/>
        </w:rPr>
        <w:t xml:space="preserve">  </w:t>
      </w:r>
      <w:r w:rsidRPr="00897E63">
        <w:rPr>
          <w:rFonts w:ascii="Times New Roman" w:eastAsia="Times New Roman" w:hAnsi="Times New Roman"/>
          <w:sz w:val="24"/>
          <w:szCs w:val="24"/>
          <w:lang w:val="sr-Cyrl-RS"/>
        </w:rPr>
        <w:t xml:space="preserve">у јавном сектору здравствене заштите </w:t>
      </w:r>
      <w:r w:rsidRPr="00897E63">
        <w:rPr>
          <w:rFonts w:ascii="Times New Roman" w:eastAsia="Times New Roman" w:hAnsi="Times New Roman"/>
          <w:sz w:val="24"/>
          <w:szCs w:val="24"/>
          <w:lang w:val="sr-Latn-CS"/>
        </w:rPr>
        <w:t xml:space="preserve">је обезбеђена у 158 </w:t>
      </w:r>
      <w:r w:rsidRPr="00897E63">
        <w:rPr>
          <w:rFonts w:ascii="Times New Roman" w:eastAsia="Times New Roman" w:hAnsi="Times New Roman"/>
          <w:sz w:val="24"/>
          <w:szCs w:val="24"/>
          <w:lang w:val="sr-Cyrl-CS"/>
        </w:rPr>
        <w:t>д</w:t>
      </w:r>
      <w:r w:rsidRPr="00897E63">
        <w:rPr>
          <w:rFonts w:ascii="Times New Roman" w:eastAsia="Times New Roman" w:hAnsi="Times New Roman"/>
          <w:sz w:val="24"/>
          <w:szCs w:val="24"/>
          <w:lang w:val="sr-Latn-CS"/>
        </w:rPr>
        <w:t xml:space="preserve">омова здравља, здравственим станицама и амбулантама широм земље, према подацима Института за јавно здравље Србије. Пружање примарне здравствене заштите становништву у Србији је релативно децентрализовано, </w:t>
      </w:r>
      <w:r w:rsidRPr="00897E63">
        <w:rPr>
          <w:rFonts w:ascii="Times New Roman" w:eastAsia="Times New Roman" w:hAnsi="Times New Roman"/>
          <w:sz w:val="24"/>
          <w:szCs w:val="24"/>
          <w:lang w:val="sr-Cyrl-RS"/>
        </w:rPr>
        <w:t>и</w:t>
      </w:r>
      <w:r w:rsidRPr="00897E63">
        <w:rPr>
          <w:rFonts w:ascii="Times New Roman" w:eastAsia="Times New Roman" w:hAnsi="Times New Roman"/>
          <w:sz w:val="24"/>
          <w:szCs w:val="24"/>
          <w:lang w:val="sr-Latn-CS"/>
        </w:rPr>
        <w:t xml:space="preserve"> услуге за децу и жене нуде педијатри и гинеколози</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као и лекари опште праксе.</w:t>
      </w:r>
    </w:p>
    <w:p w:rsidR="00897E63" w:rsidRPr="00897E63" w:rsidRDefault="00897E63" w:rsidP="00897E63">
      <w:pPr>
        <w:spacing w:after="0" w:line="360" w:lineRule="auto"/>
        <w:jc w:val="both"/>
        <w:rPr>
          <w:rFonts w:ascii="Times New Roman" w:eastAsia="Times New Roman" w:hAnsi="Times New Roman"/>
          <w:sz w:val="24"/>
          <w:szCs w:val="24"/>
          <w:lang w:val="sr-Cyrl-CS"/>
        </w:rPr>
      </w:pPr>
    </w:p>
    <w:p w:rsidR="00897E63" w:rsidRPr="00897E63" w:rsidRDefault="00897E63" w:rsidP="00897E63">
      <w:p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sr-Latn-CS"/>
        </w:rPr>
        <w:t>Поред домова здравља, активности на примарном нивоу обухватају заводе, који су здравствене установе које пружају услуге примарне здравствене заштите за  специфичне групе становништва, као што су: заводи за хитну медицинску негу, геронтологију, стоматологију, плућне болести и туберкулозу, за кожне и венеричне болести, као и апотеке које обављају фармацеутску делатност здравствене заштите.</w:t>
      </w:r>
      <w:r w:rsidRPr="00897E63">
        <w:rPr>
          <w:rFonts w:ascii="Times New Roman" w:eastAsia="Times New Roman" w:hAnsi="Times New Roman"/>
          <w:sz w:val="24"/>
          <w:szCs w:val="24"/>
          <w:lang w:val="sr-Cyrl-CS"/>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Cyrl-C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Општа пракса се пружа у оквиру примар</w:t>
      </w:r>
      <w:r w:rsidRPr="00897E63">
        <w:rPr>
          <w:rFonts w:ascii="Times New Roman" w:eastAsia="Times New Roman" w:hAnsi="Times New Roman"/>
          <w:sz w:val="24"/>
          <w:szCs w:val="24"/>
          <w:lang w:val="sr-Cyrl-RS"/>
        </w:rPr>
        <w:t>не</w:t>
      </w:r>
      <w:r w:rsidRPr="00897E63">
        <w:rPr>
          <w:rFonts w:ascii="Times New Roman" w:eastAsia="Times New Roman" w:hAnsi="Times New Roman"/>
          <w:sz w:val="24"/>
          <w:szCs w:val="24"/>
          <w:lang w:val="sr-Latn-CS"/>
        </w:rPr>
        <w:t xml:space="preserve"> здравствен</w:t>
      </w:r>
      <w:r w:rsidRPr="00897E63">
        <w:rPr>
          <w:rFonts w:ascii="Times New Roman" w:eastAsia="Times New Roman" w:hAnsi="Times New Roman"/>
          <w:sz w:val="24"/>
          <w:szCs w:val="24"/>
          <w:lang w:val="sr-Cyrl-RS"/>
        </w:rPr>
        <w:t>е</w:t>
      </w:r>
      <w:r w:rsidRPr="00897E63">
        <w:rPr>
          <w:rFonts w:ascii="Times New Roman" w:eastAsia="Times New Roman" w:hAnsi="Times New Roman"/>
          <w:sz w:val="24"/>
          <w:szCs w:val="24"/>
          <w:lang w:val="sr-Latn-CS"/>
        </w:rPr>
        <w:t xml:space="preserve"> </w:t>
      </w:r>
      <w:r w:rsidRPr="00897E63">
        <w:rPr>
          <w:rFonts w:ascii="Times New Roman" w:eastAsia="Times New Roman" w:hAnsi="Times New Roman"/>
          <w:sz w:val="24"/>
          <w:szCs w:val="24"/>
          <w:lang w:val="sr-Cyrl-RS"/>
        </w:rPr>
        <w:t>заштите</w:t>
      </w:r>
      <w:r w:rsidRPr="00897E63">
        <w:rPr>
          <w:rFonts w:ascii="Times New Roman" w:eastAsia="Times New Roman" w:hAnsi="Times New Roman"/>
          <w:sz w:val="24"/>
          <w:szCs w:val="24"/>
          <w:lang w:val="sr-Latn-CS"/>
        </w:rPr>
        <w:t xml:space="preserve"> и основни је пружалац здравствене заштите за становништво преко 19 година. Укупан број утвр</w:t>
      </w:r>
      <w:r w:rsidRPr="00897E63">
        <w:rPr>
          <w:rFonts w:ascii="Times New Roman" w:eastAsia="Times New Roman" w:hAnsi="Times New Roman"/>
          <w:sz w:val="24"/>
          <w:szCs w:val="24"/>
          <w:lang w:val="sr-Cyrl-RS"/>
        </w:rPr>
        <w:t>ђ</w:t>
      </w:r>
      <w:r w:rsidRPr="00897E63">
        <w:rPr>
          <w:rFonts w:ascii="Times New Roman" w:eastAsia="Times New Roman" w:hAnsi="Times New Roman"/>
          <w:sz w:val="24"/>
          <w:szCs w:val="24"/>
          <w:lang w:val="sr-Latn-CS"/>
        </w:rPr>
        <w:t>ених обољења, стања и повреда  дијагностикован у општој пракси у 2012. је био 9.137.037.</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Најчешће евидентиран</w:t>
      </w:r>
      <w:r w:rsidRPr="00897E63">
        <w:rPr>
          <w:rFonts w:ascii="Times New Roman" w:eastAsia="Times New Roman" w:hAnsi="Times New Roman"/>
          <w:sz w:val="24"/>
          <w:szCs w:val="24"/>
          <w:lang w:val="sr-Cyrl-CS"/>
        </w:rPr>
        <w:t>е</w:t>
      </w:r>
      <w:r w:rsidRPr="00897E63">
        <w:rPr>
          <w:rFonts w:ascii="Times New Roman" w:eastAsia="Times New Roman" w:hAnsi="Times New Roman"/>
          <w:sz w:val="24"/>
          <w:szCs w:val="24"/>
          <w:lang w:val="sr-Latn-CS"/>
        </w:rPr>
        <w:t xml:space="preserve"> су: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 xml:space="preserve">1. болести система крвотока, </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sr-Latn-CS"/>
        </w:rPr>
        <w:t>18%</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sr-Latn-CS"/>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 xml:space="preserve">2. болести система за дисање, </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sr-Latn-CS"/>
        </w:rPr>
        <w:t>18%</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sr-Latn-CS"/>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 xml:space="preserve">3. болести мишићно-коштаног система и везивног ткива, </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sr-Latn-CS"/>
        </w:rPr>
        <w:t>9%</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sr-Latn-CS"/>
        </w:rPr>
        <w:t>.</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lastRenderedPageBreak/>
        <w:t>Гинеколошка здравствена служба пружа здравствену заштиту женске популације изнад 15 година</w:t>
      </w:r>
      <w:r w:rsidRPr="00897E63">
        <w:rPr>
          <w:rFonts w:ascii="Times New Roman" w:eastAsia="Times New Roman" w:hAnsi="Times New Roman"/>
          <w:sz w:val="24"/>
          <w:szCs w:val="24"/>
          <w:lang w:val="sr-Cyrl-RS"/>
        </w:rPr>
        <w:t xml:space="preserve"> старости</w:t>
      </w:r>
      <w:r w:rsidRPr="00897E63">
        <w:rPr>
          <w:rFonts w:ascii="Times New Roman" w:eastAsia="Times New Roman" w:hAnsi="Times New Roman"/>
          <w:sz w:val="24"/>
          <w:szCs w:val="24"/>
          <w:lang w:val="sr-Latn-CS"/>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sr-Latn-CS"/>
        </w:rPr>
        <w:t xml:space="preserve">Дечија  здравствена служба пружа примарну здравствену заштиту деци узраста од 0 до 6 година. Школска деца и здравствена служба младих пружа примарну здравствену заштиту деце и омладине од 7 до 19 година старости. </w:t>
      </w:r>
    </w:p>
    <w:p w:rsidR="00897E63" w:rsidRPr="00897E63" w:rsidRDefault="00897E63" w:rsidP="00897E63">
      <w:pPr>
        <w:spacing w:after="0" w:line="360" w:lineRule="auto"/>
        <w:jc w:val="both"/>
        <w:rPr>
          <w:rFonts w:ascii="Times New Roman" w:eastAsia="Times New Roman" w:hAnsi="Times New Roman"/>
          <w:sz w:val="24"/>
          <w:szCs w:val="24"/>
          <w:lang w:val="sr-Cyrl-C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Неки домови здравља пружају специјалистичке консултације у области интерне медицине, пнеуомофтизиологије, оториноларингологије, офталмологије, психијатрије, физикалне медицине и рехабилитације.</w:t>
      </w:r>
    </w:p>
    <w:p w:rsidR="00897E63" w:rsidRPr="00897E63" w:rsidRDefault="00897E63" w:rsidP="00897E63">
      <w:pPr>
        <w:spacing w:after="0" w:line="360" w:lineRule="auto"/>
        <w:jc w:val="both"/>
        <w:rPr>
          <w:rFonts w:ascii="Times New Roman" w:eastAsia="Times New Roman" w:hAnsi="Times New Roman"/>
          <w:sz w:val="24"/>
          <w:szCs w:val="24"/>
          <w:lang w:val="sr-Latn-C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b/>
          <w:sz w:val="24"/>
          <w:szCs w:val="24"/>
          <w:lang w:val="sr-Latn-CS"/>
        </w:rPr>
        <w:t>Секундарне и терцијарне службе</w:t>
      </w:r>
      <w:r w:rsidRPr="00897E63">
        <w:rPr>
          <w:rFonts w:ascii="Times New Roman" w:eastAsia="Times New Roman" w:hAnsi="Times New Roman"/>
          <w:sz w:val="24"/>
          <w:szCs w:val="24"/>
          <w:lang w:val="sr-Latn-CS"/>
        </w:rPr>
        <w:t xml:space="preserve"> здравствене заштите у јавном сектору здравствене заштите се нуде и хоспитализованим и амбулантним болесницима у низу здравствених установа широм земље, као што су опште болнице, специјалне болнице</w:t>
      </w:r>
      <w:r w:rsidRPr="00897E63">
        <w:rPr>
          <w:rFonts w:ascii="Times New Roman" w:eastAsia="Times New Roman" w:hAnsi="Times New Roman"/>
          <w:sz w:val="24"/>
          <w:szCs w:val="24"/>
          <w:lang w:val="sr-Cyrl-RS"/>
        </w:rPr>
        <w:t>,</w:t>
      </w:r>
      <w:r w:rsidRPr="00897E63">
        <w:rPr>
          <w:rFonts w:ascii="Times New Roman" w:eastAsia="Times New Roman" w:hAnsi="Times New Roman"/>
          <w:sz w:val="24"/>
          <w:szCs w:val="24"/>
          <w:lang w:val="sr-Latn-CS"/>
        </w:rPr>
        <w:t xml:space="preserve"> институти, клинике, клиничко-болнички и клинички центри.</w:t>
      </w:r>
    </w:p>
    <w:p w:rsidR="00897E63" w:rsidRPr="00897E63" w:rsidRDefault="00897E63" w:rsidP="00897E63">
      <w:pPr>
        <w:spacing w:after="0" w:line="360" w:lineRule="auto"/>
        <w:jc w:val="both"/>
        <w:rPr>
          <w:rFonts w:ascii="Times New Roman" w:eastAsia="Times New Roman" w:hAnsi="Times New Roman"/>
          <w:sz w:val="24"/>
          <w:szCs w:val="24"/>
          <w:lang w:val="sr-Latn-C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Болнице или стационарне установе у јавном сектору у Републици Србији су здравствене установе које обављају болничке и специјалистичке активности здравствене заштите као наставак дијагностике, лечења и рехабилитације која је  почела на примарном нивоу, односно, када комплексност и озбиљност болести захтева посебне услове у погледу кадра, опреме и смештаја.</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Према И</w:t>
      </w:r>
      <w:r w:rsidRPr="00897E63">
        <w:rPr>
          <w:rFonts w:ascii="Times New Roman" w:eastAsia="Times New Roman" w:hAnsi="Times New Roman"/>
          <w:sz w:val="24"/>
          <w:szCs w:val="24"/>
          <w:lang w:val="sr-Cyrl-RS"/>
        </w:rPr>
        <w:t>ЗЈЗС</w:t>
      </w:r>
      <w:r w:rsidRPr="00897E63">
        <w:rPr>
          <w:rFonts w:ascii="Times New Roman" w:eastAsia="Times New Roman" w:hAnsi="Times New Roman"/>
          <w:sz w:val="24"/>
          <w:szCs w:val="24"/>
          <w:lang w:val="sr-Latn-CS"/>
        </w:rPr>
        <w:t>, у 2012</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стационарна (болничка) здравствена заштита обезбеђена је од стране 127 здравствених установа у Републици Србији. То су: стационарна одељења у домовима здравља (19), опште болнице (41), специјалне болнице (36), институти (16, клинике (7), клиничко-болнички центри (4 ) и клинички центри (4). </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Болнице у Републици Србији у 2012. запошљавале су 8128 лекара (од којих је 6573 специјалиста), 3822 здравствен</w:t>
      </w:r>
      <w:r w:rsidRPr="00897E63">
        <w:rPr>
          <w:rFonts w:ascii="Times New Roman" w:eastAsia="Times New Roman" w:hAnsi="Times New Roman"/>
          <w:sz w:val="24"/>
          <w:szCs w:val="24"/>
          <w:lang w:val="sr-Cyrl-CS"/>
        </w:rPr>
        <w:t>а</w:t>
      </w:r>
      <w:r w:rsidRPr="00897E63">
        <w:rPr>
          <w:rFonts w:ascii="Times New Roman" w:eastAsia="Times New Roman" w:hAnsi="Times New Roman"/>
          <w:sz w:val="24"/>
          <w:szCs w:val="24"/>
          <w:lang w:val="sr-Latn-CS"/>
        </w:rPr>
        <w:t xml:space="preserve"> радника са вишом стручном спремом и 21.738 са средњим образовањем.</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lastRenderedPageBreak/>
        <w:t>Укупно кревета у болничким установама у Србији у 2012</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било је 41.268, односно 5,7 постеља на 1000 становника. Овај број укључује и дневне болнице (1625 лежаја), за дијализу и неонатологију. Укупан број лежајева (осим дневне болнице) је дистрибуиран у 2012. на следећи начин: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стационарна одељења у домовима здравља 432 (1,1%)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опште болнице 15.311 (38,6%)</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специјалне болнице 8747 (22,1%)</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институти (заводи) 50 (0,1%)</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 xml:space="preserve">клинике 1057 (2,7%)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институти 4202 (10,6%)</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 xml:space="preserve">клинички-болнички центри 2442 (6,1%)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клинички центри 7402 (18,7%)</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w:t>
      </w:r>
    </w:p>
    <w:p w:rsidR="00897E63" w:rsidRPr="00897E63" w:rsidRDefault="00897E63" w:rsidP="00897E63">
      <w:pPr>
        <w:spacing w:after="0" w:line="360" w:lineRule="auto"/>
        <w:jc w:val="both"/>
        <w:rPr>
          <w:rFonts w:ascii="Times New Roman" w:eastAsia="Times New Roman" w:hAnsi="Times New Roman"/>
          <w:sz w:val="24"/>
          <w:szCs w:val="24"/>
          <w:lang w:val="sr-Cyrl-C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 xml:space="preserve">Укупан број лежаја (осим дневних болница) у 2012. је дистрибуиран по намени на следећи начин: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 xml:space="preserve">интерна медицина 12.283 (31%)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 xml:space="preserve">хирургија 9691 (24,4%) </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педијатрија 2735 (6,9%)</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гинеколо</w:t>
      </w:r>
      <w:r w:rsidRPr="00897E63">
        <w:rPr>
          <w:rFonts w:ascii="Times New Roman" w:eastAsia="Times New Roman" w:hAnsi="Times New Roman"/>
          <w:sz w:val="24"/>
          <w:szCs w:val="24"/>
          <w:lang w:val="sr-Cyrl-CS"/>
        </w:rPr>
        <w:t>гија</w:t>
      </w:r>
      <w:r w:rsidRPr="00897E63">
        <w:rPr>
          <w:rFonts w:ascii="Times New Roman" w:eastAsia="Times New Roman" w:hAnsi="Times New Roman"/>
          <w:sz w:val="24"/>
          <w:szCs w:val="24"/>
          <w:lang w:val="sr-Latn-CS"/>
        </w:rPr>
        <w:t xml:space="preserve"> 3530 (8,9%)</w:t>
      </w: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психијатрија 5268 (13,3%)</w:t>
      </w:r>
    </w:p>
    <w:p w:rsidR="00897E63" w:rsidRPr="00897E63" w:rsidRDefault="00897E63" w:rsidP="00897E63">
      <w:pPr>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рехабилитација 6122(15,5%).</w:t>
      </w:r>
    </w:p>
    <w:p w:rsidR="00897E63" w:rsidRPr="00897E63" w:rsidRDefault="00897E63" w:rsidP="00897E63">
      <w:pPr>
        <w:spacing w:after="0" w:line="360" w:lineRule="auto"/>
        <w:jc w:val="both"/>
        <w:rPr>
          <w:rFonts w:ascii="Times New Roman" w:eastAsia="Times New Roman" w:hAnsi="Times New Roman"/>
          <w:b/>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b/>
          <w:sz w:val="24"/>
          <w:szCs w:val="24"/>
          <w:lang w:val="sr-Latn-CS"/>
        </w:rPr>
        <w:t>Приватни сектор</w:t>
      </w:r>
      <w:r w:rsidRPr="00897E63">
        <w:rPr>
          <w:rFonts w:ascii="Times New Roman" w:eastAsia="Times New Roman" w:hAnsi="Times New Roman"/>
          <w:sz w:val="24"/>
          <w:szCs w:val="24"/>
          <w:lang w:val="sr-Latn-CS"/>
        </w:rPr>
        <w:t xml:space="preserve"> </w:t>
      </w:r>
      <w:r w:rsidRPr="00897E63">
        <w:rPr>
          <w:rFonts w:ascii="Times New Roman" w:eastAsia="Times New Roman" w:hAnsi="Times New Roman"/>
          <w:sz w:val="24"/>
          <w:szCs w:val="24"/>
          <w:lang w:val="sr-Cyrl-RS"/>
        </w:rPr>
        <w:t xml:space="preserve">у 2012. години </w:t>
      </w:r>
      <w:r w:rsidRPr="00897E63">
        <w:rPr>
          <w:rFonts w:ascii="Times New Roman" w:eastAsia="Times New Roman" w:hAnsi="Times New Roman"/>
          <w:sz w:val="24"/>
          <w:szCs w:val="24"/>
          <w:lang w:val="sr-Latn-CS"/>
        </w:rPr>
        <w:t xml:space="preserve">обухвата 1220 медицинских </w:t>
      </w:r>
      <w:r w:rsidRPr="00897E63">
        <w:rPr>
          <w:rFonts w:ascii="Times New Roman" w:eastAsia="Times New Roman" w:hAnsi="Times New Roman"/>
          <w:sz w:val="24"/>
          <w:szCs w:val="24"/>
          <w:lang w:val="sr-Cyrl-RS"/>
        </w:rPr>
        <w:t>ординација</w:t>
      </w:r>
      <w:r w:rsidRPr="00897E63">
        <w:rPr>
          <w:rFonts w:ascii="Times New Roman" w:eastAsia="Times New Roman" w:hAnsi="Times New Roman"/>
          <w:sz w:val="24"/>
          <w:szCs w:val="24"/>
          <w:lang w:val="sr-Latn-CS"/>
        </w:rPr>
        <w:t xml:space="preserve"> и клиника, 1227 ординација опште стоматологије, 1835 апотека и 149 лабораторија. У приватном сектору постоји 46 болница и 97 поликлиника</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vertAlign w:val="superscript"/>
        </w:rPr>
        <w:footnoteReference w:id="8"/>
      </w:r>
      <w:r w:rsidRPr="00897E63">
        <w:rPr>
          <w:rFonts w:ascii="Times New Roman" w:eastAsia="Times New Roman" w:hAnsi="Times New Roman"/>
          <w:sz w:val="24"/>
          <w:szCs w:val="24"/>
          <w:lang w:val="ru-RU"/>
        </w:rPr>
        <w:t xml:space="preserve"> </w:t>
      </w:r>
    </w:p>
    <w:p w:rsidR="00897E63" w:rsidRPr="00897E63" w:rsidRDefault="00897E63" w:rsidP="00897E63">
      <w:pPr>
        <w:spacing w:after="0" w:line="360" w:lineRule="auto"/>
        <w:jc w:val="both"/>
        <w:rPr>
          <w:rFonts w:ascii="Times New Roman" w:eastAsia="Times New Roman" w:hAnsi="Times New Roman"/>
          <w:b/>
          <w:sz w:val="28"/>
          <w:szCs w:val="28"/>
          <w:lang w:val="sr-Cyrl-RS"/>
        </w:rPr>
      </w:pPr>
    </w:p>
    <w:p w:rsidR="00897E63" w:rsidRDefault="00897E63" w:rsidP="00897E63">
      <w:pPr>
        <w:spacing w:after="0" w:line="360" w:lineRule="auto"/>
        <w:jc w:val="both"/>
        <w:rPr>
          <w:rFonts w:ascii="Times New Roman" w:eastAsia="Times New Roman" w:hAnsi="Times New Roman"/>
          <w:b/>
          <w:sz w:val="28"/>
          <w:szCs w:val="28"/>
          <w:lang w:val="sr-Cyrl-RS"/>
        </w:rPr>
      </w:pPr>
    </w:p>
    <w:p w:rsidR="00163C54" w:rsidRDefault="00163C54" w:rsidP="00897E63">
      <w:pPr>
        <w:spacing w:after="0" w:line="360" w:lineRule="auto"/>
        <w:jc w:val="both"/>
        <w:rPr>
          <w:rFonts w:ascii="Times New Roman" w:eastAsia="Times New Roman" w:hAnsi="Times New Roman"/>
          <w:b/>
          <w:sz w:val="28"/>
          <w:szCs w:val="28"/>
          <w:lang w:val="sr-Cyrl-RS"/>
        </w:rPr>
      </w:pPr>
    </w:p>
    <w:p w:rsidR="00163C54" w:rsidRPr="00897E63" w:rsidRDefault="00163C54" w:rsidP="00897E63">
      <w:pPr>
        <w:spacing w:after="0" w:line="360" w:lineRule="auto"/>
        <w:jc w:val="both"/>
        <w:rPr>
          <w:rFonts w:ascii="Times New Roman" w:eastAsia="Times New Roman" w:hAnsi="Times New Roman"/>
          <w:b/>
          <w:sz w:val="28"/>
          <w:szCs w:val="28"/>
          <w:lang w:val="sr-Cyrl-RS"/>
        </w:rPr>
      </w:pPr>
    </w:p>
    <w:p w:rsidR="00897E63" w:rsidRPr="00897E63" w:rsidRDefault="00897E63" w:rsidP="00897E63">
      <w:pPr>
        <w:spacing w:after="0" w:line="360" w:lineRule="auto"/>
        <w:jc w:val="both"/>
        <w:rPr>
          <w:rFonts w:ascii="Times New Roman" w:eastAsia="Times New Roman" w:hAnsi="Times New Roman"/>
          <w:b/>
          <w:sz w:val="24"/>
          <w:szCs w:val="24"/>
          <w:lang w:val="sr-Cyrl-CS"/>
        </w:rPr>
      </w:pPr>
      <w:r w:rsidRPr="00897E63">
        <w:rPr>
          <w:rFonts w:ascii="Times New Roman" w:eastAsia="Times New Roman" w:hAnsi="Times New Roman"/>
          <w:b/>
          <w:sz w:val="28"/>
          <w:szCs w:val="28"/>
          <w:lang w:val="ru-RU"/>
        </w:rPr>
        <w:lastRenderedPageBreak/>
        <w:t>3.3  Систем здравственог осигурања</w:t>
      </w:r>
    </w:p>
    <w:p w:rsidR="00897E63" w:rsidRPr="00897E63" w:rsidRDefault="00897E63" w:rsidP="00897E63">
      <w:pPr>
        <w:spacing w:after="0" w:line="360" w:lineRule="auto"/>
        <w:jc w:val="both"/>
        <w:rPr>
          <w:rFonts w:ascii="Times New Roman" w:eastAsia="Times New Roman" w:hAnsi="Times New Roman"/>
          <w:b/>
          <w:sz w:val="24"/>
          <w:szCs w:val="24"/>
          <w:lang w:val="sr-Cyrl-CS"/>
        </w:rPr>
      </w:pPr>
    </w:p>
    <w:p w:rsidR="00897E63" w:rsidRPr="00897E63" w:rsidRDefault="00897E63" w:rsidP="00897E63">
      <w:pPr>
        <w:shd w:val="clear" w:color="auto" w:fill="FFFFFF"/>
        <w:spacing w:after="0" w:line="360" w:lineRule="auto"/>
        <w:ind w:right="29"/>
        <w:jc w:val="both"/>
        <w:rPr>
          <w:rFonts w:ascii="Times New Roman" w:eastAsia="Times New Roman" w:hAnsi="Times New Roman"/>
          <w:spacing w:val="-1"/>
          <w:sz w:val="24"/>
          <w:szCs w:val="24"/>
          <w:lang w:val="sr-Cyrl-CS"/>
        </w:rPr>
      </w:pPr>
      <w:r w:rsidRPr="00897E63">
        <w:rPr>
          <w:rFonts w:ascii="Times New Roman" w:eastAsia="Times New Roman" w:hAnsi="Times New Roman"/>
          <w:spacing w:val="-1"/>
          <w:sz w:val="24"/>
          <w:szCs w:val="24"/>
          <w:lang w:val="sr-Cyrl-CS"/>
        </w:rPr>
        <w:t>Србија има систем здравствене заштите који је усмерен на обезбеђивање лаке доступности свим здравственим услугама за читаву популацију</w:t>
      </w:r>
      <w:r w:rsidRPr="00897E63">
        <w:rPr>
          <w:rFonts w:ascii="Times New Roman" w:eastAsia="Times New Roman" w:hAnsi="Times New Roman"/>
          <w:sz w:val="24"/>
          <w:szCs w:val="24"/>
          <w:lang w:val="sr-Cyrl-CS"/>
        </w:rPr>
        <w:t>. У принципу, покривеност осигурањем се даје свим запосленим лицима, пензионерима и самозапосленим и земљорадницима који плаћају доприносе, укључујући брачног друга</w:t>
      </w:r>
      <w:r w:rsidRPr="00897E63">
        <w:rPr>
          <w:rFonts w:ascii="Times New Roman" w:eastAsia="Times New Roman" w:hAnsi="Times New Roman"/>
          <w:spacing w:val="-1"/>
          <w:sz w:val="24"/>
          <w:szCs w:val="24"/>
          <w:lang w:val="sr-Cyrl-CS"/>
        </w:rPr>
        <w:t xml:space="preserve">, издржавану децу и остареле родитеље осигураника. </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pacing w:val="-1"/>
          <w:sz w:val="24"/>
          <w:szCs w:val="24"/>
          <w:lang w:val="sr-Cyrl-CS"/>
        </w:rPr>
      </w:pPr>
      <w:r w:rsidRPr="00897E63">
        <w:rPr>
          <w:rFonts w:ascii="Times New Roman" w:eastAsia="Times New Roman" w:hAnsi="Times New Roman"/>
          <w:spacing w:val="-1"/>
          <w:sz w:val="24"/>
          <w:szCs w:val="24"/>
          <w:lang w:val="sr-Cyrl-CS"/>
        </w:rPr>
        <w:t>Средства за здравствену заштиту осигураних лица су обезбеђена од стране Републичког фонда за здравствено осигурање (РФЗО), док су средства за неосигуране грађане, специјални програми и мере за промоцију здравља и превенцију болести, за целу популацију обезбеђена од стране Републичког буџета.</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CS"/>
        </w:rPr>
      </w:pPr>
      <w:r w:rsidRPr="00897E63">
        <w:rPr>
          <w:rFonts w:ascii="Times New Roman" w:eastAsia="Times New Roman" w:hAnsi="Times New Roman"/>
          <w:spacing w:val="-1"/>
          <w:sz w:val="24"/>
          <w:szCs w:val="24"/>
          <w:lang w:val="sr-Cyrl-CS"/>
        </w:rPr>
        <w:t>Буџет пребацује на РФЗО гаранцију да здравствено осигурање покрива у принципу и незапослене, интерно расељена лица и избеглице, као и људе који припадају рањивим групама.</w:t>
      </w:r>
      <w:r w:rsidRPr="00897E63">
        <w:rPr>
          <w:rFonts w:ascii="Times New Roman" w:eastAsia="Times New Roman" w:hAnsi="Times New Roman"/>
          <w:sz w:val="24"/>
          <w:szCs w:val="24"/>
          <w:lang w:val="sr-Cyrl-CS"/>
        </w:rPr>
        <w:t xml:space="preserve"> </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RS"/>
        </w:rPr>
      </w:pPr>
      <w:r w:rsidRPr="00897E63">
        <w:rPr>
          <w:rFonts w:ascii="Times New Roman" w:eastAsia="Times New Roman" w:hAnsi="Times New Roman"/>
          <w:sz w:val="24"/>
          <w:szCs w:val="24"/>
          <w:lang w:val="sr-Cyrl-CS"/>
        </w:rPr>
        <w:t xml:space="preserve">Специјалан систем покривености здравственим осигурањем примењује се на војску, цивиле у војсци и пензионере оружаних снага, као и чланове њихових породица и издржавана лица. </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RS"/>
        </w:rPr>
      </w:pPr>
      <w:r w:rsidRPr="00897E63">
        <w:rPr>
          <w:rFonts w:ascii="Times New Roman" w:eastAsia="Times New Roman" w:hAnsi="Times New Roman"/>
          <w:sz w:val="24"/>
          <w:szCs w:val="24"/>
          <w:lang w:val="sr-Cyrl-CS"/>
        </w:rPr>
        <w:t>Нов Закон о здравственом осигурању из 2005. године редуковао је великодушан пакет здравствених услуга, укључујући специјалне услуге као што су лечење у иностранству и у војним болницама, или накнаде за робу купљену на приватном тржишту</w:t>
      </w:r>
      <w:r w:rsidRPr="00897E63">
        <w:rPr>
          <w:rFonts w:ascii="Times New Roman" w:eastAsia="Times New Roman" w:hAnsi="Times New Roman"/>
          <w:spacing w:val="-1"/>
          <w:sz w:val="24"/>
          <w:szCs w:val="24"/>
          <w:lang w:val="sr-Cyrl-CS"/>
        </w:rPr>
        <w:t xml:space="preserve">. Поред тога, </w:t>
      </w:r>
      <w:r w:rsidRPr="00897E63">
        <w:rPr>
          <w:rFonts w:ascii="Times New Roman" w:eastAsia="Times New Roman" w:hAnsi="Times New Roman"/>
          <w:spacing w:val="-1"/>
          <w:sz w:val="24"/>
          <w:szCs w:val="24"/>
          <w:lang w:val="ru-RU"/>
        </w:rPr>
        <w:t>неке</w:t>
      </w:r>
      <w:r w:rsidRPr="00897E63">
        <w:rPr>
          <w:rFonts w:ascii="Times New Roman" w:eastAsia="Times New Roman" w:hAnsi="Times New Roman"/>
          <w:spacing w:val="-1"/>
          <w:sz w:val="24"/>
          <w:szCs w:val="24"/>
          <w:lang w:val="sr-Cyrl-CS"/>
        </w:rPr>
        <w:t xml:space="preserve"> категорије пребацивања средстава повезаних са здравством, као што су боловања, погребне накнаде, измењене су или укинуте</w:t>
      </w:r>
      <w:r w:rsidRPr="00897E63">
        <w:rPr>
          <w:rFonts w:ascii="Times New Roman" w:eastAsia="Times New Roman" w:hAnsi="Times New Roman"/>
          <w:spacing w:val="-1"/>
          <w:sz w:val="24"/>
          <w:szCs w:val="24"/>
          <w:lang w:val="sr-Latn-CS"/>
        </w:rPr>
        <w:t>.</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pacing w:val="-1"/>
          <w:sz w:val="24"/>
          <w:szCs w:val="24"/>
          <w:lang w:val="sr-Latn-CS"/>
        </w:rPr>
      </w:pPr>
      <w:r w:rsidRPr="00897E63">
        <w:rPr>
          <w:rFonts w:ascii="Times New Roman" w:eastAsia="Times New Roman" w:hAnsi="Times New Roman"/>
          <w:spacing w:val="-1"/>
          <w:sz w:val="24"/>
          <w:szCs w:val="24"/>
          <w:lang w:val="ru-RU"/>
        </w:rPr>
        <w:t>Право</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на</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неограни</w:t>
      </w:r>
      <w:r w:rsidRPr="00897E63">
        <w:rPr>
          <w:rFonts w:ascii="Times New Roman" w:eastAsia="Times New Roman" w:hAnsi="Times New Roman"/>
          <w:spacing w:val="-1"/>
          <w:sz w:val="24"/>
          <w:szCs w:val="24"/>
          <w:lang w:val="sr-Cyrl-CS"/>
        </w:rPr>
        <w:t>ч</w:t>
      </w:r>
      <w:r w:rsidRPr="00897E63">
        <w:rPr>
          <w:rFonts w:ascii="Times New Roman" w:eastAsia="Times New Roman" w:hAnsi="Times New Roman"/>
          <w:spacing w:val="-1"/>
          <w:sz w:val="24"/>
          <w:szCs w:val="24"/>
          <w:lang w:val="ru-RU"/>
        </w:rPr>
        <w:t>ене</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стоматоло</w:t>
      </w:r>
      <w:r w:rsidRPr="00897E63">
        <w:rPr>
          <w:rFonts w:ascii="Times New Roman" w:eastAsia="Times New Roman" w:hAnsi="Times New Roman"/>
          <w:spacing w:val="-1"/>
          <w:sz w:val="24"/>
          <w:szCs w:val="24"/>
          <w:lang w:val="sr-Cyrl-CS"/>
        </w:rPr>
        <w:t>ш</w:t>
      </w:r>
      <w:r w:rsidRPr="00897E63">
        <w:rPr>
          <w:rFonts w:ascii="Times New Roman" w:eastAsia="Times New Roman" w:hAnsi="Times New Roman"/>
          <w:spacing w:val="-1"/>
          <w:sz w:val="24"/>
          <w:szCs w:val="24"/>
          <w:lang w:val="ru-RU"/>
        </w:rPr>
        <w:t>ке</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услуге</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је</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сведено</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на</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услуге</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за</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децу</w:t>
      </w:r>
      <w:r w:rsidRPr="00897E63">
        <w:rPr>
          <w:rFonts w:ascii="Times New Roman" w:eastAsia="Times New Roman" w:hAnsi="Times New Roman"/>
          <w:spacing w:val="-1"/>
          <w:sz w:val="24"/>
          <w:szCs w:val="24"/>
          <w:lang w:val="sr-Cyrl-CS"/>
        </w:rPr>
        <w:t>, ж</w:t>
      </w:r>
      <w:r w:rsidRPr="00897E63">
        <w:rPr>
          <w:rFonts w:ascii="Times New Roman" w:eastAsia="Times New Roman" w:hAnsi="Times New Roman"/>
          <w:spacing w:val="-1"/>
          <w:sz w:val="24"/>
          <w:szCs w:val="24"/>
          <w:lang w:val="ru-RU"/>
        </w:rPr>
        <w:t>ене</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у</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другом</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стању</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као</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и</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у</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хитним</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слу</w:t>
      </w:r>
      <w:r w:rsidRPr="00897E63">
        <w:rPr>
          <w:rFonts w:ascii="Times New Roman" w:eastAsia="Times New Roman" w:hAnsi="Times New Roman"/>
          <w:spacing w:val="-1"/>
          <w:sz w:val="24"/>
          <w:szCs w:val="24"/>
          <w:lang w:val="sr-Cyrl-CS"/>
        </w:rPr>
        <w:t>ч</w:t>
      </w:r>
      <w:r w:rsidRPr="00897E63">
        <w:rPr>
          <w:rFonts w:ascii="Times New Roman" w:eastAsia="Times New Roman" w:hAnsi="Times New Roman"/>
          <w:spacing w:val="-1"/>
          <w:sz w:val="24"/>
          <w:szCs w:val="24"/>
          <w:lang w:val="ru-RU"/>
        </w:rPr>
        <w:t>ајевима</w:t>
      </w:r>
      <w:r w:rsidRPr="00897E63">
        <w:rPr>
          <w:rFonts w:ascii="Times New Roman" w:eastAsia="Times New Roman" w:hAnsi="Times New Roman"/>
          <w:spacing w:val="-1"/>
          <w:sz w:val="24"/>
          <w:szCs w:val="24"/>
          <w:lang w:val="sr-Cyrl-CS"/>
        </w:rPr>
        <w:t xml:space="preserve">. </w:t>
      </w:r>
      <w:r w:rsidRPr="00897E63">
        <w:rPr>
          <w:rFonts w:ascii="Times New Roman" w:eastAsia="Times New Roman" w:hAnsi="Times New Roman"/>
          <w:spacing w:val="-1"/>
          <w:sz w:val="24"/>
          <w:szCs w:val="24"/>
          <w:lang w:val="ru-RU"/>
        </w:rPr>
        <w:t xml:space="preserve">Право на надокнаду за путне трошкове у здравствену установу је такође укинуто. </w:t>
      </w:r>
    </w:p>
    <w:p w:rsidR="00897E63" w:rsidRPr="00897E63" w:rsidRDefault="00897E63" w:rsidP="00897E63">
      <w:pPr>
        <w:shd w:val="clear" w:color="auto" w:fill="FFFFFF"/>
        <w:spacing w:after="0" w:line="360" w:lineRule="auto"/>
        <w:ind w:right="28"/>
        <w:jc w:val="both"/>
        <w:rPr>
          <w:rFonts w:ascii="Times New Roman" w:eastAsia="Times New Roman" w:hAnsi="Times New Roman"/>
          <w:spacing w:val="-1"/>
          <w:sz w:val="24"/>
          <w:szCs w:val="24"/>
          <w:lang w:val="sr-Cyrl-RS"/>
        </w:rPr>
      </w:pPr>
    </w:p>
    <w:p w:rsidR="00897E63" w:rsidRPr="00897E63" w:rsidRDefault="00897E63" w:rsidP="00897E63">
      <w:pPr>
        <w:shd w:val="clear" w:color="auto" w:fill="FFFFFF"/>
        <w:spacing w:after="0" w:line="360" w:lineRule="auto"/>
        <w:ind w:right="28"/>
        <w:jc w:val="both"/>
        <w:rPr>
          <w:rFonts w:ascii="Times New Roman" w:eastAsia="Times New Roman" w:hAnsi="Times New Roman"/>
          <w:spacing w:val="-1"/>
          <w:sz w:val="24"/>
          <w:szCs w:val="24"/>
          <w:lang w:val="sr-Cyrl-RS"/>
        </w:rPr>
      </w:pPr>
      <w:r w:rsidRPr="00897E63">
        <w:rPr>
          <w:rFonts w:ascii="Times New Roman" w:eastAsia="Times New Roman" w:hAnsi="Times New Roman"/>
          <w:spacing w:val="-1"/>
          <w:sz w:val="24"/>
          <w:szCs w:val="24"/>
          <w:lang w:val="sr-Latn-CS"/>
        </w:rPr>
        <w:t xml:space="preserve">Према закону из 2005. небрачни партнери стичу право на осигурање након две године проведене у партнерском односу. </w:t>
      </w:r>
    </w:p>
    <w:p w:rsidR="00897E63" w:rsidRPr="00897E63" w:rsidRDefault="00897E63" w:rsidP="00897E63">
      <w:pPr>
        <w:shd w:val="clear" w:color="auto" w:fill="FFFFFF"/>
        <w:spacing w:after="0" w:line="360" w:lineRule="auto"/>
        <w:ind w:right="28"/>
        <w:jc w:val="both"/>
        <w:rPr>
          <w:rFonts w:ascii="Times New Roman" w:eastAsia="Times New Roman" w:hAnsi="Times New Roman"/>
          <w:spacing w:val="-1"/>
          <w:sz w:val="24"/>
          <w:szCs w:val="24"/>
          <w:lang w:val="sr-Latn-CS"/>
        </w:rPr>
      </w:pPr>
      <w:r w:rsidRPr="00897E63">
        <w:rPr>
          <w:rFonts w:ascii="Times New Roman" w:eastAsia="Times New Roman" w:hAnsi="Times New Roman"/>
          <w:spacing w:val="-1"/>
          <w:sz w:val="24"/>
          <w:szCs w:val="24"/>
          <w:lang w:val="sr-Latn-CS"/>
        </w:rPr>
        <w:lastRenderedPageBreak/>
        <w:t xml:space="preserve">Финансијска средства сачувана умањењем права грађана предвиђено је да буду  усмеравана за боље функционисање приоритетнијих делова здравственог система. </w:t>
      </w:r>
    </w:p>
    <w:p w:rsidR="00897E63" w:rsidRPr="00897E63" w:rsidRDefault="00897E63" w:rsidP="00897E63">
      <w:pPr>
        <w:shd w:val="clear" w:color="auto" w:fill="FFFFFF"/>
        <w:spacing w:after="0" w:line="360" w:lineRule="auto"/>
        <w:ind w:right="28"/>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 xml:space="preserve">     </w:t>
      </w:r>
    </w:p>
    <w:p w:rsidR="00897E63" w:rsidRPr="00897E63" w:rsidRDefault="00897E63" w:rsidP="00897E63">
      <w:pPr>
        <w:shd w:val="clear" w:color="auto" w:fill="FFFFFF"/>
        <w:spacing w:after="0" w:line="360" w:lineRule="auto"/>
        <w:ind w:right="28"/>
        <w:jc w:val="both"/>
        <w:rPr>
          <w:rFonts w:ascii="Times New Roman" w:eastAsia="Times New Roman" w:hAnsi="Times New Roman"/>
          <w:b/>
          <w:sz w:val="28"/>
          <w:szCs w:val="28"/>
          <w:lang w:val="sr-Latn-CS"/>
        </w:rPr>
      </w:pPr>
      <w:r w:rsidRPr="00897E63">
        <w:rPr>
          <w:rFonts w:ascii="Times New Roman" w:eastAsia="Times New Roman" w:hAnsi="Times New Roman"/>
          <w:sz w:val="24"/>
          <w:szCs w:val="24"/>
          <w:lang w:val="sr-Latn-CS"/>
        </w:rPr>
        <w:t xml:space="preserve">    </w:t>
      </w:r>
      <w:r w:rsidRPr="00897E63">
        <w:rPr>
          <w:rFonts w:ascii="Times New Roman" w:eastAsia="Times New Roman" w:hAnsi="Times New Roman"/>
          <w:b/>
          <w:sz w:val="28"/>
          <w:szCs w:val="28"/>
          <w:lang w:val="sr-Latn-CS"/>
        </w:rPr>
        <w:t>3.4  Финансирање здравственог система</w:t>
      </w:r>
      <w:r w:rsidRPr="00897E63">
        <w:rPr>
          <w:rFonts w:ascii="Times New Roman" w:eastAsia="Times New Roman" w:hAnsi="Times New Roman"/>
          <w:b/>
          <w:sz w:val="28"/>
          <w:szCs w:val="28"/>
          <w:lang w:val="sr-Cyrl-RS"/>
        </w:rPr>
        <w:t xml:space="preserve"> и његово праћење</w:t>
      </w:r>
    </w:p>
    <w:p w:rsidR="00897E63" w:rsidRPr="00897E63" w:rsidRDefault="00897E63" w:rsidP="00897E63">
      <w:pPr>
        <w:shd w:val="clear" w:color="auto" w:fill="FFFFFF"/>
        <w:spacing w:after="0" w:line="360" w:lineRule="auto"/>
        <w:ind w:right="28"/>
        <w:jc w:val="both"/>
        <w:rPr>
          <w:rFonts w:ascii="Times New Roman" w:eastAsia="Times New Roman" w:hAnsi="Times New Roman"/>
          <w:sz w:val="24"/>
          <w:szCs w:val="24"/>
          <w:lang w:val="sr-Cyrl-RS"/>
        </w:rPr>
      </w:pPr>
    </w:p>
    <w:p w:rsidR="00897E63" w:rsidRPr="00897E63" w:rsidRDefault="00897E63" w:rsidP="00897E63">
      <w:pPr>
        <w:shd w:val="clear" w:color="auto" w:fill="FFFFFF"/>
        <w:spacing w:after="0" w:line="360" w:lineRule="auto"/>
        <w:ind w:right="28"/>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 xml:space="preserve">Систем здравствене заштите у </w:t>
      </w:r>
      <w:r w:rsidRPr="00897E63">
        <w:rPr>
          <w:rFonts w:ascii="Times New Roman" w:eastAsia="Times New Roman" w:hAnsi="Times New Roman"/>
          <w:sz w:val="24"/>
          <w:szCs w:val="24"/>
          <w:lang w:val="sr-Cyrl-RS"/>
        </w:rPr>
        <w:t xml:space="preserve">Републици </w:t>
      </w:r>
      <w:r w:rsidRPr="00897E63">
        <w:rPr>
          <w:rFonts w:ascii="Times New Roman" w:eastAsia="Times New Roman" w:hAnsi="Times New Roman"/>
          <w:sz w:val="24"/>
          <w:szCs w:val="24"/>
          <w:lang w:val="sr-Latn-CS"/>
        </w:rPr>
        <w:t>Србији финансира се преко комбинације јавних финансија и приватних доприноса.</w:t>
      </w:r>
    </w:p>
    <w:p w:rsidR="00897E63" w:rsidRPr="00897E63" w:rsidRDefault="00897E63" w:rsidP="00897E63">
      <w:pPr>
        <w:shd w:val="clear" w:color="auto" w:fill="FFFFFF"/>
        <w:spacing w:before="235" w:after="0" w:line="360" w:lineRule="auto"/>
        <w:ind w:right="5"/>
        <w:jc w:val="both"/>
        <w:rPr>
          <w:rFonts w:ascii="Times New Roman" w:eastAsia="Times New Roman" w:hAnsi="Times New Roman"/>
          <w:spacing w:val="-1"/>
          <w:sz w:val="24"/>
          <w:szCs w:val="24"/>
          <w:lang w:val="sr-Cyrl-CS"/>
        </w:rPr>
      </w:pPr>
      <w:r w:rsidRPr="00897E63">
        <w:rPr>
          <w:rFonts w:ascii="Times New Roman" w:eastAsia="Times New Roman" w:hAnsi="Times New Roman"/>
          <w:spacing w:val="-1"/>
          <w:sz w:val="24"/>
          <w:szCs w:val="24"/>
          <w:lang w:val="sr-Cyrl-CS"/>
        </w:rPr>
        <w:t>Најважнији извор финансирања у Србији је Републички фонд за здравствено осигурање (РФЗО).</w:t>
      </w:r>
      <w:r w:rsidRPr="00897E63">
        <w:rPr>
          <w:rFonts w:ascii="Times New Roman" w:eastAsia="Times New Roman" w:hAnsi="Times New Roman"/>
          <w:spacing w:val="-1"/>
          <w:sz w:val="24"/>
          <w:szCs w:val="24"/>
          <w:lang w:val="sr-Latn-CS"/>
        </w:rPr>
        <w:t xml:space="preserve"> </w:t>
      </w:r>
      <w:r w:rsidRPr="00897E63">
        <w:rPr>
          <w:rFonts w:ascii="Times New Roman" w:eastAsia="Times New Roman" w:hAnsi="Times New Roman"/>
          <w:spacing w:val="-1"/>
          <w:sz w:val="24"/>
          <w:szCs w:val="24"/>
          <w:lang w:val="sr-Cyrl-CS"/>
        </w:rPr>
        <w:t xml:space="preserve">Средства која се за здравствену заштиту сакупљају од запослених и послодаваца,  директно се трансферују на подрачун РФЗО-а. Министарство финансија има приступ подрачуну РФЗО, јер је то и њихов подрачун. </w:t>
      </w:r>
    </w:p>
    <w:p w:rsidR="00897E63" w:rsidRPr="00897E63" w:rsidRDefault="00897E63" w:rsidP="00897E63">
      <w:pPr>
        <w:shd w:val="clear" w:color="auto" w:fill="FFFFFF"/>
        <w:spacing w:before="235" w:after="0" w:line="360" w:lineRule="auto"/>
        <w:ind w:right="5"/>
        <w:jc w:val="both"/>
        <w:rPr>
          <w:rFonts w:ascii="Times New Roman" w:eastAsia="Times New Roman" w:hAnsi="Times New Roman"/>
          <w:spacing w:val="-1"/>
          <w:sz w:val="24"/>
          <w:szCs w:val="24"/>
          <w:lang w:val="sr-Cyrl-CS"/>
        </w:rPr>
      </w:pPr>
      <w:r w:rsidRPr="00897E63">
        <w:rPr>
          <w:rFonts w:ascii="Times New Roman" w:eastAsia="Times New Roman" w:hAnsi="Times New Roman"/>
          <w:spacing w:val="-1"/>
          <w:sz w:val="24"/>
          <w:szCs w:val="24"/>
          <w:lang w:val="sr-Cyrl-CS"/>
        </w:rPr>
        <w:t>РФЗО се финансира додатно из различитих буџетских извора као што је Пензиони фонд, трансфери из Министарства финансија намењени незапосленима и из осталих извора. Одговарајућа компилација поменутих јавних финансијских токова представља базу за формирање Националног здравственог рачуна у Србији.</w:t>
      </w:r>
    </w:p>
    <w:p w:rsidR="00897E63" w:rsidRPr="00897E63" w:rsidRDefault="00897E63" w:rsidP="00897E63">
      <w:pPr>
        <w:shd w:val="clear" w:color="auto" w:fill="FFFFFF"/>
        <w:spacing w:before="235" w:after="0" w:line="360" w:lineRule="auto"/>
        <w:ind w:right="5"/>
        <w:jc w:val="both"/>
        <w:rPr>
          <w:rFonts w:ascii="Times New Roman" w:eastAsia="Times New Roman" w:hAnsi="Times New Roman"/>
          <w:spacing w:val="1"/>
          <w:sz w:val="24"/>
          <w:szCs w:val="24"/>
          <w:lang w:val="sr-Latn-CS"/>
        </w:rPr>
      </w:pPr>
      <w:r w:rsidRPr="00897E63">
        <w:rPr>
          <w:rFonts w:ascii="Times New Roman" w:eastAsia="Times New Roman" w:hAnsi="Times New Roman"/>
          <w:spacing w:val="1"/>
          <w:sz w:val="24"/>
          <w:szCs w:val="24"/>
          <w:lang w:val="sr-Latn-CS"/>
        </w:rPr>
        <w:t>Због недостатка приватног здравственог осигурања, при</w:t>
      </w:r>
      <w:r w:rsidRPr="00897E63">
        <w:rPr>
          <w:rFonts w:ascii="Times New Roman" w:eastAsia="Times New Roman" w:hAnsi="Times New Roman"/>
          <w:spacing w:val="1"/>
          <w:sz w:val="24"/>
          <w:szCs w:val="24"/>
          <w:lang w:val="sr-Latn-CS"/>
        </w:rPr>
        <w:softHyphen/>
      </w:r>
      <w:r w:rsidRPr="00897E63">
        <w:rPr>
          <w:rFonts w:ascii="Times New Roman" w:eastAsia="Times New Roman" w:hAnsi="Times New Roman"/>
          <w:sz w:val="24"/>
          <w:szCs w:val="24"/>
          <w:lang w:val="sr-Latn-CS"/>
        </w:rPr>
        <w:t xml:space="preserve">ватно финансирање мање више комплетно потиче од плаћања из џепа, допуњено од стране неколицине већих предузећа која имају (и финансирају) сопствене установе за лечење професионалних болести, а обезбеђују и услуге примарне </w:t>
      </w:r>
      <w:r w:rsidRPr="00897E63">
        <w:rPr>
          <w:rFonts w:ascii="Times New Roman" w:eastAsia="Times New Roman" w:hAnsi="Times New Roman"/>
          <w:sz w:val="24"/>
          <w:szCs w:val="24"/>
          <w:lang w:val="sr-Cyrl-RS"/>
        </w:rPr>
        <w:t xml:space="preserve">здравствене </w:t>
      </w:r>
      <w:r w:rsidRPr="00897E63">
        <w:rPr>
          <w:rFonts w:ascii="Times New Roman" w:eastAsia="Times New Roman" w:hAnsi="Times New Roman"/>
          <w:sz w:val="24"/>
          <w:szCs w:val="24"/>
          <w:lang w:val="sr-Latn-CS"/>
        </w:rPr>
        <w:t>заштите.</w:t>
      </w:r>
      <w:r w:rsidRPr="00897E63">
        <w:rPr>
          <w:rFonts w:ascii="Times New Roman" w:eastAsia="Times New Roman" w:hAnsi="Times New Roman"/>
          <w:spacing w:val="1"/>
          <w:sz w:val="24"/>
          <w:szCs w:val="24"/>
          <w:lang w:val="sr-Latn-CS"/>
        </w:rPr>
        <w:t xml:space="preserve"> </w:t>
      </w:r>
    </w:p>
    <w:p w:rsidR="00897E63" w:rsidRPr="00897E63" w:rsidRDefault="00897E63" w:rsidP="00897E63">
      <w:pPr>
        <w:shd w:val="clear" w:color="auto" w:fill="FFFFFF"/>
        <w:spacing w:before="235" w:after="0" w:line="360" w:lineRule="auto"/>
        <w:ind w:right="5"/>
        <w:jc w:val="both"/>
        <w:rPr>
          <w:rFonts w:ascii="Times New Roman" w:eastAsia="Times New Roman" w:hAnsi="Times New Roman"/>
          <w:sz w:val="24"/>
          <w:szCs w:val="24"/>
          <w:lang w:val="sr-Cyrl-RS"/>
        </w:rPr>
      </w:pPr>
      <w:r w:rsidRPr="00897E63">
        <w:rPr>
          <w:rFonts w:ascii="Times New Roman" w:eastAsia="Times New Roman" w:hAnsi="Times New Roman"/>
          <w:spacing w:val="1"/>
          <w:sz w:val="24"/>
          <w:szCs w:val="24"/>
          <w:lang w:val="sr-Latn-CS"/>
        </w:rPr>
        <w:t xml:space="preserve">У грубим цртама, 90% јавних </w:t>
      </w:r>
      <w:r w:rsidRPr="00897E63">
        <w:rPr>
          <w:rFonts w:ascii="Times New Roman" w:eastAsia="Times New Roman" w:hAnsi="Times New Roman"/>
          <w:spacing w:val="1"/>
          <w:sz w:val="24"/>
          <w:szCs w:val="24"/>
          <w:lang w:val="sr-Cyrl-RS"/>
        </w:rPr>
        <w:t>расхода за здравствену заштиту</w:t>
      </w:r>
      <w:r w:rsidRPr="00897E63">
        <w:rPr>
          <w:rFonts w:ascii="Times New Roman" w:eastAsia="Times New Roman" w:hAnsi="Times New Roman"/>
          <w:spacing w:val="1"/>
          <w:sz w:val="24"/>
          <w:szCs w:val="24"/>
          <w:lang w:val="sr-Latn-CS"/>
        </w:rPr>
        <w:t xml:space="preserve"> се финансира преко РФЗО или у међуресорским трансферима преко</w:t>
      </w:r>
      <w:r w:rsidRPr="00897E63">
        <w:rPr>
          <w:rFonts w:ascii="Times New Roman" w:eastAsia="Times New Roman" w:hAnsi="Times New Roman"/>
          <w:sz w:val="24"/>
          <w:szCs w:val="24"/>
          <w:lang w:val="sr-Latn-CS"/>
        </w:rPr>
        <w:t xml:space="preserve"> РФЗО. Слична покривеност се претпоставља за оне који имају права на услуге здравствене заштите војних пружалаца услуга. </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 xml:space="preserve">Потврђено је да је предоминантни финансијски извор у јавном здравственом сектору Републички фонд за здравствено осигурање (РФЗО). </w:t>
      </w:r>
    </w:p>
    <w:p w:rsidR="00163C54" w:rsidRDefault="00163C54" w:rsidP="00897E63">
      <w:pPr>
        <w:shd w:val="clear" w:color="auto" w:fill="FFFFFF"/>
        <w:spacing w:before="235" w:after="0" w:line="360" w:lineRule="auto"/>
        <w:ind w:right="29"/>
        <w:jc w:val="both"/>
        <w:rPr>
          <w:rFonts w:ascii="Times New Roman" w:eastAsia="Times New Roman" w:hAnsi="Times New Roman"/>
          <w:b/>
          <w:sz w:val="24"/>
          <w:szCs w:val="24"/>
          <w:lang w:val="sr-Cyrl-RS"/>
        </w:rPr>
      </w:pPr>
    </w:p>
    <w:p w:rsidR="00163C54" w:rsidRDefault="00163C54" w:rsidP="00897E63">
      <w:pPr>
        <w:shd w:val="clear" w:color="auto" w:fill="FFFFFF"/>
        <w:spacing w:before="235" w:after="0" w:line="360" w:lineRule="auto"/>
        <w:ind w:right="29"/>
        <w:jc w:val="both"/>
        <w:rPr>
          <w:rFonts w:ascii="Times New Roman" w:eastAsia="Times New Roman" w:hAnsi="Times New Roman"/>
          <w:b/>
          <w:sz w:val="24"/>
          <w:szCs w:val="24"/>
          <w:lang w:val="sr-Cyrl-R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sidRPr="00897E63">
        <w:rPr>
          <w:rFonts w:ascii="Times New Roman" w:eastAsia="Times New Roman" w:hAnsi="Times New Roman"/>
          <w:b/>
          <w:sz w:val="24"/>
          <w:szCs w:val="24"/>
          <w:lang w:val="sr-Latn-CS"/>
        </w:rPr>
        <w:lastRenderedPageBreak/>
        <w:t xml:space="preserve">Табела </w:t>
      </w:r>
      <w:r w:rsidRPr="00897E63">
        <w:rPr>
          <w:rFonts w:ascii="Times New Roman" w:eastAsia="Times New Roman" w:hAnsi="Times New Roman"/>
          <w:b/>
          <w:sz w:val="24"/>
          <w:szCs w:val="24"/>
          <w:lang w:val="sr-Cyrl-RS"/>
        </w:rPr>
        <w:t>4</w:t>
      </w:r>
      <w:r w:rsidRPr="00897E63">
        <w:rPr>
          <w:rFonts w:ascii="Times New Roman" w:eastAsia="Times New Roman" w:hAnsi="Times New Roman"/>
          <w:b/>
          <w:sz w:val="24"/>
          <w:szCs w:val="24"/>
          <w:lang w:val="sr-Latn-CS"/>
        </w:rPr>
        <w:t xml:space="preserve">. </w:t>
      </w:r>
      <w:r w:rsidRPr="00897E63">
        <w:rPr>
          <w:rFonts w:ascii="Times New Roman" w:eastAsia="Times New Roman" w:hAnsi="Times New Roman"/>
          <w:sz w:val="24"/>
          <w:szCs w:val="24"/>
          <w:lang w:val="sr-Latn-CS"/>
        </w:rPr>
        <w:t>Удео финансирања РФЗО у јавном финансирању</w:t>
      </w:r>
      <w:r w:rsidRPr="00897E63">
        <w:rPr>
          <w:rFonts w:ascii="Times New Roman" w:eastAsia="Times New Roman" w:hAnsi="Times New Roman"/>
          <w:sz w:val="24"/>
          <w:szCs w:val="24"/>
          <w:lang w:val="sr-Cyrl-RS"/>
        </w:rPr>
        <w:t xml:space="preserve"> изражен у процентима у периоду од 2003</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 xml:space="preserve"> до 2012</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 xml:space="preserve"> године</w:t>
      </w:r>
    </w:p>
    <w:tbl>
      <w:tblPr>
        <w:tblW w:w="9170" w:type="dxa"/>
        <w:tblInd w:w="98" w:type="dxa"/>
        <w:tblLook w:val="04A0" w:firstRow="1" w:lastRow="0" w:firstColumn="1" w:lastColumn="0" w:noHBand="0" w:noVBand="1"/>
      </w:tblPr>
      <w:tblGrid>
        <w:gridCol w:w="917"/>
        <w:gridCol w:w="917"/>
        <w:gridCol w:w="917"/>
        <w:gridCol w:w="917"/>
        <w:gridCol w:w="917"/>
        <w:gridCol w:w="917"/>
        <w:gridCol w:w="917"/>
        <w:gridCol w:w="917"/>
        <w:gridCol w:w="917"/>
        <w:gridCol w:w="917"/>
      </w:tblGrid>
      <w:tr w:rsidR="00897E63" w:rsidRPr="00897E63" w:rsidTr="00897E63">
        <w:trPr>
          <w:trHeight w:val="769"/>
        </w:trPr>
        <w:tc>
          <w:tcPr>
            <w:tcW w:w="917" w:type="dxa"/>
            <w:tcBorders>
              <w:top w:val="single" w:sz="8" w:space="0" w:color="auto"/>
              <w:left w:val="single" w:sz="8" w:space="0" w:color="auto"/>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lang w:val="sr-Cyrl-CS"/>
              </w:rPr>
            </w:pPr>
            <w:r w:rsidRPr="00897E63">
              <w:rPr>
                <w:rFonts w:ascii="Times New Roman" w:eastAsia="Times New Roman" w:hAnsi="Times New Roman"/>
                <w:sz w:val="24"/>
                <w:szCs w:val="24"/>
              </w:rPr>
              <w:t>2003</w:t>
            </w:r>
            <w:r w:rsidRPr="00897E63">
              <w:rPr>
                <w:rFonts w:ascii="Times New Roman" w:eastAsia="Times New Roman" w:hAnsi="Times New Roman"/>
                <w:sz w:val="24"/>
                <w:szCs w:val="24"/>
                <w:lang w:val="sr-Cyrl-CS"/>
              </w:rPr>
              <w:t>.</w:t>
            </w:r>
          </w:p>
        </w:tc>
        <w:tc>
          <w:tcPr>
            <w:tcW w:w="917" w:type="dxa"/>
            <w:tcBorders>
              <w:top w:val="single" w:sz="8"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lang w:val="sr-Cyrl-CS"/>
              </w:rPr>
            </w:pPr>
            <w:r w:rsidRPr="00897E63">
              <w:rPr>
                <w:rFonts w:ascii="Times New Roman" w:eastAsia="Times New Roman" w:hAnsi="Times New Roman"/>
                <w:sz w:val="24"/>
                <w:szCs w:val="24"/>
              </w:rPr>
              <w:t>2004</w:t>
            </w:r>
            <w:r w:rsidRPr="00897E63">
              <w:rPr>
                <w:rFonts w:ascii="Times New Roman" w:eastAsia="Times New Roman" w:hAnsi="Times New Roman"/>
                <w:sz w:val="24"/>
                <w:szCs w:val="24"/>
                <w:lang w:val="sr-Cyrl-CS"/>
              </w:rPr>
              <w:t>.</w:t>
            </w:r>
          </w:p>
        </w:tc>
        <w:tc>
          <w:tcPr>
            <w:tcW w:w="917" w:type="dxa"/>
            <w:tcBorders>
              <w:top w:val="single" w:sz="8"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lang w:val="sr-Cyrl-CS"/>
              </w:rPr>
            </w:pPr>
            <w:r w:rsidRPr="00897E63">
              <w:rPr>
                <w:rFonts w:ascii="Times New Roman" w:eastAsia="Times New Roman" w:hAnsi="Times New Roman"/>
                <w:sz w:val="24"/>
                <w:szCs w:val="24"/>
              </w:rPr>
              <w:t>2005</w:t>
            </w:r>
            <w:r w:rsidRPr="00897E63">
              <w:rPr>
                <w:rFonts w:ascii="Times New Roman" w:eastAsia="Times New Roman" w:hAnsi="Times New Roman"/>
                <w:sz w:val="24"/>
                <w:szCs w:val="24"/>
                <w:lang w:val="sr-Cyrl-CS"/>
              </w:rPr>
              <w:t>.</w:t>
            </w:r>
          </w:p>
        </w:tc>
        <w:tc>
          <w:tcPr>
            <w:tcW w:w="917" w:type="dxa"/>
            <w:tcBorders>
              <w:top w:val="single" w:sz="8"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lang w:val="sr-Cyrl-CS"/>
              </w:rPr>
            </w:pPr>
            <w:r w:rsidRPr="00897E63">
              <w:rPr>
                <w:rFonts w:ascii="Times New Roman" w:eastAsia="Times New Roman" w:hAnsi="Times New Roman"/>
                <w:sz w:val="24"/>
                <w:szCs w:val="24"/>
              </w:rPr>
              <w:t>2006</w:t>
            </w:r>
            <w:r w:rsidRPr="00897E63">
              <w:rPr>
                <w:rFonts w:ascii="Times New Roman" w:eastAsia="Times New Roman" w:hAnsi="Times New Roman"/>
                <w:sz w:val="24"/>
                <w:szCs w:val="24"/>
                <w:lang w:val="sr-Cyrl-CS"/>
              </w:rPr>
              <w:t>.</w:t>
            </w:r>
          </w:p>
        </w:tc>
        <w:tc>
          <w:tcPr>
            <w:tcW w:w="917" w:type="dxa"/>
            <w:tcBorders>
              <w:top w:val="single" w:sz="8"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lang w:val="sr-Cyrl-CS"/>
              </w:rPr>
            </w:pPr>
            <w:r w:rsidRPr="00897E63">
              <w:rPr>
                <w:rFonts w:ascii="Times New Roman" w:eastAsia="Times New Roman" w:hAnsi="Times New Roman"/>
                <w:sz w:val="24"/>
                <w:szCs w:val="24"/>
              </w:rPr>
              <w:t>2007</w:t>
            </w:r>
            <w:r w:rsidRPr="00897E63">
              <w:rPr>
                <w:rFonts w:ascii="Times New Roman" w:eastAsia="Times New Roman" w:hAnsi="Times New Roman"/>
                <w:sz w:val="24"/>
                <w:szCs w:val="24"/>
                <w:lang w:val="sr-Cyrl-CS"/>
              </w:rPr>
              <w:t>.</w:t>
            </w:r>
          </w:p>
        </w:tc>
        <w:tc>
          <w:tcPr>
            <w:tcW w:w="917" w:type="dxa"/>
            <w:tcBorders>
              <w:top w:val="single" w:sz="8"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lang w:val="sr-Cyrl-CS"/>
              </w:rPr>
            </w:pPr>
            <w:r w:rsidRPr="00897E63">
              <w:rPr>
                <w:rFonts w:ascii="Times New Roman" w:eastAsia="Times New Roman" w:hAnsi="Times New Roman"/>
                <w:sz w:val="24"/>
                <w:szCs w:val="24"/>
              </w:rPr>
              <w:t>2008</w:t>
            </w:r>
            <w:r w:rsidRPr="00897E63">
              <w:rPr>
                <w:rFonts w:ascii="Times New Roman" w:eastAsia="Times New Roman" w:hAnsi="Times New Roman"/>
                <w:sz w:val="24"/>
                <w:szCs w:val="24"/>
                <w:lang w:val="sr-Cyrl-CS"/>
              </w:rPr>
              <w:t>.</w:t>
            </w:r>
          </w:p>
        </w:tc>
        <w:tc>
          <w:tcPr>
            <w:tcW w:w="917" w:type="dxa"/>
            <w:tcBorders>
              <w:top w:val="single" w:sz="8"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lang w:val="sr-Cyrl-CS"/>
              </w:rPr>
            </w:pPr>
            <w:r w:rsidRPr="00897E63">
              <w:rPr>
                <w:rFonts w:ascii="Times New Roman" w:eastAsia="Times New Roman" w:hAnsi="Times New Roman"/>
                <w:sz w:val="24"/>
                <w:szCs w:val="24"/>
              </w:rPr>
              <w:t>2009</w:t>
            </w:r>
            <w:r w:rsidRPr="00897E63">
              <w:rPr>
                <w:rFonts w:ascii="Times New Roman" w:eastAsia="Times New Roman" w:hAnsi="Times New Roman"/>
                <w:sz w:val="24"/>
                <w:szCs w:val="24"/>
                <w:lang w:val="sr-Cyrl-CS"/>
              </w:rPr>
              <w:t>.</w:t>
            </w:r>
          </w:p>
        </w:tc>
        <w:tc>
          <w:tcPr>
            <w:tcW w:w="917" w:type="dxa"/>
            <w:tcBorders>
              <w:top w:val="single" w:sz="8"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lang w:val="sr-Cyrl-CS"/>
              </w:rPr>
            </w:pPr>
            <w:r w:rsidRPr="00897E63">
              <w:rPr>
                <w:rFonts w:ascii="Times New Roman" w:eastAsia="Times New Roman" w:hAnsi="Times New Roman"/>
                <w:sz w:val="24"/>
                <w:szCs w:val="24"/>
              </w:rPr>
              <w:t>2010</w:t>
            </w:r>
            <w:r w:rsidRPr="00897E63">
              <w:rPr>
                <w:rFonts w:ascii="Times New Roman" w:eastAsia="Times New Roman" w:hAnsi="Times New Roman"/>
                <w:sz w:val="24"/>
                <w:szCs w:val="24"/>
                <w:lang w:val="sr-Cyrl-CS"/>
              </w:rPr>
              <w:t>.</w:t>
            </w:r>
          </w:p>
        </w:tc>
        <w:tc>
          <w:tcPr>
            <w:tcW w:w="917" w:type="dxa"/>
            <w:tcBorders>
              <w:top w:val="single" w:sz="8" w:space="0" w:color="auto"/>
              <w:left w:val="nil"/>
              <w:bottom w:val="single" w:sz="4"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lang w:val="sr-Cyrl-CS"/>
              </w:rPr>
            </w:pPr>
            <w:r w:rsidRPr="00897E63">
              <w:rPr>
                <w:rFonts w:ascii="Times New Roman" w:eastAsia="Times New Roman" w:hAnsi="Times New Roman"/>
                <w:sz w:val="24"/>
                <w:szCs w:val="24"/>
              </w:rPr>
              <w:t>2011</w:t>
            </w:r>
            <w:r w:rsidRPr="00897E63">
              <w:rPr>
                <w:rFonts w:ascii="Times New Roman" w:eastAsia="Times New Roman" w:hAnsi="Times New Roman"/>
                <w:sz w:val="24"/>
                <w:szCs w:val="24"/>
                <w:lang w:val="sr-Cyrl-CS"/>
              </w:rPr>
              <w:t>.</w:t>
            </w:r>
          </w:p>
        </w:tc>
        <w:tc>
          <w:tcPr>
            <w:tcW w:w="917" w:type="dxa"/>
            <w:tcBorders>
              <w:top w:val="single" w:sz="8" w:space="0" w:color="auto"/>
              <w:left w:val="nil"/>
              <w:bottom w:val="single" w:sz="4" w:space="0" w:color="auto"/>
              <w:right w:val="single" w:sz="8"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lang w:val="sr-Cyrl-CS"/>
              </w:rPr>
            </w:pPr>
            <w:r w:rsidRPr="00897E63">
              <w:rPr>
                <w:rFonts w:ascii="Times New Roman" w:eastAsia="Times New Roman" w:hAnsi="Times New Roman"/>
                <w:sz w:val="24"/>
                <w:szCs w:val="24"/>
              </w:rPr>
              <w:t>2012</w:t>
            </w:r>
            <w:r w:rsidRPr="00897E63">
              <w:rPr>
                <w:rFonts w:ascii="Times New Roman" w:eastAsia="Times New Roman" w:hAnsi="Times New Roman"/>
                <w:sz w:val="24"/>
                <w:szCs w:val="24"/>
                <w:lang w:val="sr-Cyrl-CS"/>
              </w:rPr>
              <w:t>.</w:t>
            </w:r>
          </w:p>
        </w:tc>
      </w:tr>
      <w:tr w:rsidR="00897E63" w:rsidRPr="00897E63" w:rsidTr="00897E63">
        <w:trPr>
          <w:trHeight w:val="807"/>
        </w:trPr>
        <w:tc>
          <w:tcPr>
            <w:tcW w:w="917" w:type="dxa"/>
            <w:tcBorders>
              <w:top w:val="nil"/>
              <w:left w:val="single" w:sz="8" w:space="0" w:color="auto"/>
              <w:bottom w:val="single" w:sz="8"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rPr>
            </w:pPr>
            <w:r w:rsidRPr="00897E63">
              <w:rPr>
                <w:rFonts w:ascii="Times New Roman" w:eastAsia="Times New Roman" w:hAnsi="Times New Roman"/>
                <w:sz w:val="24"/>
                <w:szCs w:val="24"/>
              </w:rPr>
              <w:t>91</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2</w:t>
            </w:r>
          </w:p>
        </w:tc>
        <w:tc>
          <w:tcPr>
            <w:tcW w:w="917" w:type="dxa"/>
            <w:tcBorders>
              <w:top w:val="nil"/>
              <w:left w:val="nil"/>
              <w:bottom w:val="single" w:sz="8"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rPr>
            </w:pPr>
            <w:r w:rsidRPr="00897E63">
              <w:rPr>
                <w:rFonts w:ascii="Times New Roman" w:eastAsia="Times New Roman" w:hAnsi="Times New Roman"/>
                <w:sz w:val="24"/>
                <w:szCs w:val="24"/>
              </w:rPr>
              <w:t>91</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5</w:t>
            </w:r>
          </w:p>
        </w:tc>
        <w:tc>
          <w:tcPr>
            <w:tcW w:w="917" w:type="dxa"/>
            <w:tcBorders>
              <w:top w:val="nil"/>
              <w:left w:val="nil"/>
              <w:bottom w:val="single" w:sz="8"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rPr>
            </w:pPr>
            <w:r w:rsidRPr="00897E63">
              <w:rPr>
                <w:rFonts w:ascii="Times New Roman" w:eastAsia="Times New Roman" w:hAnsi="Times New Roman"/>
                <w:sz w:val="24"/>
                <w:szCs w:val="24"/>
              </w:rPr>
              <w:t>92</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7</w:t>
            </w:r>
          </w:p>
        </w:tc>
        <w:tc>
          <w:tcPr>
            <w:tcW w:w="917" w:type="dxa"/>
            <w:tcBorders>
              <w:top w:val="nil"/>
              <w:left w:val="nil"/>
              <w:bottom w:val="single" w:sz="8"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rPr>
            </w:pPr>
            <w:r w:rsidRPr="00897E63">
              <w:rPr>
                <w:rFonts w:ascii="Times New Roman" w:eastAsia="Times New Roman" w:hAnsi="Times New Roman"/>
                <w:sz w:val="24"/>
                <w:szCs w:val="24"/>
              </w:rPr>
              <w:t>93</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0</w:t>
            </w:r>
          </w:p>
        </w:tc>
        <w:tc>
          <w:tcPr>
            <w:tcW w:w="917" w:type="dxa"/>
            <w:tcBorders>
              <w:top w:val="nil"/>
              <w:left w:val="nil"/>
              <w:bottom w:val="single" w:sz="8"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rPr>
            </w:pPr>
            <w:r w:rsidRPr="00897E63">
              <w:rPr>
                <w:rFonts w:ascii="Times New Roman" w:eastAsia="Times New Roman" w:hAnsi="Times New Roman"/>
                <w:sz w:val="24"/>
                <w:szCs w:val="24"/>
              </w:rPr>
              <w:t>93</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4</w:t>
            </w:r>
          </w:p>
        </w:tc>
        <w:tc>
          <w:tcPr>
            <w:tcW w:w="917" w:type="dxa"/>
            <w:tcBorders>
              <w:top w:val="nil"/>
              <w:left w:val="nil"/>
              <w:bottom w:val="single" w:sz="8"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rPr>
            </w:pPr>
            <w:r w:rsidRPr="00897E63">
              <w:rPr>
                <w:rFonts w:ascii="Times New Roman" w:eastAsia="Times New Roman" w:hAnsi="Times New Roman"/>
                <w:sz w:val="24"/>
                <w:szCs w:val="24"/>
              </w:rPr>
              <w:t>92</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4</w:t>
            </w:r>
          </w:p>
        </w:tc>
        <w:tc>
          <w:tcPr>
            <w:tcW w:w="917" w:type="dxa"/>
            <w:tcBorders>
              <w:top w:val="nil"/>
              <w:left w:val="nil"/>
              <w:bottom w:val="single" w:sz="8"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rPr>
            </w:pPr>
            <w:r w:rsidRPr="00897E63">
              <w:rPr>
                <w:rFonts w:ascii="Times New Roman" w:eastAsia="Times New Roman" w:hAnsi="Times New Roman"/>
                <w:sz w:val="24"/>
                <w:szCs w:val="24"/>
              </w:rPr>
              <w:t>93</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5</w:t>
            </w:r>
          </w:p>
        </w:tc>
        <w:tc>
          <w:tcPr>
            <w:tcW w:w="917" w:type="dxa"/>
            <w:tcBorders>
              <w:top w:val="nil"/>
              <w:left w:val="nil"/>
              <w:bottom w:val="single" w:sz="8"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rPr>
            </w:pPr>
            <w:r w:rsidRPr="00897E63">
              <w:rPr>
                <w:rFonts w:ascii="Times New Roman" w:eastAsia="Times New Roman" w:hAnsi="Times New Roman"/>
                <w:sz w:val="24"/>
                <w:szCs w:val="24"/>
              </w:rPr>
              <w:t>94</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2</w:t>
            </w:r>
          </w:p>
        </w:tc>
        <w:tc>
          <w:tcPr>
            <w:tcW w:w="917" w:type="dxa"/>
            <w:tcBorders>
              <w:top w:val="nil"/>
              <w:left w:val="nil"/>
              <w:bottom w:val="single" w:sz="8" w:space="0" w:color="auto"/>
              <w:right w:val="single" w:sz="4"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rPr>
            </w:pPr>
            <w:r w:rsidRPr="00897E63">
              <w:rPr>
                <w:rFonts w:ascii="Times New Roman" w:eastAsia="Times New Roman" w:hAnsi="Times New Roman"/>
                <w:sz w:val="24"/>
                <w:szCs w:val="24"/>
              </w:rPr>
              <w:t>93</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2</w:t>
            </w:r>
          </w:p>
        </w:tc>
        <w:tc>
          <w:tcPr>
            <w:tcW w:w="917" w:type="dxa"/>
            <w:tcBorders>
              <w:top w:val="nil"/>
              <w:left w:val="nil"/>
              <w:bottom w:val="single" w:sz="8" w:space="0" w:color="auto"/>
              <w:right w:val="single" w:sz="8" w:space="0" w:color="auto"/>
            </w:tcBorders>
            <w:shd w:val="clear" w:color="auto" w:fill="auto"/>
            <w:noWrap/>
            <w:vAlign w:val="bottom"/>
          </w:tcPr>
          <w:p w:rsidR="00897E63" w:rsidRPr="00897E63" w:rsidRDefault="00897E63" w:rsidP="00897E63">
            <w:pPr>
              <w:spacing w:after="0" w:line="240" w:lineRule="auto"/>
              <w:jc w:val="right"/>
              <w:rPr>
                <w:rFonts w:ascii="Times New Roman" w:eastAsia="Times New Roman" w:hAnsi="Times New Roman"/>
                <w:sz w:val="24"/>
                <w:szCs w:val="24"/>
              </w:rPr>
            </w:pPr>
            <w:r w:rsidRPr="00897E63">
              <w:rPr>
                <w:rFonts w:ascii="Times New Roman" w:eastAsia="Times New Roman" w:hAnsi="Times New Roman"/>
                <w:sz w:val="24"/>
                <w:szCs w:val="24"/>
              </w:rPr>
              <w:t>93</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4</w:t>
            </w:r>
          </w:p>
        </w:tc>
      </w:tr>
    </w:tbl>
    <w:p w:rsidR="00897E63" w:rsidRPr="00897E63" w:rsidRDefault="00897E63" w:rsidP="00897E63">
      <w:pPr>
        <w:shd w:val="clear" w:color="auto" w:fill="FFFFFF"/>
        <w:spacing w:before="235" w:after="0" w:line="360" w:lineRule="auto"/>
        <w:ind w:right="5"/>
        <w:jc w:val="both"/>
        <w:rPr>
          <w:rFonts w:ascii="Times New Roman" w:eastAsia="Times New Roman" w:hAnsi="Times New Roman"/>
          <w:sz w:val="24"/>
          <w:szCs w:val="24"/>
          <w:lang w:val="sr-Cyrl-CS"/>
        </w:rPr>
      </w:pPr>
    </w:p>
    <w:p w:rsidR="00897E63" w:rsidRPr="00897E63" w:rsidRDefault="00897E63" w:rsidP="00897E63">
      <w:pPr>
        <w:shd w:val="clear" w:color="auto" w:fill="FFFFFF"/>
        <w:spacing w:before="235" w:after="0" w:line="360" w:lineRule="auto"/>
        <w:ind w:right="5"/>
        <w:jc w:val="both"/>
        <w:rPr>
          <w:rFonts w:ascii="Times New Roman" w:eastAsia="Times New Roman" w:hAnsi="Times New Roman"/>
          <w:spacing w:val="-1"/>
          <w:sz w:val="24"/>
          <w:szCs w:val="24"/>
          <w:lang w:val="sr-Cyrl-RS"/>
        </w:rPr>
      </w:pPr>
      <w:r w:rsidRPr="00897E63">
        <w:rPr>
          <w:rFonts w:ascii="Times New Roman" w:eastAsia="Times New Roman" w:hAnsi="Times New Roman"/>
          <w:sz w:val="24"/>
          <w:szCs w:val="24"/>
          <w:lang w:val="sr-Latn-CS"/>
        </w:rPr>
        <w:t>Здравствене услуге у затворима имају релативно мало учешће на тржишту, оне постоје у сопственом оквиру и о конкретним детаљима се мало зна</w:t>
      </w:r>
      <w:r w:rsidRPr="00897E63">
        <w:rPr>
          <w:rFonts w:ascii="Times New Roman" w:eastAsia="Times New Roman" w:hAnsi="Times New Roman"/>
          <w:spacing w:val="-1"/>
          <w:sz w:val="24"/>
          <w:szCs w:val="24"/>
          <w:lang w:val="sr-Latn-CS"/>
        </w:rPr>
        <w:t>.</w:t>
      </w:r>
    </w:p>
    <w:p w:rsidR="00897E63" w:rsidRPr="00897E63" w:rsidRDefault="00897E63" w:rsidP="00897E63">
      <w:pPr>
        <w:shd w:val="clear" w:color="auto" w:fill="FFFFFF"/>
        <w:spacing w:after="0" w:line="360" w:lineRule="auto"/>
        <w:jc w:val="both"/>
        <w:rPr>
          <w:rFonts w:ascii="Times New Roman" w:eastAsia="Times New Roman" w:hAnsi="Times New Roman"/>
          <w:spacing w:val="-1"/>
          <w:sz w:val="24"/>
          <w:szCs w:val="24"/>
          <w:lang w:val="sr-Cyrl-RS"/>
        </w:rPr>
      </w:pPr>
    </w:p>
    <w:p w:rsidR="00897E63" w:rsidRPr="00897E63" w:rsidRDefault="00897E63" w:rsidP="00897E63">
      <w:pPr>
        <w:shd w:val="clear" w:color="auto" w:fill="FFFFFF"/>
        <w:spacing w:after="0" w:line="360" w:lineRule="auto"/>
        <w:jc w:val="both"/>
        <w:rPr>
          <w:rFonts w:ascii="Times New Roman" w:eastAsia="Times New Roman" w:hAnsi="Times New Roman"/>
          <w:spacing w:val="-1"/>
          <w:sz w:val="24"/>
          <w:szCs w:val="24"/>
          <w:lang w:val="sr-Cyrl-CS"/>
        </w:rPr>
      </w:pPr>
      <w:r w:rsidRPr="00897E63">
        <w:rPr>
          <w:rFonts w:ascii="Times New Roman" w:eastAsia="Times New Roman" w:hAnsi="Times New Roman"/>
          <w:spacing w:val="-1"/>
          <w:sz w:val="24"/>
          <w:szCs w:val="24"/>
          <w:lang w:val="sr-Latn-CS"/>
        </w:rPr>
        <w:t>Здравствене услуге које се пружају у јавном сектору су добро документоване и велика већина потребних података се рутински с</w:t>
      </w:r>
      <w:r w:rsidRPr="00897E63">
        <w:rPr>
          <w:rFonts w:ascii="Times New Roman" w:eastAsia="Times New Roman" w:hAnsi="Times New Roman"/>
          <w:spacing w:val="-1"/>
          <w:sz w:val="24"/>
          <w:szCs w:val="24"/>
          <w:lang w:val="sr-Cyrl-CS"/>
        </w:rPr>
        <w:t>а</w:t>
      </w:r>
      <w:r w:rsidRPr="00897E63">
        <w:rPr>
          <w:rFonts w:ascii="Times New Roman" w:eastAsia="Times New Roman" w:hAnsi="Times New Roman"/>
          <w:spacing w:val="-1"/>
          <w:sz w:val="24"/>
          <w:szCs w:val="24"/>
          <w:lang w:val="sr-Latn-CS"/>
        </w:rPr>
        <w:t>купља.</w:t>
      </w:r>
      <w:r w:rsidRPr="00897E63">
        <w:rPr>
          <w:rFonts w:ascii="Times New Roman" w:eastAsia="Times New Roman" w:hAnsi="Times New Roman"/>
          <w:spacing w:val="-1"/>
          <w:sz w:val="24"/>
          <w:szCs w:val="24"/>
          <w:lang w:val="sr-Cyrl-CS"/>
        </w:rPr>
        <w:t xml:space="preserve"> Најважнији и најкориснији извор података је Републи</w:t>
      </w:r>
      <w:r w:rsidRPr="00897E63">
        <w:rPr>
          <w:rFonts w:ascii="Times New Roman" w:eastAsia="Times New Roman" w:hAnsi="Times New Roman"/>
          <w:spacing w:val="-1"/>
          <w:sz w:val="24"/>
          <w:szCs w:val="24"/>
          <w:lang w:val="sr-Latn-CS"/>
        </w:rPr>
        <w:t>ч</w:t>
      </w:r>
      <w:r w:rsidRPr="00897E63">
        <w:rPr>
          <w:rFonts w:ascii="Times New Roman" w:eastAsia="Times New Roman" w:hAnsi="Times New Roman"/>
          <w:spacing w:val="-1"/>
          <w:sz w:val="24"/>
          <w:szCs w:val="24"/>
          <w:lang w:val="sr-Cyrl-CS"/>
        </w:rPr>
        <w:t>ки фонд за здравствено осигурање (РФЗО), коме податке достављају све јавноздравствене установе које припадају ситему јавноздравствене заштите.</w:t>
      </w:r>
      <w:r w:rsidRPr="00897E63">
        <w:rPr>
          <w:rFonts w:ascii="Times New Roman" w:eastAsia="Times New Roman" w:hAnsi="Times New Roman"/>
          <w:spacing w:val="-1"/>
          <w:sz w:val="24"/>
          <w:szCs w:val="24"/>
          <w:lang w:val="sr-Latn-CS"/>
        </w:rPr>
        <w:t xml:space="preserve"> </w:t>
      </w:r>
    </w:p>
    <w:p w:rsidR="00897E63" w:rsidRPr="00897E63" w:rsidRDefault="00897E63" w:rsidP="00897E63">
      <w:pPr>
        <w:shd w:val="clear" w:color="auto" w:fill="FFFFFF"/>
        <w:spacing w:after="0" w:line="360" w:lineRule="auto"/>
        <w:jc w:val="both"/>
        <w:rPr>
          <w:rFonts w:ascii="Times New Roman" w:eastAsia="Times New Roman" w:hAnsi="Times New Roman"/>
          <w:spacing w:val="-1"/>
          <w:sz w:val="24"/>
          <w:szCs w:val="24"/>
          <w:lang w:val="sr-Cyrl-CS"/>
        </w:rPr>
      </w:pPr>
    </w:p>
    <w:p w:rsidR="00897E63" w:rsidRPr="00897E63" w:rsidRDefault="00897E63" w:rsidP="00897E63">
      <w:pPr>
        <w:shd w:val="clear" w:color="auto" w:fill="FFFFFF"/>
        <w:spacing w:after="0" w:line="360" w:lineRule="auto"/>
        <w:jc w:val="both"/>
        <w:rPr>
          <w:rFonts w:ascii="Times New Roman" w:eastAsia="Times New Roman" w:hAnsi="Times New Roman"/>
          <w:spacing w:val="-1"/>
          <w:sz w:val="24"/>
          <w:szCs w:val="24"/>
          <w:lang w:val="sr-Cyrl-RS"/>
        </w:rPr>
      </w:pPr>
      <w:r w:rsidRPr="00897E63">
        <w:rPr>
          <w:rFonts w:ascii="Times New Roman" w:eastAsia="Times New Roman" w:hAnsi="Times New Roman"/>
          <w:spacing w:val="-1"/>
          <w:sz w:val="24"/>
          <w:szCs w:val="24"/>
          <w:lang w:val="sr-Latn-CS"/>
        </w:rPr>
        <w:t xml:space="preserve">Док је здравствена заштита становништва у јавном сектору генерално добро документована, супротно важи за приватне пружаоце услуга </w:t>
      </w:r>
      <w:r w:rsidRPr="00897E63">
        <w:rPr>
          <w:rFonts w:ascii="Times New Roman" w:eastAsia="Times New Roman" w:hAnsi="Times New Roman"/>
          <w:sz w:val="24"/>
          <w:szCs w:val="24"/>
          <w:lang w:val="sr-Latn-CS"/>
        </w:rPr>
        <w:t xml:space="preserve">здравствене заштите. </w:t>
      </w:r>
      <w:r w:rsidRPr="00897E63">
        <w:rPr>
          <w:rFonts w:ascii="Times New Roman" w:eastAsia="Times New Roman" w:hAnsi="Times New Roman"/>
          <w:sz w:val="24"/>
          <w:szCs w:val="24"/>
          <w:lang w:val="sr-Cyrl-RS"/>
        </w:rPr>
        <w:t>Оскудно се</w:t>
      </w:r>
      <w:r w:rsidRPr="00897E63">
        <w:rPr>
          <w:rFonts w:ascii="Times New Roman" w:eastAsia="Times New Roman" w:hAnsi="Times New Roman"/>
          <w:sz w:val="24"/>
          <w:szCs w:val="24"/>
          <w:lang w:val="sr-Latn-CS"/>
        </w:rPr>
        <w:t xml:space="preserve"> зна о структури, промету, броју запослених или броју лечених пацијената</w:t>
      </w:r>
      <w:r w:rsidRPr="00897E63">
        <w:rPr>
          <w:rFonts w:ascii="Times New Roman" w:eastAsia="Times New Roman" w:hAnsi="Times New Roman"/>
          <w:sz w:val="24"/>
          <w:szCs w:val="24"/>
          <w:lang w:val="sr-Cyrl-RS"/>
        </w:rPr>
        <w:t xml:space="preserve"> у приватном сектору.</w:t>
      </w:r>
      <w:r w:rsidRPr="00897E63">
        <w:rPr>
          <w:rFonts w:ascii="Times New Roman" w:eastAsia="Times New Roman" w:hAnsi="Times New Roman"/>
          <w:spacing w:val="-1"/>
          <w:sz w:val="24"/>
          <w:szCs w:val="24"/>
          <w:lang w:val="sr-Cyrl-RS"/>
        </w:rPr>
        <w:t xml:space="preserve"> </w:t>
      </w:r>
      <w:r w:rsidRPr="00897E63">
        <w:rPr>
          <w:rFonts w:ascii="Times New Roman" w:eastAsia="Times New Roman" w:hAnsi="Times New Roman"/>
          <w:spacing w:val="2"/>
          <w:sz w:val="24"/>
          <w:szCs w:val="24"/>
          <w:lang w:val="sr-Cyrl-RS"/>
        </w:rPr>
        <w:t>З</w:t>
      </w:r>
      <w:r w:rsidRPr="00897E63">
        <w:rPr>
          <w:rFonts w:ascii="Times New Roman" w:eastAsia="Times New Roman" w:hAnsi="Times New Roman"/>
          <w:spacing w:val="2"/>
          <w:sz w:val="24"/>
          <w:szCs w:val="24"/>
          <w:lang w:val="sr-Latn-CS"/>
        </w:rPr>
        <w:t>авод за статистику прибав</w:t>
      </w:r>
      <w:r w:rsidRPr="00897E63">
        <w:rPr>
          <w:rFonts w:ascii="Times New Roman" w:eastAsia="Times New Roman" w:hAnsi="Times New Roman"/>
          <w:spacing w:val="2"/>
          <w:sz w:val="24"/>
          <w:szCs w:val="24"/>
          <w:lang w:val="sr-Cyrl-RS"/>
        </w:rPr>
        <w:t>ља</w:t>
      </w:r>
      <w:r w:rsidRPr="00897E63">
        <w:rPr>
          <w:rFonts w:ascii="Times New Roman" w:eastAsia="Times New Roman" w:hAnsi="Times New Roman"/>
          <w:spacing w:val="2"/>
          <w:sz w:val="24"/>
          <w:szCs w:val="24"/>
          <w:lang w:val="sr-Latn-CS"/>
        </w:rPr>
        <w:t xml:space="preserve"> процењен број установа путем пословног регистра</w:t>
      </w:r>
      <w:r w:rsidRPr="00897E63">
        <w:rPr>
          <w:rFonts w:ascii="Times New Roman" w:eastAsia="Times New Roman" w:hAnsi="Times New Roman"/>
          <w:sz w:val="24"/>
          <w:szCs w:val="24"/>
          <w:lang w:val="sr-Latn-CS"/>
        </w:rPr>
        <w:t xml:space="preserve">, али постоје </w:t>
      </w:r>
      <w:r w:rsidRPr="00897E63">
        <w:rPr>
          <w:rFonts w:ascii="Times New Roman" w:eastAsia="Times New Roman" w:hAnsi="Times New Roman"/>
          <w:sz w:val="24"/>
          <w:szCs w:val="24"/>
          <w:lang w:val="sr-Cyrl-RS"/>
        </w:rPr>
        <w:t>мишљења</w:t>
      </w:r>
      <w:r w:rsidRPr="00897E63">
        <w:rPr>
          <w:rFonts w:ascii="Times New Roman" w:eastAsia="Times New Roman" w:hAnsi="Times New Roman"/>
          <w:sz w:val="24"/>
          <w:szCs w:val="24"/>
          <w:lang w:val="sr-Latn-CS"/>
        </w:rPr>
        <w:t xml:space="preserve"> да </w:t>
      </w:r>
      <w:r w:rsidRPr="00897E63">
        <w:rPr>
          <w:rFonts w:ascii="Times New Roman" w:eastAsia="Times New Roman" w:hAnsi="Times New Roman"/>
          <w:sz w:val="24"/>
          <w:szCs w:val="24"/>
          <w:lang w:val="sr-Cyrl-RS"/>
        </w:rPr>
        <w:t xml:space="preserve">је </w:t>
      </w:r>
      <w:r w:rsidRPr="00897E63">
        <w:rPr>
          <w:rFonts w:ascii="Times New Roman" w:eastAsia="Times New Roman" w:hAnsi="Times New Roman"/>
          <w:sz w:val="24"/>
          <w:szCs w:val="24"/>
          <w:lang w:val="sr-Latn-CS"/>
        </w:rPr>
        <w:t xml:space="preserve">прави број установа </w:t>
      </w:r>
      <w:r w:rsidRPr="00897E63">
        <w:rPr>
          <w:rFonts w:ascii="Times New Roman" w:eastAsia="Times New Roman" w:hAnsi="Times New Roman"/>
          <w:sz w:val="24"/>
          <w:szCs w:val="24"/>
          <w:lang w:val="sr-Cyrl-RS"/>
        </w:rPr>
        <w:t>знатно већи.</w:t>
      </w:r>
    </w:p>
    <w:p w:rsidR="00897E63" w:rsidRPr="00897E63" w:rsidRDefault="00897E63" w:rsidP="00897E63">
      <w:pPr>
        <w:shd w:val="clear" w:color="auto" w:fill="FFFFFF"/>
        <w:spacing w:before="240"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sr-Cyrl-CS"/>
        </w:rPr>
        <w:t xml:space="preserve">Подаци  о потрошњи у приватним здравственим установама узимају се из процена </w:t>
      </w:r>
      <w:r w:rsidRPr="00897E63">
        <w:rPr>
          <w:rFonts w:ascii="Times New Roman" w:eastAsia="Times New Roman" w:hAnsi="Times New Roman"/>
          <w:sz w:val="24"/>
          <w:szCs w:val="24"/>
          <w:lang w:val="sr-Latn-CS"/>
        </w:rPr>
        <w:t>Анкете о потрошњи домаћинстава (АПД)</w:t>
      </w:r>
      <w:r w:rsidRPr="00897E63">
        <w:rPr>
          <w:rFonts w:ascii="Times New Roman" w:eastAsia="Times New Roman" w:hAnsi="Times New Roman"/>
          <w:sz w:val="24"/>
          <w:szCs w:val="24"/>
          <w:lang w:val="sr-Cyrl-CS"/>
        </w:rPr>
        <w:t xml:space="preserve">, тј. </w:t>
      </w:r>
      <w:r w:rsidRPr="00897E63">
        <w:rPr>
          <w:rFonts w:ascii="Times New Roman" w:eastAsia="Times New Roman" w:hAnsi="Times New Roman"/>
          <w:sz w:val="24"/>
          <w:szCs w:val="24"/>
          <w:lang w:val="sr-Latn-RS"/>
        </w:rPr>
        <w:t xml:space="preserve">процена </w:t>
      </w:r>
      <w:r w:rsidRPr="00897E63">
        <w:rPr>
          <w:rFonts w:ascii="Times New Roman" w:eastAsia="Times New Roman" w:hAnsi="Times New Roman"/>
          <w:sz w:val="24"/>
          <w:szCs w:val="24"/>
          <w:lang w:val="sr-Cyrl-CS"/>
        </w:rPr>
        <w:t>оног што приватна домаћинства кажу да су потрошила на здравствену заштиту. Корисност података АПД никада није долазила у питање у принципу, али постоји озбиљна опасност да се трошкови везани за здравство систематски смањују у извештајима</w:t>
      </w:r>
      <w:r w:rsidRPr="00897E63">
        <w:rPr>
          <w:rFonts w:ascii="Times New Roman" w:eastAsia="Times New Roman" w:hAnsi="Times New Roman"/>
          <w:spacing w:val="-1"/>
          <w:sz w:val="24"/>
          <w:szCs w:val="24"/>
          <w:lang w:val="sr-Cyrl-CS"/>
        </w:rPr>
        <w:t xml:space="preserve"> АПД, будући да се износи троше без континуитета</w:t>
      </w:r>
      <w:r w:rsidRPr="00897E63">
        <w:rPr>
          <w:rFonts w:ascii="Times New Roman" w:eastAsia="Times New Roman" w:hAnsi="Times New Roman"/>
          <w:spacing w:val="1"/>
          <w:sz w:val="24"/>
          <w:szCs w:val="24"/>
          <w:lang w:val="sr-Cyrl-CS"/>
        </w:rPr>
        <w:t xml:space="preserve"> (за разлику од трошкова за храну, стан или слично) и права потрошена сума не мора увек тачно да се запамти у потпуности. Такође,</w:t>
      </w:r>
      <w:r w:rsidRPr="00897E63">
        <w:rPr>
          <w:rFonts w:ascii="Times New Roman" w:eastAsia="Times New Roman" w:hAnsi="Times New Roman"/>
          <w:sz w:val="24"/>
          <w:szCs w:val="24"/>
          <w:lang w:val="sr-Cyrl-CS"/>
        </w:rPr>
        <w:t xml:space="preserve"> приватну здравствену заштиту вероватно пре свега ко</w:t>
      </w:r>
      <w:r w:rsidRPr="00897E63">
        <w:rPr>
          <w:rFonts w:ascii="Times New Roman" w:eastAsia="Times New Roman" w:hAnsi="Times New Roman"/>
          <w:sz w:val="24"/>
          <w:szCs w:val="24"/>
          <w:lang w:val="ru-RU"/>
        </w:rPr>
        <w:t>ристе</w:t>
      </w:r>
      <w:r w:rsidRPr="00897E63">
        <w:rPr>
          <w:rFonts w:ascii="Times New Roman" w:eastAsia="Times New Roman" w:hAnsi="Times New Roman"/>
          <w:sz w:val="24"/>
          <w:szCs w:val="24"/>
          <w:lang w:val="sr-Cyrl-CS"/>
        </w:rPr>
        <w:t xml:space="preserve"> домаћинства са високим приходима за која је познато да систематски наводе мање износе у подацима </w:t>
      </w:r>
      <w:r w:rsidRPr="00897E63">
        <w:rPr>
          <w:rFonts w:ascii="Times New Roman" w:eastAsia="Times New Roman" w:hAnsi="Times New Roman"/>
          <w:spacing w:val="-1"/>
          <w:sz w:val="24"/>
          <w:szCs w:val="24"/>
          <w:lang w:val="sr-Cyrl-CS"/>
        </w:rPr>
        <w:t>АПД у свим земљама широм света.</w:t>
      </w:r>
    </w:p>
    <w:p w:rsidR="00897E63" w:rsidRPr="00897E63" w:rsidRDefault="00897E63" w:rsidP="00897E63">
      <w:pPr>
        <w:shd w:val="clear" w:color="auto" w:fill="FFFFFF"/>
        <w:spacing w:before="240" w:after="0" w:line="360" w:lineRule="auto"/>
        <w:ind w:right="24"/>
        <w:jc w:val="both"/>
        <w:rPr>
          <w:rFonts w:ascii="Times New Roman" w:eastAsia="Times New Roman" w:hAnsi="Times New Roman"/>
          <w:spacing w:val="-1"/>
          <w:sz w:val="24"/>
          <w:szCs w:val="24"/>
          <w:lang w:val="sr-Cyrl-CS"/>
        </w:rPr>
      </w:pPr>
      <w:r w:rsidRPr="00897E63">
        <w:rPr>
          <w:rFonts w:ascii="Times New Roman" w:eastAsia="Times New Roman" w:hAnsi="Times New Roman"/>
          <w:sz w:val="24"/>
          <w:szCs w:val="24"/>
          <w:lang w:val="sr-Cyrl-CS"/>
        </w:rPr>
        <w:lastRenderedPageBreak/>
        <w:t>Србија добија знатне донације управо за здравство</w:t>
      </w:r>
      <w:r w:rsidRPr="00897E63">
        <w:rPr>
          <w:rFonts w:ascii="Times New Roman" w:eastAsia="Times New Roman" w:hAnsi="Times New Roman"/>
          <w:spacing w:val="-1"/>
          <w:sz w:val="24"/>
          <w:szCs w:val="24"/>
          <w:lang w:val="sr-Cyrl-CS"/>
        </w:rPr>
        <w:t>, и од јавних и приватних институција и у новцу и</w:t>
      </w:r>
      <w:r w:rsidRPr="00897E63">
        <w:rPr>
          <w:rFonts w:ascii="Times New Roman" w:eastAsia="Times New Roman" w:hAnsi="Times New Roman"/>
          <w:spacing w:val="-1"/>
          <w:sz w:val="24"/>
          <w:szCs w:val="24"/>
          <w:lang w:val="sr-Latn-CS"/>
        </w:rPr>
        <w:t xml:space="preserve"> </w:t>
      </w:r>
      <w:r w:rsidRPr="00897E63">
        <w:rPr>
          <w:rFonts w:ascii="Times New Roman" w:eastAsia="Times New Roman" w:hAnsi="Times New Roman"/>
          <w:spacing w:val="-1"/>
          <w:sz w:val="24"/>
          <w:szCs w:val="24"/>
          <w:lang w:val="sr-Latn-RS"/>
        </w:rPr>
        <w:t>у натури</w:t>
      </w:r>
      <w:r w:rsidRPr="00897E63">
        <w:rPr>
          <w:rFonts w:ascii="Times New Roman" w:eastAsia="Times New Roman" w:hAnsi="Times New Roman"/>
          <w:spacing w:val="-1"/>
          <w:sz w:val="24"/>
          <w:szCs w:val="24"/>
          <w:lang w:val="sr-Cyrl-CS"/>
        </w:rPr>
        <w:t>. Како донације могу да се држе на девизним рачунима у српским комерцијалним банкама</w:t>
      </w:r>
      <w:r w:rsidRPr="00897E63">
        <w:rPr>
          <w:rFonts w:ascii="Times New Roman" w:eastAsia="Times New Roman" w:hAnsi="Times New Roman"/>
          <w:sz w:val="24"/>
          <w:szCs w:val="24"/>
          <w:lang w:val="sr-Cyrl-CS"/>
        </w:rPr>
        <w:t>, није лако дати комплетну процену укупне вредности донација. Користе се различити приступи, консултују се</w:t>
      </w:r>
      <w:r w:rsidRPr="00897E63">
        <w:rPr>
          <w:rFonts w:ascii="Times New Roman" w:eastAsia="Times New Roman" w:hAnsi="Times New Roman"/>
          <w:spacing w:val="-1"/>
          <w:sz w:val="24"/>
          <w:szCs w:val="24"/>
          <w:lang w:val="sr-Cyrl-CS"/>
        </w:rPr>
        <w:t xml:space="preserve"> подаци Народне банке, Министарства </w:t>
      </w:r>
      <w:r w:rsidRPr="00897E63">
        <w:rPr>
          <w:rFonts w:ascii="Times New Roman" w:eastAsia="Times New Roman" w:hAnsi="Times New Roman"/>
          <w:spacing w:val="-1"/>
          <w:sz w:val="24"/>
          <w:szCs w:val="24"/>
          <w:lang w:val="ru-RU"/>
        </w:rPr>
        <w:t>финансија</w:t>
      </w:r>
      <w:r w:rsidRPr="00897E63">
        <w:rPr>
          <w:rFonts w:ascii="Times New Roman" w:eastAsia="Times New Roman" w:hAnsi="Times New Roman"/>
          <w:spacing w:val="-1"/>
          <w:sz w:val="24"/>
          <w:szCs w:val="24"/>
          <w:lang w:val="sr-Cyrl-CS"/>
        </w:rPr>
        <w:t xml:space="preserve">, као и интернет странице међународних донатора. </w:t>
      </w:r>
    </w:p>
    <w:p w:rsidR="00897E63" w:rsidRPr="00897E63" w:rsidRDefault="00897E63" w:rsidP="00897E63">
      <w:pPr>
        <w:shd w:val="clear" w:color="auto" w:fill="FFFFFF"/>
        <w:spacing w:before="240" w:after="0" w:line="360" w:lineRule="auto"/>
        <w:ind w:right="24"/>
        <w:jc w:val="both"/>
        <w:rPr>
          <w:rFonts w:ascii="Times New Roman" w:eastAsia="Times New Roman" w:hAnsi="Times New Roman"/>
          <w:sz w:val="24"/>
          <w:szCs w:val="24"/>
          <w:lang w:val="sr-Cyrl-CS"/>
        </w:rPr>
      </w:pPr>
      <w:r w:rsidRPr="00897E63">
        <w:rPr>
          <w:rFonts w:ascii="Times New Roman" w:eastAsia="Times New Roman" w:hAnsi="Times New Roman"/>
          <w:spacing w:val="-1"/>
          <w:sz w:val="24"/>
          <w:szCs w:val="24"/>
          <w:lang w:val="sr-Cyrl-CS"/>
        </w:rPr>
        <w:t xml:space="preserve">С обзиром да </w:t>
      </w:r>
      <w:r w:rsidRPr="00897E63">
        <w:rPr>
          <w:rFonts w:ascii="Times New Roman" w:eastAsia="Times New Roman" w:hAnsi="Times New Roman"/>
          <w:sz w:val="24"/>
          <w:szCs w:val="24"/>
          <w:lang w:val="sr-Cyrl-CS"/>
        </w:rPr>
        <w:t>већина донација служи за адаптацију зграда и медицинско-техничке опреме, утицај на садашње трошкове у здравству је доста мали</w:t>
      </w:r>
      <w:r w:rsidRPr="00897E63">
        <w:rPr>
          <w:rFonts w:ascii="Times New Roman" w:eastAsia="Times New Roman" w:hAnsi="Times New Roman"/>
          <w:spacing w:val="2"/>
          <w:sz w:val="24"/>
          <w:szCs w:val="24"/>
          <w:lang w:val="sr-Cyrl-CS"/>
        </w:rPr>
        <w:t>, будући да већина средстава из донација заврши у трошковима везаним за здравство</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капиталне</w:t>
      </w:r>
      <w:r w:rsidRPr="00897E63">
        <w:rPr>
          <w:rFonts w:ascii="Times New Roman" w:eastAsia="Times New Roman" w:hAnsi="Times New Roman"/>
          <w:sz w:val="24"/>
          <w:szCs w:val="24"/>
          <w:lang w:val="sr-Cyrl-CS"/>
        </w:rPr>
        <w:t xml:space="preserve"> инвестиције), </w:t>
      </w:r>
      <w:r w:rsidRPr="00897E63">
        <w:rPr>
          <w:rFonts w:ascii="Times New Roman" w:eastAsia="Times New Roman" w:hAnsi="Times New Roman"/>
          <w:sz w:val="24"/>
          <w:szCs w:val="24"/>
          <w:lang w:val="ru-RU"/>
        </w:rPr>
        <w:t>а</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не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пру</w:t>
      </w:r>
      <w:r w:rsidRPr="00897E63">
        <w:rPr>
          <w:rFonts w:ascii="Times New Roman" w:eastAsia="Times New Roman" w:hAnsi="Times New Roman"/>
          <w:sz w:val="24"/>
          <w:szCs w:val="24"/>
          <w:lang w:val="sr-Cyrl-CS"/>
        </w:rPr>
        <w:t>ж</w:t>
      </w:r>
      <w:r w:rsidRPr="00897E63">
        <w:rPr>
          <w:rFonts w:ascii="Times New Roman" w:eastAsia="Times New Roman" w:hAnsi="Times New Roman"/>
          <w:sz w:val="24"/>
          <w:szCs w:val="24"/>
          <w:lang w:val="ru-RU"/>
        </w:rPr>
        <w:t>ању</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здравствених</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ru-RU"/>
        </w:rPr>
        <w:t>услуга</w:t>
      </w:r>
      <w:r w:rsidRPr="00897E63">
        <w:rPr>
          <w:rFonts w:ascii="Times New Roman" w:eastAsia="Times New Roman" w:hAnsi="Times New Roman"/>
          <w:sz w:val="24"/>
          <w:szCs w:val="24"/>
          <w:lang w:val="sr-Cyrl-CS"/>
        </w:rPr>
        <w:t>.</w:t>
      </w:r>
    </w:p>
    <w:p w:rsidR="00897E63" w:rsidRPr="00897E63" w:rsidRDefault="00897E63" w:rsidP="00897E63">
      <w:pPr>
        <w:spacing w:after="0" w:line="360" w:lineRule="auto"/>
        <w:jc w:val="both"/>
        <w:rPr>
          <w:rFonts w:ascii="Times New Roman" w:eastAsia="Times New Roman" w:hAnsi="Times New Roman"/>
          <w:sz w:val="24"/>
          <w:szCs w:val="24"/>
          <w:lang w:val="sr-Cyrl-CS"/>
        </w:rPr>
      </w:pPr>
    </w:p>
    <w:p w:rsidR="00897E63" w:rsidRPr="00897E63" w:rsidRDefault="00897E63" w:rsidP="00897E63">
      <w:pPr>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sr-Cyrl-CS"/>
        </w:rPr>
        <w:t xml:space="preserve">Праћење расподеле финансијских средстава за здравствене услуге је базирано на подацима Републичког института за јавно здравље о пруженим услугама и подацима Републичког </w:t>
      </w:r>
      <w:r w:rsidRPr="00897E63">
        <w:rPr>
          <w:rFonts w:ascii="Times New Roman" w:eastAsia="Times New Roman" w:hAnsi="Times New Roman"/>
          <w:sz w:val="24"/>
          <w:szCs w:val="24"/>
          <w:lang w:val="sr-Latn-RS"/>
        </w:rPr>
        <w:t>фонда</w:t>
      </w:r>
      <w:r w:rsidRPr="00897E63">
        <w:rPr>
          <w:rFonts w:ascii="Times New Roman" w:eastAsia="Times New Roman" w:hAnsi="Times New Roman"/>
          <w:sz w:val="24"/>
          <w:szCs w:val="24"/>
          <w:lang w:val="sr-Cyrl-CS"/>
        </w:rPr>
        <w:t xml:space="preserve"> за здравствено осигурање о финансирању установа.</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8"/>
          <w:szCs w:val="28"/>
          <w:lang w:val="sr-Cyrl-RS"/>
        </w:rPr>
      </w:pPr>
      <w:r w:rsidRPr="00897E63">
        <w:rPr>
          <w:rFonts w:ascii="Times New Roman" w:eastAsia="Times New Roman" w:hAnsi="Times New Roman"/>
          <w:b/>
          <w:sz w:val="28"/>
          <w:szCs w:val="28"/>
          <w:lang w:val="sr-Latn-CS"/>
        </w:rPr>
        <w:t>3.5  Трендови и структура здравствен</w:t>
      </w:r>
      <w:r w:rsidRPr="00897E63">
        <w:rPr>
          <w:rFonts w:ascii="Times New Roman" w:eastAsia="Times New Roman" w:hAnsi="Times New Roman"/>
          <w:b/>
          <w:sz w:val="28"/>
          <w:szCs w:val="28"/>
          <w:lang w:val="sr-Cyrl-RS"/>
        </w:rPr>
        <w:t>е</w:t>
      </w:r>
      <w:r w:rsidRPr="00897E63">
        <w:rPr>
          <w:rFonts w:ascii="Times New Roman" w:eastAsia="Times New Roman" w:hAnsi="Times New Roman"/>
          <w:b/>
          <w:sz w:val="28"/>
          <w:szCs w:val="28"/>
          <w:lang w:val="sr-Latn-CS"/>
        </w:rPr>
        <w:t xml:space="preserve"> </w:t>
      </w:r>
      <w:r w:rsidRPr="00897E63">
        <w:rPr>
          <w:rFonts w:ascii="Times New Roman" w:eastAsia="Times New Roman" w:hAnsi="Times New Roman"/>
          <w:b/>
          <w:sz w:val="28"/>
          <w:szCs w:val="28"/>
          <w:lang w:val="sr-Cyrl-RS"/>
        </w:rPr>
        <w:t>потрошње</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Latn-CS"/>
        </w:rPr>
      </w:pPr>
      <w:r w:rsidRPr="00897E63">
        <w:rPr>
          <w:rFonts w:ascii="Times New Roman" w:eastAsia="Times New Roman" w:hAnsi="Times New Roman"/>
          <w:b/>
          <w:sz w:val="24"/>
          <w:szCs w:val="24"/>
          <w:lang w:val="sr-Latn-CS"/>
        </w:rPr>
        <w:t>Показатељи здравствене потрошње</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Из перспективе здравствене политике, финансирање јавног сектора здравствене заштите нема само функцију да покрива финансијске ризике обо</w:t>
      </w:r>
      <w:r w:rsidRPr="00897E63">
        <w:rPr>
          <w:rFonts w:ascii="Times New Roman" w:eastAsia="Times New Roman" w:hAnsi="Times New Roman"/>
          <w:sz w:val="24"/>
          <w:szCs w:val="24"/>
          <w:lang w:val="sr-Cyrl-CS"/>
        </w:rPr>
        <w:t>л</w:t>
      </w:r>
      <w:r w:rsidRPr="00897E63">
        <w:rPr>
          <w:rFonts w:ascii="Times New Roman" w:eastAsia="Times New Roman" w:hAnsi="Times New Roman"/>
          <w:sz w:val="24"/>
          <w:szCs w:val="24"/>
          <w:lang w:val="sr-Latn-CS"/>
        </w:rPr>
        <w:t>евања, већ такође да обезбеди правилну расподелу јавних фондова.</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У Србији</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201</w:t>
      </w:r>
      <w:r w:rsidRPr="00897E63">
        <w:rPr>
          <w:rFonts w:ascii="Times New Roman" w:eastAsia="Times New Roman" w:hAnsi="Times New Roman"/>
          <w:sz w:val="24"/>
          <w:szCs w:val="24"/>
          <w:lang w:val="sr-Cyrl-RS"/>
        </w:rPr>
        <w:t>2</w:t>
      </w:r>
      <w:r w:rsidRPr="00897E63">
        <w:rPr>
          <w:rFonts w:ascii="Times New Roman" w:eastAsia="Times New Roman" w:hAnsi="Times New Roman"/>
          <w:sz w:val="24"/>
          <w:szCs w:val="24"/>
          <w:lang w:val="sr-Latn-CS"/>
        </w:rPr>
        <w:t>. је</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61,</w:t>
      </w:r>
      <w:r w:rsidRPr="00897E63">
        <w:rPr>
          <w:rFonts w:ascii="Times New Roman" w:eastAsia="Times New Roman" w:hAnsi="Times New Roman"/>
          <w:sz w:val="24"/>
          <w:szCs w:val="24"/>
          <w:lang w:val="sr-Cyrl-RS"/>
        </w:rPr>
        <w:t>2</w:t>
      </w:r>
      <w:r w:rsidRPr="00897E63">
        <w:rPr>
          <w:rFonts w:ascii="Times New Roman" w:eastAsia="Times New Roman" w:hAnsi="Times New Roman"/>
          <w:sz w:val="24"/>
          <w:szCs w:val="24"/>
          <w:lang w:val="sr-Latn-CS"/>
        </w:rPr>
        <w:t xml:space="preserve">% од укупних расхода за здравство (УРЗ) финансирано из јавних извора, стога и највећи део од стране РФЗО. Последично, плаћања Републичког фонда за здравствено осигурање већим делом одређују јавно пружање услуга. Део јавног финансирања здравствених услуга обезбеђују још и Министарство здравља, преко регионалних и локалних </w:t>
      </w:r>
      <w:r w:rsidRPr="00897E63">
        <w:rPr>
          <w:rFonts w:ascii="Times New Roman" w:eastAsia="Times New Roman" w:hAnsi="Times New Roman"/>
          <w:sz w:val="24"/>
          <w:szCs w:val="24"/>
          <w:lang w:val="sr-Cyrl-RS"/>
        </w:rPr>
        <w:t>управа</w:t>
      </w:r>
      <w:r w:rsidRPr="00897E63">
        <w:rPr>
          <w:rFonts w:ascii="Times New Roman" w:eastAsia="Times New Roman" w:hAnsi="Times New Roman"/>
          <w:sz w:val="24"/>
          <w:szCs w:val="24"/>
          <w:lang w:val="sr-Latn-CS"/>
        </w:rPr>
        <w:t xml:space="preserve">, од стране Министарства одбране, Министарства правде и Војног здравственог осигурања. </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Учешће расхода за здравствену заштиту у бруто домаћем производу (БДП) у Србији, уз извесне осцилације, показује раст у периоду  2003–2012. године (табела 5).</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Latn-CS"/>
        </w:rPr>
      </w:pPr>
      <w:r w:rsidRPr="00897E63">
        <w:rPr>
          <w:rFonts w:ascii="Times New Roman" w:eastAsia="Times New Roman" w:hAnsi="Times New Roman"/>
          <w:b/>
          <w:sz w:val="24"/>
          <w:szCs w:val="24"/>
          <w:lang w:val="sr-Latn-CS"/>
        </w:rPr>
        <w:lastRenderedPageBreak/>
        <w:t xml:space="preserve">Табела </w:t>
      </w:r>
      <w:r w:rsidRPr="00897E63">
        <w:rPr>
          <w:rFonts w:ascii="Times New Roman" w:eastAsia="Times New Roman" w:hAnsi="Times New Roman"/>
          <w:b/>
          <w:sz w:val="24"/>
          <w:szCs w:val="24"/>
          <w:lang w:val="sr-Cyrl-RS"/>
        </w:rPr>
        <w:t>5</w:t>
      </w:r>
      <w:r w:rsidRPr="00897E63">
        <w:rPr>
          <w:rFonts w:ascii="Times New Roman" w:eastAsia="Times New Roman" w:hAnsi="Times New Roman"/>
          <w:b/>
          <w:sz w:val="24"/>
          <w:szCs w:val="24"/>
          <w:lang w:val="sr-Latn-CS"/>
        </w:rPr>
        <w:t xml:space="preserve">. </w:t>
      </w:r>
      <w:r w:rsidRPr="00897E63">
        <w:rPr>
          <w:rFonts w:ascii="Times New Roman" w:eastAsia="Times New Roman" w:hAnsi="Times New Roman"/>
          <w:sz w:val="24"/>
          <w:szCs w:val="24"/>
          <w:lang w:val="sr-Latn-CS"/>
        </w:rPr>
        <w:t>Учешће расхода за здравствену заштиту у БДП у Србији, 2003–201</w:t>
      </w:r>
      <w:r w:rsidRPr="00897E63">
        <w:rPr>
          <w:rFonts w:ascii="Times New Roman" w:eastAsia="Times New Roman" w:hAnsi="Times New Roman"/>
          <w:sz w:val="24"/>
          <w:szCs w:val="24"/>
          <w:lang w:val="sr-Cyrl-RS"/>
        </w:rPr>
        <w:t>2</w:t>
      </w:r>
      <w:r w:rsidRPr="00897E63">
        <w:rPr>
          <w:rFonts w:ascii="Times New Roman" w:eastAsia="Times New Roman" w:hAnsi="Times New Roman"/>
          <w:sz w:val="24"/>
          <w:szCs w:val="24"/>
          <w:lang w:val="sr-Latn-CS"/>
        </w:rPr>
        <w:t xml:space="preserve">. </w:t>
      </w:r>
    </w:p>
    <w:tbl>
      <w:tblPr>
        <w:tblW w:w="10218" w:type="dxa"/>
        <w:jc w:val="center"/>
        <w:tblInd w:w="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34"/>
        <w:gridCol w:w="732"/>
        <w:gridCol w:w="732"/>
        <w:gridCol w:w="853"/>
        <w:gridCol w:w="853"/>
        <w:gridCol w:w="819"/>
        <w:gridCol w:w="819"/>
        <w:gridCol w:w="819"/>
        <w:gridCol w:w="819"/>
        <w:gridCol w:w="819"/>
        <w:gridCol w:w="819"/>
      </w:tblGrid>
      <w:tr w:rsidR="00897E63" w:rsidRPr="00897E63" w:rsidTr="00897E63">
        <w:trPr>
          <w:trHeight w:val="935"/>
          <w:jc w:val="center"/>
        </w:trPr>
        <w:tc>
          <w:tcPr>
            <w:tcW w:w="2134" w:type="dxa"/>
            <w:shd w:val="clear" w:color="auto" w:fill="E6E6E6"/>
            <w:vAlign w:val="center"/>
          </w:tcPr>
          <w:p w:rsidR="00897E63" w:rsidRPr="00897E63" w:rsidRDefault="00897E63" w:rsidP="00897E63">
            <w:pPr>
              <w:spacing w:after="0" w:line="240" w:lineRule="auto"/>
              <w:rPr>
                <w:rFonts w:ascii="Times New Roman" w:eastAsia="Times New Roman" w:hAnsi="Times New Roman"/>
                <w:noProof/>
                <w:sz w:val="24"/>
                <w:szCs w:val="24"/>
              </w:rPr>
            </w:pPr>
            <w:r w:rsidRPr="00897E63">
              <w:rPr>
                <w:rFonts w:ascii="Times New Roman" w:eastAsia="Times New Roman" w:hAnsi="Times New Roman"/>
                <w:noProof/>
                <w:sz w:val="24"/>
                <w:szCs w:val="24"/>
              </w:rPr>
              <w:t>Показатељ</w:t>
            </w:r>
          </w:p>
        </w:tc>
        <w:tc>
          <w:tcPr>
            <w:tcW w:w="732" w:type="dxa"/>
            <w:shd w:val="clear" w:color="auto" w:fill="E6E6E6"/>
            <w:vAlign w:val="center"/>
          </w:tcPr>
          <w:p w:rsidR="00897E63" w:rsidRPr="00897E63" w:rsidRDefault="00897E63" w:rsidP="00897E63">
            <w:pPr>
              <w:spacing w:after="0" w:line="240" w:lineRule="auto"/>
              <w:jc w:val="center"/>
              <w:rPr>
                <w:rFonts w:ascii="Times New Roman" w:eastAsia="Times New Roman" w:hAnsi="Times New Roman"/>
                <w:noProof/>
                <w:sz w:val="24"/>
                <w:szCs w:val="24"/>
                <w:lang w:val="sr-Cyrl-CS"/>
              </w:rPr>
            </w:pPr>
            <w:r w:rsidRPr="00897E63">
              <w:rPr>
                <w:rFonts w:ascii="Times New Roman" w:eastAsia="Times New Roman" w:hAnsi="Times New Roman"/>
                <w:noProof/>
                <w:sz w:val="24"/>
                <w:szCs w:val="24"/>
              </w:rPr>
              <w:t>200</w:t>
            </w:r>
            <w:r w:rsidRPr="00897E63">
              <w:rPr>
                <w:rFonts w:ascii="Times New Roman" w:eastAsia="Times New Roman" w:hAnsi="Times New Roman"/>
                <w:noProof/>
                <w:sz w:val="24"/>
                <w:szCs w:val="24"/>
                <w:lang w:val="sr-Cyrl-CS"/>
              </w:rPr>
              <w:t>3</w:t>
            </w:r>
          </w:p>
        </w:tc>
        <w:tc>
          <w:tcPr>
            <w:tcW w:w="732" w:type="dxa"/>
            <w:shd w:val="clear" w:color="auto" w:fill="E6E6E6"/>
            <w:vAlign w:val="center"/>
          </w:tcPr>
          <w:p w:rsidR="00897E63" w:rsidRPr="00897E63" w:rsidRDefault="00897E63" w:rsidP="00897E63">
            <w:pPr>
              <w:spacing w:after="0" w:line="240" w:lineRule="auto"/>
              <w:jc w:val="center"/>
              <w:rPr>
                <w:rFonts w:ascii="Times New Roman" w:eastAsia="Times New Roman" w:hAnsi="Times New Roman"/>
                <w:noProof/>
                <w:sz w:val="24"/>
                <w:szCs w:val="24"/>
                <w:lang w:val="sr-Cyrl-CS"/>
              </w:rPr>
            </w:pPr>
            <w:r w:rsidRPr="00897E63">
              <w:rPr>
                <w:rFonts w:ascii="Times New Roman" w:eastAsia="Times New Roman" w:hAnsi="Times New Roman"/>
                <w:noProof/>
                <w:sz w:val="24"/>
                <w:szCs w:val="24"/>
              </w:rPr>
              <w:t>200</w:t>
            </w:r>
            <w:r w:rsidRPr="00897E63">
              <w:rPr>
                <w:rFonts w:ascii="Times New Roman" w:eastAsia="Times New Roman" w:hAnsi="Times New Roman"/>
                <w:noProof/>
                <w:sz w:val="24"/>
                <w:szCs w:val="24"/>
                <w:lang w:val="sr-Cyrl-CS"/>
              </w:rPr>
              <w:t>4</w:t>
            </w:r>
          </w:p>
        </w:tc>
        <w:tc>
          <w:tcPr>
            <w:tcW w:w="853" w:type="dxa"/>
            <w:shd w:val="clear" w:color="auto" w:fill="E6E6E6"/>
            <w:vAlign w:val="center"/>
          </w:tcPr>
          <w:p w:rsidR="00897E63" w:rsidRPr="00897E63" w:rsidRDefault="00897E63" w:rsidP="00897E63">
            <w:pPr>
              <w:spacing w:after="0" w:line="240" w:lineRule="auto"/>
              <w:jc w:val="center"/>
              <w:rPr>
                <w:rFonts w:ascii="Times New Roman" w:eastAsia="Times New Roman" w:hAnsi="Times New Roman"/>
                <w:noProof/>
                <w:sz w:val="24"/>
                <w:szCs w:val="24"/>
                <w:lang w:val="sr-Cyrl-CS"/>
              </w:rPr>
            </w:pPr>
            <w:r w:rsidRPr="00897E63">
              <w:rPr>
                <w:rFonts w:ascii="Times New Roman" w:eastAsia="Times New Roman" w:hAnsi="Times New Roman"/>
                <w:noProof/>
                <w:sz w:val="24"/>
                <w:szCs w:val="24"/>
              </w:rPr>
              <w:t>200</w:t>
            </w:r>
            <w:r w:rsidRPr="00897E63">
              <w:rPr>
                <w:rFonts w:ascii="Times New Roman" w:eastAsia="Times New Roman" w:hAnsi="Times New Roman"/>
                <w:noProof/>
                <w:sz w:val="24"/>
                <w:szCs w:val="24"/>
                <w:lang w:val="sr-Cyrl-CS"/>
              </w:rPr>
              <w:t>5</w:t>
            </w:r>
          </w:p>
        </w:tc>
        <w:tc>
          <w:tcPr>
            <w:tcW w:w="853" w:type="dxa"/>
            <w:shd w:val="clear" w:color="auto" w:fill="E6E6E6"/>
            <w:vAlign w:val="center"/>
          </w:tcPr>
          <w:p w:rsidR="00897E63" w:rsidRPr="00897E63" w:rsidRDefault="00897E63" w:rsidP="00897E63">
            <w:pPr>
              <w:spacing w:after="0" w:line="240" w:lineRule="auto"/>
              <w:jc w:val="center"/>
              <w:rPr>
                <w:rFonts w:ascii="Times New Roman" w:eastAsia="Times New Roman" w:hAnsi="Times New Roman"/>
                <w:noProof/>
                <w:sz w:val="24"/>
                <w:szCs w:val="24"/>
                <w:lang w:val="sr-Cyrl-CS"/>
              </w:rPr>
            </w:pPr>
            <w:r w:rsidRPr="00897E63">
              <w:rPr>
                <w:rFonts w:ascii="Times New Roman" w:eastAsia="Times New Roman" w:hAnsi="Times New Roman"/>
                <w:noProof/>
                <w:sz w:val="24"/>
                <w:szCs w:val="24"/>
              </w:rPr>
              <w:t>200</w:t>
            </w:r>
            <w:r w:rsidRPr="00897E63">
              <w:rPr>
                <w:rFonts w:ascii="Times New Roman" w:eastAsia="Times New Roman" w:hAnsi="Times New Roman"/>
                <w:noProof/>
                <w:sz w:val="24"/>
                <w:szCs w:val="24"/>
                <w:lang w:val="sr-Cyrl-CS"/>
              </w:rPr>
              <w:t>6</w:t>
            </w:r>
          </w:p>
        </w:tc>
        <w:tc>
          <w:tcPr>
            <w:tcW w:w="819" w:type="dxa"/>
            <w:shd w:val="clear" w:color="auto" w:fill="E6E6E6"/>
            <w:vAlign w:val="center"/>
          </w:tcPr>
          <w:p w:rsidR="00897E63" w:rsidRPr="00897E63" w:rsidRDefault="00897E63" w:rsidP="00897E63">
            <w:pPr>
              <w:spacing w:after="0" w:line="240" w:lineRule="auto"/>
              <w:jc w:val="center"/>
              <w:rPr>
                <w:rFonts w:ascii="Times New Roman" w:eastAsia="Times New Roman" w:hAnsi="Times New Roman"/>
                <w:noProof/>
                <w:sz w:val="24"/>
                <w:szCs w:val="24"/>
                <w:lang w:val="sr-Cyrl-CS"/>
              </w:rPr>
            </w:pPr>
            <w:r w:rsidRPr="00897E63">
              <w:rPr>
                <w:rFonts w:ascii="Times New Roman" w:eastAsia="Times New Roman" w:hAnsi="Times New Roman"/>
                <w:noProof/>
                <w:sz w:val="24"/>
                <w:szCs w:val="24"/>
                <w:lang w:val="sr-Cyrl-CS"/>
              </w:rPr>
              <w:t>2007</w:t>
            </w:r>
          </w:p>
        </w:tc>
        <w:tc>
          <w:tcPr>
            <w:tcW w:w="819" w:type="dxa"/>
            <w:shd w:val="clear" w:color="auto" w:fill="E6E6E6"/>
            <w:vAlign w:val="center"/>
          </w:tcPr>
          <w:p w:rsidR="00897E63" w:rsidRPr="00897E63" w:rsidRDefault="00897E63" w:rsidP="00897E63">
            <w:pPr>
              <w:spacing w:after="0" w:line="240" w:lineRule="auto"/>
              <w:jc w:val="center"/>
              <w:rPr>
                <w:rFonts w:ascii="Times New Roman" w:eastAsia="Times New Roman" w:hAnsi="Times New Roman"/>
                <w:noProof/>
                <w:sz w:val="24"/>
                <w:szCs w:val="24"/>
              </w:rPr>
            </w:pPr>
          </w:p>
          <w:p w:rsidR="00897E63" w:rsidRPr="00897E63" w:rsidRDefault="00897E63" w:rsidP="00897E63">
            <w:pPr>
              <w:spacing w:after="0" w:line="240" w:lineRule="auto"/>
              <w:jc w:val="center"/>
              <w:rPr>
                <w:rFonts w:ascii="Times New Roman" w:eastAsia="Times New Roman" w:hAnsi="Times New Roman"/>
                <w:noProof/>
                <w:sz w:val="24"/>
                <w:szCs w:val="24"/>
              </w:rPr>
            </w:pPr>
          </w:p>
          <w:p w:rsidR="00897E63" w:rsidRPr="00897E63" w:rsidRDefault="00897E63" w:rsidP="00897E63">
            <w:pPr>
              <w:spacing w:after="0" w:line="240" w:lineRule="auto"/>
              <w:jc w:val="center"/>
              <w:rPr>
                <w:rFonts w:ascii="Times New Roman" w:eastAsia="Times New Roman" w:hAnsi="Times New Roman"/>
                <w:noProof/>
                <w:sz w:val="24"/>
                <w:szCs w:val="24"/>
              </w:rPr>
            </w:pPr>
            <w:r w:rsidRPr="00897E63">
              <w:rPr>
                <w:rFonts w:ascii="Times New Roman" w:eastAsia="Times New Roman" w:hAnsi="Times New Roman"/>
                <w:noProof/>
                <w:sz w:val="24"/>
                <w:szCs w:val="24"/>
                <w:lang w:val="sr-Cyrl-CS"/>
              </w:rPr>
              <w:t>200</w:t>
            </w:r>
            <w:r w:rsidRPr="00897E63">
              <w:rPr>
                <w:rFonts w:ascii="Times New Roman" w:eastAsia="Times New Roman" w:hAnsi="Times New Roman"/>
                <w:noProof/>
                <w:sz w:val="24"/>
                <w:szCs w:val="24"/>
              </w:rPr>
              <w:t>8</w:t>
            </w:r>
          </w:p>
          <w:p w:rsidR="00897E63" w:rsidRPr="00897E63" w:rsidRDefault="00897E63" w:rsidP="00897E63">
            <w:pPr>
              <w:spacing w:after="0" w:line="240" w:lineRule="auto"/>
              <w:jc w:val="center"/>
              <w:rPr>
                <w:rFonts w:ascii="Times New Roman" w:eastAsia="Times New Roman" w:hAnsi="Times New Roman"/>
                <w:noProof/>
                <w:sz w:val="24"/>
                <w:szCs w:val="24"/>
              </w:rPr>
            </w:pPr>
          </w:p>
          <w:p w:rsidR="00897E63" w:rsidRPr="00897E63" w:rsidRDefault="00897E63" w:rsidP="00897E63">
            <w:pPr>
              <w:spacing w:after="0" w:line="240" w:lineRule="auto"/>
              <w:jc w:val="center"/>
              <w:rPr>
                <w:rFonts w:ascii="Times New Roman" w:eastAsia="Times New Roman" w:hAnsi="Times New Roman"/>
                <w:noProof/>
                <w:sz w:val="24"/>
                <w:szCs w:val="24"/>
              </w:rPr>
            </w:pPr>
          </w:p>
        </w:tc>
        <w:tc>
          <w:tcPr>
            <w:tcW w:w="819" w:type="dxa"/>
            <w:shd w:val="clear" w:color="auto" w:fill="E6E6E6"/>
            <w:vAlign w:val="center"/>
          </w:tcPr>
          <w:p w:rsidR="00897E63" w:rsidRPr="00897E63" w:rsidRDefault="00897E63" w:rsidP="00897E63">
            <w:pPr>
              <w:spacing w:after="0" w:line="240" w:lineRule="auto"/>
              <w:jc w:val="center"/>
              <w:rPr>
                <w:rFonts w:ascii="Times New Roman" w:eastAsia="Times New Roman" w:hAnsi="Times New Roman"/>
                <w:noProof/>
                <w:sz w:val="24"/>
                <w:szCs w:val="24"/>
              </w:rPr>
            </w:pPr>
            <w:r w:rsidRPr="00897E63">
              <w:rPr>
                <w:rFonts w:ascii="Times New Roman" w:eastAsia="Times New Roman" w:hAnsi="Times New Roman"/>
                <w:noProof/>
                <w:sz w:val="24"/>
                <w:szCs w:val="24"/>
              </w:rPr>
              <w:t>2009</w:t>
            </w:r>
          </w:p>
        </w:tc>
        <w:tc>
          <w:tcPr>
            <w:tcW w:w="819" w:type="dxa"/>
            <w:shd w:val="clear" w:color="auto" w:fill="E6E6E6"/>
            <w:vAlign w:val="center"/>
          </w:tcPr>
          <w:p w:rsidR="00897E63" w:rsidRPr="00897E63" w:rsidRDefault="00897E63" w:rsidP="00897E63">
            <w:pPr>
              <w:spacing w:after="0" w:line="240" w:lineRule="auto"/>
              <w:jc w:val="center"/>
              <w:rPr>
                <w:rFonts w:ascii="Times New Roman" w:eastAsia="Times New Roman" w:hAnsi="Times New Roman"/>
                <w:noProof/>
                <w:sz w:val="24"/>
                <w:szCs w:val="24"/>
              </w:rPr>
            </w:pPr>
            <w:r w:rsidRPr="00897E63">
              <w:rPr>
                <w:rFonts w:ascii="Times New Roman" w:eastAsia="Times New Roman" w:hAnsi="Times New Roman"/>
                <w:noProof/>
                <w:sz w:val="24"/>
                <w:szCs w:val="24"/>
              </w:rPr>
              <w:t>2010</w:t>
            </w:r>
          </w:p>
        </w:tc>
        <w:tc>
          <w:tcPr>
            <w:tcW w:w="819" w:type="dxa"/>
            <w:shd w:val="clear" w:color="auto" w:fill="E6E6E6"/>
            <w:vAlign w:val="center"/>
          </w:tcPr>
          <w:p w:rsidR="00897E63" w:rsidRPr="00897E63" w:rsidRDefault="00897E63" w:rsidP="00897E63">
            <w:pPr>
              <w:spacing w:after="0" w:line="240" w:lineRule="auto"/>
              <w:jc w:val="center"/>
              <w:rPr>
                <w:rFonts w:ascii="Times New Roman" w:eastAsia="Times New Roman" w:hAnsi="Times New Roman"/>
                <w:noProof/>
                <w:sz w:val="24"/>
                <w:szCs w:val="24"/>
              </w:rPr>
            </w:pPr>
            <w:r w:rsidRPr="00897E63">
              <w:rPr>
                <w:rFonts w:ascii="Times New Roman" w:eastAsia="Times New Roman" w:hAnsi="Times New Roman"/>
                <w:noProof/>
                <w:sz w:val="24"/>
                <w:szCs w:val="24"/>
              </w:rPr>
              <w:t>2011</w:t>
            </w:r>
          </w:p>
        </w:tc>
        <w:tc>
          <w:tcPr>
            <w:tcW w:w="819" w:type="dxa"/>
            <w:shd w:val="clear" w:color="auto" w:fill="E6E6E6"/>
          </w:tcPr>
          <w:p w:rsidR="00897E63" w:rsidRPr="00897E63" w:rsidRDefault="00897E63" w:rsidP="00897E63">
            <w:pPr>
              <w:spacing w:after="0" w:line="240" w:lineRule="auto"/>
              <w:jc w:val="center"/>
              <w:rPr>
                <w:rFonts w:ascii="Times New Roman" w:eastAsia="Times New Roman" w:hAnsi="Times New Roman"/>
                <w:noProof/>
                <w:sz w:val="24"/>
                <w:szCs w:val="24"/>
              </w:rPr>
            </w:pPr>
          </w:p>
          <w:p w:rsidR="00897E63" w:rsidRPr="00897E63" w:rsidRDefault="00897E63" w:rsidP="00897E63">
            <w:pPr>
              <w:spacing w:after="0" w:line="240" w:lineRule="auto"/>
              <w:jc w:val="center"/>
              <w:rPr>
                <w:rFonts w:ascii="Times New Roman" w:eastAsia="Times New Roman" w:hAnsi="Times New Roman"/>
                <w:noProof/>
                <w:sz w:val="24"/>
                <w:szCs w:val="24"/>
              </w:rPr>
            </w:pPr>
          </w:p>
          <w:p w:rsidR="00897E63" w:rsidRPr="00897E63" w:rsidRDefault="00897E63" w:rsidP="00897E63">
            <w:pPr>
              <w:spacing w:after="0" w:line="240" w:lineRule="auto"/>
              <w:jc w:val="center"/>
              <w:rPr>
                <w:rFonts w:ascii="Times New Roman" w:eastAsia="Times New Roman" w:hAnsi="Times New Roman"/>
                <w:noProof/>
                <w:sz w:val="24"/>
                <w:szCs w:val="24"/>
              </w:rPr>
            </w:pPr>
            <w:r w:rsidRPr="00897E63">
              <w:rPr>
                <w:rFonts w:ascii="Times New Roman" w:eastAsia="Times New Roman" w:hAnsi="Times New Roman"/>
                <w:noProof/>
                <w:sz w:val="24"/>
                <w:szCs w:val="24"/>
              </w:rPr>
              <w:t>2012</w:t>
            </w:r>
          </w:p>
        </w:tc>
      </w:tr>
      <w:tr w:rsidR="00897E63" w:rsidRPr="00897E63" w:rsidTr="00897E63">
        <w:trPr>
          <w:trHeight w:val="935"/>
          <w:jc w:val="center"/>
        </w:trPr>
        <w:tc>
          <w:tcPr>
            <w:tcW w:w="2134" w:type="dxa"/>
            <w:shd w:val="clear" w:color="auto" w:fill="auto"/>
          </w:tcPr>
          <w:p w:rsidR="00897E63" w:rsidRPr="00897E63" w:rsidRDefault="00897E63" w:rsidP="00897E63">
            <w:pPr>
              <w:spacing w:after="0" w:line="240" w:lineRule="auto"/>
              <w:rPr>
                <w:rFonts w:ascii="Times New Roman" w:eastAsia="Times New Roman" w:hAnsi="Times New Roman"/>
                <w:noProof/>
                <w:sz w:val="20"/>
                <w:szCs w:val="20"/>
                <w:lang w:val="ru-RU"/>
              </w:rPr>
            </w:pPr>
            <w:r w:rsidRPr="00897E63">
              <w:rPr>
                <w:rFonts w:ascii="Times New Roman" w:eastAsia="Times New Roman" w:hAnsi="Times New Roman"/>
                <w:noProof/>
                <w:sz w:val="20"/>
                <w:szCs w:val="20"/>
                <w:lang w:val="ru-RU"/>
              </w:rPr>
              <w:t>Учешће укупних расхода за здравствену заштиту у БДП (у %)</w:t>
            </w:r>
          </w:p>
        </w:tc>
        <w:tc>
          <w:tcPr>
            <w:tcW w:w="732"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8,8</w:t>
            </w:r>
          </w:p>
        </w:tc>
        <w:tc>
          <w:tcPr>
            <w:tcW w:w="732"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8,7</w:t>
            </w:r>
          </w:p>
        </w:tc>
        <w:tc>
          <w:tcPr>
            <w:tcW w:w="853"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9,1</w:t>
            </w:r>
          </w:p>
        </w:tc>
        <w:tc>
          <w:tcPr>
            <w:tcW w:w="853"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9,4</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10,4</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10,4</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10,5</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10,7</w:t>
            </w:r>
          </w:p>
        </w:tc>
        <w:tc>
          <w:tcPr>
            <w:tcW w:w="819" w:type="dxa"/>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10,3</w:t>
            </w:r>
          </w:p>
        </w:tc>
        <w:tc>
          <w:tcPr>
            <w:tcW w:w="819" w:type="dxa"/>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10,5</w:t>
            </w:r>
          </w:p>
        </w:tc>
      </w:tr>
      <w:tr w:rsidR="00897E63" w:rsidRPr="00897E63" w:rsidTr="00897E63">
        <w:trPr>
          <w:trHeight w:val="935"/>
          <w:jc w:val="center"/>
        </w:trPr>
        <w:tc>
          <w:tcPr>
            <w:tcW w:w="2134" w:type="dxa"/>
            <w:shd w:val="clear" w:color="auto" w:fill="auto"/>
          </w:tcPr>
          <w:p w:rsidR="00897E63" w:rsidRPr="00897E63" w:rsidRDefault="00897E63" w:rsidP="00897E63">
            <w:pPr>
              <w:spacing w:after="0" w:line="240" w:lineRule="auto"/>
              <w:rPr>
                <w:rFonts w:ascii="Times New Roman" w:eastAsia="Times New Roman" w:hAnsi="Times New Roman"/>
                <w:noProof/>
                <w:sz w:val="20"/>
                <w:szCs w:val="20"/>
                <w:lang w:val="ru-RU"/>
              </w:rPr>
            </w:pPr>
            <w:r w:rsidRPr="00897E63">
              <w:rPr>
                <w:rFonts w:ascii="Times New Roman" w:eastAsia="Times New Roman" w:hAnsi="Times New Roman"/>
                <w:noProof/>
                <w:sz w:val="20"/>
                <w:szCs w:val="20"/>
                <w:lang w:val="ru-RU"/>
              </w:rPr>
              <w:t>Учешће јавних расхода за здравствену заштиту у бруто домаћем производу</w:t>
            </w:r>
          </w:p>
        </w:tc>
        <w:tc>
          <w:tcPr>
            <w:tcW w:w="732"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6,3</w:t>
            </w:r>
          </w:p>
        </w:tc>
        <w:tc>
          <w:tcPr>
            <w:tcW w:w="732"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6,0</w:t>
            </w:r>
          </w:p>
        </w:tc>
        <w:tc>
          <w:tcPr>
            <w:tcW w:w="853"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6,0</w:t>
            </w:r>
          </w:p>
        </w:tc>
        <w:tc>
          <w:tcPr>
            <w:tcW w:w="853"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5,9</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6,4</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6,4</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6,5</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6,6</w:t>
            </w:r>
          </w:p>
        </w:tc>
        <w:tc>
          <w:tcPr>
            <w:tcW w:w="819" w:type="dxa"/>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6,4</w:t>
            </w:r>
          </w:p>
        </w:tc>
        <w:tc>
          <w:tcPr>
            <w:tcW w:w="819" w:type="dxa"/>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6,4</w:t>
            </w:r>
          </w:p>
        </w:tc>
      </w:tr>
      <w:tr w:rsidR="00897E63" w:rsidRPr="00897E63" w:rsidTr="00897E63">
        <w:trPr>
          <w:trHeight w:val="935"/>
          <w:jc w:val="center"/>
        </w:trPr>
        <w:tc>
          <w:tcPr>
            <w:tcW w:w="2134" w:type="dxa"/>
            <w:shd w:val="clear" w:color="auto" w:fill="auto"/>
          </w:tcPr>
          <w:p w:rsidR="00897E63" w:rsidRPr="00897E63" w:rsidRDefault="00897E63" w:rsidP="00897E63">
            <w:pPr>
              <w:spacing w:after="0" w:line="240" w:lineRule="auto"/>
              <w:rPr>
                <w:rFonts w:ascii="Times New Roman" w:eastAsia="Times New Roman" w:hAnsi="Times New Roman"/>
                <w:noProof/>
                <w:sz w:val="20"/>
                <w:szCs w:val="20"/>
                <w:lang w:val="ru-RU"/>
              </w:rPr>
            </w:pPr>
            <w:r w:rsidRPr="00897E63">
              <w:rPr>
                <w:rFonts w:ascii="Times New Roman" w:eastAsia="Times New Roman" w:hAnsi="Times New Roman"/>
                <w:noProof/>
                <w:sz w:val="20"/>
                <w:szCs w:val="20"/>
                <w:lang w:val="ru-RU"/>
              </w:rPr>
              <w:t xml:space="preserve">Учешће расхода за здравствену заштиту </w:t>
            </w:r>
            <w:r w:rsidRPr="00897E63">
              <w:rPr>
                <w:rFonts w:ascii="Times New Roman" w:eastAsia="Times New Roman" w:hAnsi="Times New Roman"/>
                <w:noProof/>
                <w:sz w:val="20"/>
                <w:szCs w:val="20"/>
                <w:lang w:val="sr-Cyrl-CS"/>
              </w:rPr>
              <w:t xml:space="preserve">РЗЗО </w:t>
            </w:r>
            <w:r w:rsidRPr="00897E63">
              <w:rPr>
                <w:rFonts w:ascii="Times New Roman" w:eastAsia="Times New Roman" w:hAnsi="Times New Roman"/>
                <w:noProof/>
                <w:sz w:val="20"/>
                <w:szCs w:val="20"/>
                <w:lang w:val="ru-RU"/>
              </w:rPr>
              <w:t>у БДП (у %)</w:t>
            </w:r>
          </w:p>
        </w:tc>
        <w:tc>
          <w:tcPr>
            <w:tcW w:w="732"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5,8</w:t>
            </w:r>
          </w:p>
        </w:tc>
        <w:tc>
          <w:tcPr>
            <w:tcW w:w="732"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5,5</w:t>
            </w:r>
          </w:p>
        </w:tc>
        <w:tc>
          <w:tcPr>
            <w:tcW w:w="853"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5,6</w:t>
            </w:r>
          </w:p>
        </w:tc>
        <w:tc>
          <w:tcPr>
            <w:tcW w:w="853"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5,5</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6,0</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5,9</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6,1</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6,0</w:t>
            </w:r>
          </w:p>
        </w:tc>
        <w:tc>
          <w:tcPr>
            <w:tcW w:w="819" w:type="dxa"/>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6,0</w:t>
            </w:r>
          </w:p>
        </w:tc>
        <w:tc>
          <w:tcPr>
            <w:tcW w:w="819" w:type="dxa"/>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6,0</w:t>
            </w:r>
          </w:p>
        </w:tc>
      </w:tr>
      <w:tr w:rsidR="00897E63" w:rsidRPr="00897E63" w:rsidTr="00897E63">
        <w:trPr>
          <w:trHeight w:val="987"/>
          <w:jc w:val="center"/>
        </w:trPr>
        <w:tc>
          <w:tcPr>
            <w:tcW w:w="2134" w:type="dxa"/>
            <w:shd w:val="clear" w:color="auto" w:fill="auto"/>
          </w:tcPr>
          <w:p w:rsidR="00897E63" w:rsidRPr="00897E63" w:rsidRDefault="00897E63" w:rsidP="00897E63">
            <w:pPr>
              <w:spacing w:after="0" w:line="240" w:lineRule="auto"/>
              <w:rPr>
                <w:rFonts w:ascii="Times New Roman" w:eastAsia="Times New Roman" w:hAnsi="Times New Roman"/>
                <w:noProof/>
                <w:sz w:val="20"/>
                <w:szCs w:val="20"/>
                <w:highlight w:val="yellow"/>
                <w:lang w:val="ru-RU"/>
              </w:rPr>
            </w:pPr>
            <w:r w:rsidRPr="00897E63">
              <w:rPr>
                <w:rFonts w:ascii="Times New Roman" w:eastAsia="Times New Roman" w:hAnsi="Times New Roman"/>
                <w:noProof/>
                <w:sz w:val="20"/>
                <w:szCs w:val="20"/>
                <w:lang w:val="ru-RU"/>
              </w:rPr>
              <w:t>Учешће приватних расхода за здравствену заштиту у БДП (у %)</w:t>
            </w:r>
          </w:p>
        </w:tc>
        <w:tc>
          <w:tcPr>
            <w:tcW w:w="732"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2,5</w:t>
            </w:r>
          </w:p>
        </w:tc>
        <w:tc>
          <w:tcPr>
            <w:tcW w:w="732"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2,7</w:t>
            </w:r>
          </w:p>
        </w:tc>
        <w:tc>
          <w:tcPr>
            <w:tcW w:w="853"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3,1</w:t>
            </w:r>
          </w:p>
        </w:tc>
        <w:tc>
          <w:tcPr>
            <w:tcW w:w="853"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3,5</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4,0</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4,0</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4,0</w:t>
            </w:r>
          </w:p>
        </w:tc>
        <w:tc>
          <w:tcPr>
            <w:tcW w:w="819" w:type="dxa"/>
            <w:shd w:val="clear" w:color="auto" w:fill="auto"/>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4,0</w:t>
            </w:r>
          </w:p>
        </w:tc>
        <w:tc>
          <w:tcPr>
            <w:tcW w:w="819" w:type="dxa"/>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3,9</w:t>
            </w:r>
          </w:p>
        </w:tc>
        <w:tc>
          <w:tcPr>
            <w:tcW w:w="819" w:type="dxa"/>
            <w:vAlign w:val="center"/>
          </w:tcPr>
          <w:p w:rsidR="00897E63" w:rsidRPr="00897E63" w:rsidRDefault="00897E63" w:rsidP="00897E63">
            <w:pPr>
              <w:spacing w:after="0" w:line="240" w:lineRule="auto"/>
              <w:jc w:val="center"/>
              <w:rPr>
                <w:rFonts w:ascii="Times New Roman" w:eastAsia="Times New Roman" w:hAnsi="Times New Roman"/>
                <w:bCs/>
                <w:noProof/>
                <w:sz w:val="20"/>
                <w:szCs w:val="20"/>
              </w:rPr>
            </w:pPr>
            <w:r w:rsidRPr="00897E63">
              <w:rPr>
                <w:rFonts w:ascii="Times New Roman" w:eastAsia="Times New Roman" w:hAnsi="Times New Roman"/>
                <w:bCs/>
                <w:noProof/>
                <w:sz w:val="20"/>
                <w:szCs w:val="20"/>
              </w:rPr>
              <w:t>4,1</w:t>
            </w:r>
          </w:p>
        </w:tc>
      </w:tr>
    </w:tbl>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Расходи за здравствену заштиту показују стални пораст у периоду од 2003. године до 2012. године, како у свом укупном износу, тако и за сваку од испитиваних компоненти: расходи завода за здравствено осигурање, јавне финансије и расходи приватног сектора за здравствену заштиту. У 2011. години Србија је са 10,32% процентуално издвојила средства бруто домаћег производа (БДП) за здравствену заштиту у износу изнад просека ЕУ (9,57%), а приближно на нивоу ЕУ чланица пре маја 2004 (10,29%), као и Португала (10,2%), Молдавије (10,2%),  и Белгије (10,5%)</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У поређењу са земљама у окружењу, величина издвојених средстава за здравство била је мања од оних у Босни и Херцеговини (11,5%), али већа од средстава издвојених у Словенији (9,1%).</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 xml:space="preserve">Расходи за здравствену заштиту у Србији су 2011. године били значајно већи него у: Бугарској, Чешкој, Естонији, Шпанији, Кипру, Мађарској, Пољској, Румунији, Шведској. Гледајући потрошњу за здравствену заштиту као проценат бруто домаћег производа, </w:t>
      </w:r>
      <w:r w:rsidRPr="00897E63">
        <w:rPr>
          <w:rFonts w:ascii="Times New Roman" w:eastAsia="Times New Roman" w:hAnsi="Times New Roman"/>
          <w:sz w:val="24"/>
          <w:szCs w:val="24"/>
          <w:lang w:val="sr-Latn-CS"/>
        </w:rPr>
        <w:lastRenderedPageBreak/>
        <w:t>Србија је са 10,5% у 2012. години изнад нивоа Финске (9,1%), Италије (9,2%), Норвешке (9,4%), Словеније (8,8%), а испод нивоа Швајцарске (11,3%).</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Latn-CS"/>
        </w:rPr>
        <w:t>Издвајање финансијских средстава у пракси је било изузетно ниско као последица ниског БДП-а у Србији.</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0"/>
          <w:szCs w:val="20"/>
          <w:lang w:val="sr-Latn-CS"/>
        </w:rPr>
      </w:pPr>
      <w:r w:rsidRPr="00897E63">
        <w:rPr>
          <w:rFonts w:ascii="Times New Roman" w:eastAsia="Times New Roman" w:hAnsi="Times New Roman"/>
          <w:b/>
          <w:sz w:val="24"/>
          <w:szCs w:val="24"/>
          <w:lang w:val="sr-Latn-CS"/>
        </w:rPr>
        <w:t xml:space="preserve">Графикон </w:t>
      </w:r>
      <w:r w:rsidRPr="00897E63">
        <w:rPr>
          <w:rFonts w:ascii="Times New Roman" w:eastAsia="Times New Roman" w:hAnsi="Times New Roman"/>
          <w:b/>
          <w:sz w:val="24"/>
          <w:szCs w:val="24"/>
          <w:lang w:val="sr-Latn-RS"/>
        </w:rPr>
        <w:t>16</w:t>
      </w:r>
      <w:r w:rsidRPr="00897E63">
        <w:rPr>
          <w:rFonts w:ascii="Times New Roman" w:eastAsia="Times New Roman" w:hAnsi="Times New Roman"/>
          <w:b/>
          <w:sz w:val="24"/>
          <w:szCs w:val="24"/>
          <w:lang w:val="sr-Latn-CS"/>
        </w:rPr>
        <w:t>.</w:t>
      </w:r>
      <w:r w:rsidRPr="00897E63">
        <w:rPr>
          <w:rFonts w:ascii="Times New Roman" w:eastAsia="Times New Roman" w:hAnsi="Times New Roman"/>
          <w:sz w:val="24"/>
          <w:szCs w:val="24"/>
          <w:lang w:val="sr-Latn-CS"/>
        </w:rPr>
        <w:t xml:space="preserve"> Учешће расхода за здравствену заштиту у БДП у Србији, 200</w:t>
      </w:r>
      <w:r w:rsidRPr="00897E63">
        <w:rPr>
          <w:rFonts w:ascii="Times New Roman" w:eastAsia="Times New Roman" w:hAnsi="Times New Roman"/>
          <w:sz w:val="24"/>
          <w:szCs w:val="24"/>
          <w:lang w:val="sr-Cyrl-RS"/>
        </w:rPr>
        <w:t>3</w:t>
      </w:r>
      <w:r w:rsidRPr="00897E63">
        <w:rPr>
          <w:rFonts w:ascii="Times New Roman" w:eastAsia="Times New Roman" w:hAnsi="Times New Roman"/>
          <w:sz w:val="24"/>
          <w:szCs w:val="24"/>
          <w:lang w:val="sr-Latn-CS"/>
        </w:rPr>
        <w:t>–201</w:t>
      </w:r>
      <w:r w:rsidRPr="00897E63">
        <w:rPr>
          <w:rFonts w:ascii="Times New Roman" w:eastAsia="Times New Roman" w:hAnsi="Times New Roman"/>
          <w:sz w:val="24"/>
          <w:szCs w:val="24"/>
          <w:lang w:val="sr-Cyrl-RS"/>
        </w:rPr>
        <w:t>2</w:t>
      </w:r>
      <w:r w:rsidRPr="00897E63">
        <w:rPr>
          <w:rFonts w:ascii="Times New Roman" w:eastAsia="Times New Roman" w:hAnsi="Times New Roman"/>
          <w:sz w:val="24"/>
          <w:szCs w:val="24"/>
          <w:lang w:val="sr-Latn-CS"/>
        </w:rPr>
        <w:t xml:space="preserve">. </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Pr>
          <w:rFonts w:ascii="Times New Roman" w:eastAsia="Times New Roman" w:hAnsi="Times New Roman"/>
          <w:noProof/>
          <w:sz w:val="24"/>
          <w:szCs w:val="24"/>
          <w:lang w:val="sr-Cyrl-RS" w:eastAsia="sr-Cyrl-RS"/>
        </w:rPr>
        <w:drawing>
          <wp:inline distT="0" distB="0" distL="0" distR="0" wp14:anchorId="62BBDF19" wp14:editId="5C6AAB6E">
            <wp:extent cx="5918200" cy="3124200"/>
            <wp:effectExtent l="0" t="0" r="0" b="0"/>
            <wp:docPr id="45" name="Char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 xml:space="preserve">Одговор на питање: </w:t>
      </w:r>
      <w:r w:rsidRPr="00897E63">
        <w:rPr>
          <w:rFonts w:ascii="Times New Roman" w:eastAsia="Times New Roman" w:hAnsi="Times New Roman"/>
          <w:b/>
          <w:sz w:val="24"/>
          <w:szCs w:val="24"/>
          <w:lang w:val="sr-Latn-CS"/>
        </w:rPr>
        <w:t xml:space="preserve">Ко </w:t>
      </w:r>
      <w:r w:rsidRPr="00897E63">
        <w:rPr>
          <w:rFonts w:ascii="Times New Roman" w:eastAsia="Times New Roman" w:hAnsi="Times New Roman"/>
          <w:b/>
          <w:sz w:val="24"/>
          <w:szCs w:val="24"/>
          <w:lang w:val="sr-Cyrl-RS"/>
        </w:rPr>
        <w:t xml:space="preserve">финансира здравствену заштиту и колико </w:t>
      </w:r>
      <w:r w:rsidRPr="00897E63">
        <w:rPr>
          <w:rFonts w:ascii="Times New Roman" w:eastAsia="Times New Roman" w:hAnsi="Times New Roman"/>
          <w:sz w:val="24"/>
          <w:szCs w:val="24"/>
          <w:lang w:val="sr-Latn-CS"/>
        </w:rPr>
        <w:t xml:space="preserve">може се видети на графикону </w:t>
      </w:r>
      <w:r w:rsidRPr="00897E63">
        <w:rPr>
          <w:rFonts w:ascii="Times New Roman" w:eastAsia="Times New Roman" w:hAnsi="Times New Roman"/>
          <w:sz w:val="24"/>
          <w:szCs w:val="24"/>
          <w:lang w:val="sr-Cyrl-RS"/>
        </w:rPr>
        <w:t>17</w:t>
      </w:r>
      <w:r w:rsidRPr="00897E63">
        <w:rPr>
          <w:rFonts w:ascii="Times New Roman" w:eastAsia="Times New Roman" w:hAnsi="Times New Roman"/>
          <w:sz w:val="24"/>
          <w:szCs w:val="24"/>
          <w:lang w:val="sr-Latn-CS"/>
        </w:rPr>
        <w:t>.</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Latn-C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Latn-C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Latn-C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Latn-CS"/>
        </w:rPr>
      </w:pPr>
    </w:p>
    <w:p w:rsidR="00897E63" w:rsidRPr="00163C54"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Cyrl-R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r w:rsidRPr="00897E63">
        <w:rPr>
          <w:rFonts w:ascii="Times New Roman" w:eastAsia="Times New Roman" w:hAnsi="Times New Roman"/>
          <w:b/>
          <w:sz w:val="24"/>
          <w:szCs w:val="24"/>
          <w:lang w:val="sr-Latn-CS"/>
        </w:rPr>
        <w:lastRenderedPageBreak/>
        <w:t xml:space="preserve">Графикон </w:t>
      </w:r>
      <w:r w:rsidRPr="00897E63">
        <w:rPr>
          <w:rFonts w:ascii="Times New Roman" w:eastAsia="Times New Roman" w:hAnsi="Times New Roman"/>
          <w:b/>
          <w:sz w:val="24"/>
          <w:szCs w:val="24"/>
          <w:lang w:val="sr-Cyrl-RS"/>
        </w:rPr>
        <w:t>17</w:t>
      </w:r>
      <w:r w:rsidRPr="00897E63">
        <w:rPr>
          <w:rFonts w:ascii="Times New Roman" w:eastAsia="Times New Roman" w:hAnsi="Times New Roman"/>
          <w:b/>
          <w:sz w:val="24"/>
          <w:szCs w:val="24"/>
          <w:lang w:val="sr-Latn-CS"/>
        </w:rPr>
        <w:t xml:space="preserve">. </w:t>
      </w:r>
      <w:r w:rsidRPr="00897E63">
        <w:rPr>
          <w:rFonts w:ascii="Times New Roman" w:eastAsia="Times New Roman" w:hAnsi="Times New Roman"/>
          <w:sz w:val="24"/>
          <w:szCs w:val="24"/>
          <w:lang w:val="sr-Latn-CS"/>
        </w:rPr>
        <w:t>Финансијери здравственог сектора</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Cyrl-RS"/>
        </w:rPr>
      </w:pPr>
      <w:r>
        <w:rPr>
          <w:rFonts w:ascii="Times New Roman" w:eastAsia="Times New Roman" w:hAnsi="Times New Roman"/>
          <w:noProof/>
          <w:sz w:val="24"/>
          <w:szCs w:val="24"/>
          <w:lang w:val="sr-Cyrl-RS" w:eastAsia="sr-Cyrl-RS"/>
        </w:rPr>
        <w:drawing>
          <wp:inline distT="0" distB="0" distL="0" distR="0" wp14:anchorId="033F83A4" wp14:editId="36A9D48A">
            <wp:extent cx="5956300" cy="2806700"/>
            <wp:effectExtent l="0" t="0" r="0" b="0"/>
            <wp:docPr id="44" name="Chart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Latn-CS"/>
        </w:rPr>
        <w:t>Израчунати показатељи здравствене потрошње изражени у процентима БДП омогућили су поређење трошкова за здравствену заштиту са одабраним европским земљама.</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sidRPr="00897E63">
        <w:rPr>
          <w:rFonts w:ascii="Times New Roman" w:eastAsia="Times New Roman" w:hAnsi="Times New Roman"/>
          <w:b/>
          <w:sz w:val="24"/>
          <w:szCs w:val="24"/>
          <w:lang w:val="sr-Latn-CS"/>
        </w:rPr>
        <w:t>Графикон 1</w:t>
      </w:r>
      <w:r w:rsidRPr="00897E63">
        <w:rPr>
          <w:rFonts w:ascii="Times New Roman" w:eastAsia="Times New Roman" w:hAnsi="Times New Roman"/>
          <w:b/>
          <w:sz w:val="24"/>
          <w:szCs w:val="24"/>
          <w:lang w:val="sr-Cyrl-RS"/>
        </w:rPr>
        <w:t>8</w:t>
      </w:r>
      <w:r w:rsidRPr="00897E63">
        <w:rPr>
          <w:rFonts w:ascii="Times New Roman" w:eastAsia="Times New Roman" w:hAnsi="Times New Roman"/>
          <w:b/>
          <w:sz w:val="24"/>
          <w:szCs w:val="24"/>
          <w:lang w:val="sr-Latn-CS"/>
        </w:rPr>
        <w:t>.</w:t>
      </w:r>
      <w:r w:rsidRPr="00897E63">
        <w:rPr>
          <w:rFonts w:ascii="Times New Roman" w:eastAsia="Times New Roman" w:hAnsi="Times New Roman"/>
          <w:sz w:val="24"/>
          <w:szCs w:val="24"/>
          <w:lang w:val="sr-Latn-CS"/>
        </w:rPr>
        <w:t xml:space="preserve"> Поређење укупних расхода за здравствену заштиту као % од БДП-а у Србији са одабраним земљама</w:t>
      </w:r>
      <w:r w:rsidRPr="00897E63">
        <w:rPr>
          <w:rFonts w:ascii="Times New Roman" w:eastAsia="Times New Roman" w:hAnsi="Times New Roman"/>
          <w:sz w:val="24"/>
          <w:szCs w:val="24"/>
          <w:lang w:val="sr-Cyrl-RS"/>
        </w:rPr>
        <w:t xml:space="preserve"> 2011</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 xml:space="preserve"> године</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Pr>
          <w:rFonts w:ascii="Times New Roman" w:eastAsia="Times New Roman" w:hAnsi="Times New Roman"/>
          <w:noProof/>
          <w:sz w:val="24"/>
          <w:szCs w:val="24"/>
          <w:lang w:val="sr-Cyrl-RS" w:eastAsia="sr-Cyrl-RS"/>
        </w:rPr>
        <w:drawing>
          <wp:inline distT="0" distB="0" distL="0" distR="0" wp14:anchorId="2C4B8130" wp14:editId="67A7CAC1">
            <wp:extent cx="5805170" cy="2630170"/>
            <wp:effectExtent l="0" t="0" r="24130" b="17780"/>
            <wp:docPr id="43" name="Chart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lastRenderedPageBreak/>
        <w:t>Укупни трошкови за здравствену заштиту су у 2012. пали на 561 УСД по глави становника, док су у 2011. били 622 УСД. Поређење укупних трошкова за здравствену заштиту са одабраним земљама је приказано на графикону 19.</w:t>
      </w:r>
    </w:p>
    <w:p w:rsid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RS"/>
        </w:rPr>
      </w:pPr>
      <w:r w:rsidRPr="00897E63">
        <w:rPr>
          <w:rFonts w:ascii="Times New Roman" w:eastAsia="Times New Roman" w:hAnsi="Times New Roman"/>
          <w:b/>
          <w:noProof/>
          <w:sz w:val="24"/>
          <w:szCs w:val="24"/>
          <w:lang w:val="sr-Cyrl-CS"/>
        </w:rPr>
        <w:t xml:space="preserve">Графикон </w:t>
      </w:r>
      <w:r w:rsidRPr="00897E63">
        <w:rPr>
          <w:rFonts w:ascii="Times New Roman" w:eastAsia="Times New Roman" w:hAnsi="Times New Roman"/>
          <w:b/>
          <w:noProof/>
          <w:sz w:val="24"/>
          <w:szCs w:val="24"/>
          <w:lang w:val="sr-Cyrl-RS"/>
        </w:rPr>
        <w:t>19</w:t>
      </w:r>
      <w:r w:rsidRPr="00897E63">
        <w:rPr>
          <w:rFonts w:ascii="Times New Roman" w:eastAsia="Times New Roman" w:hAnsi="Times New Roman"/>
          <w:b/>
          <w:noProof/>
          <w:sz w:val="24"/>
          <w:szCs w:val="24"/>
          <w:lang w:val="sr-Cyrl-CS"/>
        </w:rPr>
        <w:t xml:space="preserve">. </w:t>
      </w:r>
      <w:r w:rsidRPr="00897E63">
        <w:rPr>
          <w:rFonts w:ascii="Times New Roman" w:eastAsia="Times New Roman" w:hAnsi="Times New Roman"/>
          <w:noProof/>
          <w:sz w:val="24"/>
          <w:szCs w:val="24"/>
          <w:lang w:val="sr-Latn-RS"/>
        </w:rPr>
        <w:t>Поређење у</w:t>
      </w:r>
      <w:r w:rsidRPr="00897E63">
        <w:rPr>
          <w:rFonts w:ascii="Times New Roman" w:eastAsia="Times New Roman" w:hAnsi="Times New Roman"/>
          <w:noProof/>
          <w:sz w:val="24"/>
          <w:szCs w:val="24"/>
          <w:lang w:val="sr-Cyrl-CS"/>
        </w:rPr>
        <w:t>купни</w:t>
      </w:r>
      <w:r w:rsidRPr="00897E63">
        <w:rPr>
          <w:rFonts w:ascii="Times New Roman" w:eastAsia="Times New Roman" w:hAnsi="Times New Roman"/>
          <w:noProof/>
          <w:sz w:val="24"/>
          <w:szCs w:val="24"/>
          <w:lang w:val="sr-Latn-RS"/>
        </w:rPr>
        <w:t>х</w:t>
      </w:r>
      <w:r w:rsidRPr="00897E63">
        <w:rPr>
          <w:rFonts w:ascii="Times New Roman" w:eastAsia="Times New Roman" w:hAnsi="Times New Roman"/>
          <w:noProof/>
          <w:sz w:val="24"/>
          <w:szCs w:val="24"/>
          <w:lang w:val="sr-Cyrl-CS"/>
        </w:rPr>
        <w:t xml:space="preserve"> трошков</w:t>
      </w:r>
      <w:r w:rsidRPr="00897E63">
        <w:rPr>
          <w:rFonts w:ascii="Times New Roman" w:eastAsia="Times New Roman" w:hAnsi="Times New Roman"/>
          <w:noProof/>
          <w:sz w:val="24"/>
          <w:szCs w:val="24"/>
          <w:lang w:val="sr-Latn-RS"/>
        </w:rPr>
        <w:t>а</w:t>
      </w:r>
      <w:r w:rsidRPr="00897E63">
        <w:rPr>
          <w:rFonts w:ascii="Times New Roman" w:eastAsia="Times New Roman" w:hAnsi="Times New Roman"/>
          <w:noProof/>
          <w:sz w:val="24"/>
          <w:szCs w:val="24"/>
          <w:lang w:val="sr-Cyrl-CS"/>
        </w:rPr>
        <w:t xml:space="preserve"> за здравствену заштиту по глави </w:t>
      </w:r>
      <w:r w:rsidRPr="00897E63">
        <w:rPr>
          <w:rFonts w:ascii="Times New Roman" w:eastAsia="Times New Roman" w:hAnsi="Times New Roman"/>
          <w:sz w:val="24"/>
          <w:szCs w:val="24"/>
          <w:lang w:val="sr-Latn-RS"/>
        </w:rPr>
        <w:t xml:space="preserve">становника у Србији и одабраним европским земљама </w:t>
      </w:r>
      <w:r w:rsidRPr="00897E63">
        <w:rPr>
          <w:rFonts w:ascii="Times New Roman" w:eastAsia="Times New Roman" w:hAnsi="Times New Roman"/>
          <w:sz w:val="24"/>
          <w:szCs w:val="24"/>
          <w:lang w:val="sr-Cyrl-RS"/>
        </w:rPr>
        <w:t>по подацима из 2011</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 xml:space="preserve"> </w:t>
      </w:r>
      <w:r w:rsidR="00163C54" w:rsidRPr="00897E63">
        <w:rPr>
          <w:rFonts w:ascii="Times New Roman" w:eastAsia="Times New Roman" w:hAnsi="Times New Roman"/>
          <w:sz w:val="24"/>
          <w:szCs w:val="24"/>
          <w:lang w:val="sr-Cyrl-RS"/>
        </w:rPr>
        <w:t>Г</w:t>
      </w:r>
      <w:r w:rsidRPr="00897E63">
        <w:rPr>
          <w:rFonts w:ascii="Times New Roman" w:eastAsia="Times New Roman" w:hAnsi="Times New Roman"/>
          <w:sz w:val="24"/>
          <w:szCs w:val="24"/>
          <w:lang w:val="sr-Cyrl-RS"/>
        </w:rPr>
        <w:t>одине</w:t>
      </w:r>
    </w:p>
    <w:p w:rsidR="00163C54" w:rsidRPr="00897E63" w:rsidRDefault="00163C54" w:rsidP="00897E63">
      <w:pPr>
        <w:shd w:val="clear" w:color="auto" w:fill="FFFFFF"/>
        <w:spacing w:before="235" w:after="0" w:line="360" w:lineRule="auto"/>
        <w:ind w:right="29"/>
        <w:jc w:val="both"/>
        <w:rPr>
          <w:rFonts w:ascii="Times New Roman" w:eastAsia="Times New Roman" w:hAnsi="Times New Roman"/>
          <w:sz w:val="24"/>
          <w:szCs w:val="24"/>
          <w:lang w:val="sr-Cyrl-CS"/>
        </w:rPr>
      </w:pPr>
    </w:p>
    <w:p w:rsidR="00897E63" w:rsidRPr="00897E63" w:rsidRDefault="00897E63" w:rsidP="00897E63">
      <w:pPr>
        <w:tabs>
          <w:tab w:val="left" w:pos="0"/>
        </w:tabs>
        <w:spacing w:after="0" w:line="360" w:lineRule="auto"/>
        <w:jc w:val="both"/>
        <w:rPr>
          <w:rFonts w:ascii="Times New Roman" w:eastAsia="Times New Roman" w:hAnsi="Times New Roman"/>
          <w:noProof/>
          <w:sz w:val="24"/>
          <w:szCs w:val="24"/>
          <w:lang w:val="sr-Cyrl-RS"/>
        </w:rPr>
      </w:pPr>
      <w:r>
        <w:rPr>
          <w:rFonts w:ascii="Times New Roman" w:eastAsia="Times New Roman" w:hAnsi="Times New Roman"/>
          <w:noProof/>
          <w:sz w:val="24"/>
          <w:szCs w:val="24"/>
          <w:lang w:val="sr-Cyrl-RS" w:eastAsia="sr-Cyrl-RS"/>
        </w:rPr>
        <w:drawing>
          <wp:inline distT="0" distB="0" distL="0" distR="0" wp14:anchorId="2B1A306C" wp14:editId="26C05EB3">
            <wp:extent cx="5854700" cy="2070100"/>
            <wp:effectExtent l="0" t="0" r="0" b="0"/>
            <wp:docPr id="42" name="Chart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63C54" w:rsidRDefault="00163C54" w:rsidP="00897E63">
      <w:pPr>
        <w:shd w:val="clear" w:color="auto" w:fill="FFFFFF"/>
        <w:spacing w:after="0" w:line="240" w:lineRule="auto"/>
        <w:ind w:right="28"/>
        <w:jc w:val="both"/>
        <w:rPr>
          <w:rFonts w:ascii="Times New Roman" w:eastAsia="Times New Roman" w:hAnsi="Times New Roman"/>
          <w:b/>
          <w:sz w:val="24"/>
          <w:szCs w:val="24"/>
          <w:lang w:val="sr-Cyrl-RS"/>
        </w:rPr>
      </w:pPr>
    </w:p>
    <w:p w:rsidR="00163C54" w:rsidRDefault="00897E63" w:rsidP="00897E63">
      <w:pPr>
        <w:shd w:val="clear" w:color="auto" w:fill="FFFFFF"/>
        <w:spacing w:after="0" w:line="240" w:lineRule="auto"/>
        <w:ind w:right="28"/>
        <w:jc w:val="both"/>
        <w:rPr>
          <w:rFonts w:ascii="Times New Roman" w:eastAsia="Times New Roman" w:hAnsi="Times New Roman"/>
          <w:sz w:val="24"/>
          <w:szCs w:val="24"/>
          <w:lang w:val="sr-Cyrl-RS"/>
        </w:rPr>
      </w:pPr>
      <w:r w:rsidRPr="00897E63">
        <w:rPr>
          <w:rFonts w:ascii="Times New Roman" w:eastAsia="Times New Roman" w:hAnsi="Times New Roman"/>
          <w:b/>
          <w:sz w:val="24"/>
          <w:szCs w:val="24"/>
          <w:lang w:val="sr-Latn-CS"/>
        </w:rPr>
        <w:t>Графикон 20.</w:t>
      </w:r>
      <w:r w:rsidRPr="00897E63">
        <w:rPr>
          <w:rFonts w:ascii="Times New Roman" w:eastAsia="Times New Roman" w:hAnsi="Times New Roman"/>
          <w:sz w:val="24"/>
          <w:szCs w:val="24"/>
          <w:lang w:val="sr-Latn-CS"/>
        </w:rPr>
        <w:t xml:space="preserve"> Расходи за здравствену заштиту по становнику у Србији </w:t>
      </w:r>
    </w:p>
    <w:p w:rsidR="00897E63" w:rsidRPr="00897E63" w:rsidRDefault="00897E63" w:rsidP="00897E63">
      <w:pPr>
        <w:shd w:val="clear" w:color="auto" w:fill="FFFFFF"/>
        <w:spacing w:after="0" w:line="240" w:lineRule="auto"/>
        <w:ind w:right="28"/>
        <w:jc w:val="both"/>
        <w:rPr>
          <w:rFonts w:ascii="Times New Roman" w:eastAsia="Times New Roman" w:hAnsi="Times New Roman"/>
          <w:sz w:val="24"/>
          <w:szCs w:val="24"/>
          <w:lang w:val="sr-Latn-CS"/>
        </w:rPr>
      </w:pPr>
      <w:r>
        <w:rPr>
          <w:rFonts w:ascii="Times New Roman" w:eastAsia="Times New Roman" w:hAnsi="Times New Roman"/>
          <w:noProof/>
          <w:sz w:val="24"/>
          <w:szCs w:val="24"/>
          <w:lang w:val="sr-Cyrl-RS" w:eastAsia="sr-Cyrl-RS"/>
        </w:rPr>
        <w:drawing>
          <wp:inline distT="0" distB="0" distL="0" distR="0" wp14:anchorId="3CFDCD19" wp14:editId="6FB20A47">
            <wp:extent cx="5816600" cy="2641600"/>
            <wp:effectExtent l="0" t="0" r="0" b="0"/>
            <wp:docPr id="41" name="Chart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163C54" w:rsidRDefault="00163C54" w:rsidP="00897E63">
      <w:pPr>
        <w:shd w:val="clear" w:color="auto" w:fill="FFFFFF"/>
        <w:spacing w:before="235" w:after="0" w:line="360" w:lineRule="auto"/>
        <w:ind w:right="29"/>
        <w:jc w:val="both"/>
        <w:rPr>
          <w:rFonts w:ascii="Times New Roman" w:eastAsia="Times New Roman" w:hAnsi="Times New Roman"/>
          <w:b/>
          <w:sz w:val="24"/>
          <w:szCs w:val="24"/>
          <w:lang w:val="sr-Cyrl-RS"/>
        </w:rPr>
      </w:pPr>
    </w:p>
    <w:p w:rsidR="00163C54" w:rsidRDefault="00163C54" w:rsidP="00897E63">
      <w:pPr>
        <w:shd w:val="clear" w:color="auto" w:fill="FFFFFF"/>
        <w:spacing w:before="235" w:after="0" w:line="360" w:lineRule="auto"/>
        <w:ind w:right="29"/>
        <w:jc w:val="both"/>
        <w:rPr>
          <w:rFonts w:ascii="Times New Roman" w:eastAsia="Times New Roman" w:hAnsi="Times New Roman"/>
          <w:b/>
          <w:sz w:val="24"/>
          <w:szCs w:val="24"/>
          <w:lang w:val="sr-Cyrl-RS"/>
        </w:rPr>
      </w:pPr>
    </w:p>
    <w:p w:rsidR="00163C54" w:rsidRDefault="00163C54" w:rsidP="00897E63">
      <w:pPr>
        <w:shd w:val="clear" w:color="auto" w:fill="FFFFFF"/>
        <w:spacing w:before="235" w:after="0" w:line="360" w:lineRule="auto"/>
        <w:ind w:right="29"/>
        <w:jc w:val="both"/>
        <w:rPr>
          <w:rFonts w:ascii="Times New Roman" w:eastAsia="Times New Roman" w:hAnsi="Times New Roman"/>
          <w:b/>
          <w:sz w:val="24"/>
          <w:szCs w:val="24"/>
          <w:lang w:val="sr-Cyrl-R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r w:rsidRPr="00897E63">
        <w:rPr>
          <w:rFonts w:ascii="Times New Roman" w:eastAsia="Times New Roman" w:hAnsi="Times New Roman"/>
          <w:b/>
          <w:sz w:val="24"/>
          <w:szCs w:val="24"/>
          <w:lang w:val="sr-Latn-CS"/>
        </w:rPr>
        <w:lastRenderedPageBreak/>
        <w:t>Графикон 21.</w:t>
      </w:r>
      <w:r w:rsidRPr="00897E63">
        <w:rPr>
          <w:rFonts w:ascii="Times New Roman" w:eastAsia="Times New Roman" w:hAnsi="Times New Roman"/>
          <w:sz w:val="24"/>
          <w:szCs w:val="24"/>
          <w:lang w:val="ru-RU"/>
        </w:rPr>
        <w:t xml:space="preserve"> Поређење укупних трошкова за здравствену заштиту по глави становника </w:t>
      </w:r>
      <w:r w:rsidRPr="00897E63">
        <w:rPr>
          <w:rFonts w:ascii="Times New Roman" w:eastAsia="Times New Roman" w:hAnsi="Times New Roman"/>
          <w:sz w:val="24"/>
          <w:szCs w:val="24"/>
          <w:lang w:val="sr-Cyrl-RS"/>
        </w:rPr>
        <w:t>изражених у паритетима куповне моћи</w:t>
      </w:r>
      <w:r w:rsidRPr="00897E63">
        <w:rPr>
          <w:rFonts w:ascii="Times New Roman" w:eastAsia="Times New Roman" w:hAnsi="Times New Roman"/>
          <w:sz w:val="24"/>
          <w:szCs w:val="24"/>
          <w:lang w:val="ru-RU"/>
        </w:rPr>
        <w:t xml:space="preserve"> </w:t>
      </w:r>
      <w:r w:rsidRPr="00897E63">
        <w:rPr>
          <w:rFonts w:ascii="Times New Roman" w:eastAsia="Times New Roman" w:hAnsi="Times New Roman"/>
          <w:sz w:val="24"/>
          <w:szCs w:val="24"/>
          <w:lang w:val="sr-Cyrl-RS"/>
        </w:rPr>
        <w:t>у доларима 2011.</w:t>
      </w:r>
      <w:r w:rsidRPr="00897E63">
        <w:rPr>
          <w:rFonts w:ascii="Times New Roman" w:eastAsia="Times New Roman" w:hAnsi="Times New Roman"/>
          <w:sz w:val="24"/>
          <w:szCs w:val="24"/>
          <w:lang w:val="sr-Cyrl-CS"/>
        </w:rPr>
        <w:t xml:space="preserve"> </w:t>
      </w:r>
      <w:r w:rsidRPr="00897E63">
        <w:rPr>
          <w:rFonts w:ascii="Times New Roman" w:eastAsia="Times New Roman" w:hAnsi="Times New Roman"/>
          <w:sz w:val="24"/>
          <w:szCs w:val="24"/>
          <w:lang w:val="sr-Cyrl-RS"/>
        </w:rPr>
        <w:t>године</w:t>
      </w:r>
    </w:p>
    <w:p w:rsidR="00897E63" w:rsidRPr="00897E63" w:rsidRDefault="00897E63" w:rsidP="00897E63">
      <w:pPr>
        <w:shd w:val="clear" w:color="auto" w:fill="FFFFFF"/>
        <w:spacing w:before="235" w:after="0" w:line="360" w:lineRule="auto"/>
        <w:ind w:right="29"/>
        <w:rPr>
          <w:rFonts w:ascii="Times New Roman" w:eastAsia="Times New Roman" w:hAnsi="Times New Roman"/>
          <w:noProof/>
          <w:sz w:val="24"/>
          <w:szCs w:val="24"/>
          <w:lang w:val="sr-Cyrl-RS" w:eastAsia="sr-Cyrl-RS"/>
        </w:rPr>
      </w:pPr>
      <w:r>
        <w:rPr>
          <w:rFonts w:ascii="Times New Roman" w:eastAsia="Times New Roman" w:hAnsi="Times New Roman"/>
          <w:noProof/>
          <w:sz w:val="24"/>
          <w:szCs w:val="24"/>
          <w:lang w:val="sr-Cyrl-RS" w:eastAsia="sr-Cyrl-RS"/>
        </w:rPr>
        <w:drawing>
          <wp:inline distT="0" distB="0" distL="0" distR="0" wp14:anchorId="1C41299A" wp14:editId="0AE5AA54">
            <wp:extent cx="5816600" cy="2260600"/>
            <wp:effectExtent l="0" t="0" r="0" b="0"/>
            <wp:docPr id="40" name="Chart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CS"/>
        </w:rPr>
      </w:pPr>
      <w:r w:rsidRPr="00897E63">
        <w:rPr>
          <w:rFonts w:ascii="Times New Roman" w:eastAsia="Times New Roman" w:hAnsi="Times New Roman"/>
          <w:sz w:val="24"/>
          <w:szCs w:val="24"/>
          <w:lang w:val="sr-Latn-CS"/>
        </w:rPr>
        <w:t>Следећа група показатеља посматра дистрибуцију ресурса по различитим пружаоцима и услугама. Највећи удео у укупним трошковима за здравствену заштиту имају болнице (HP.1), затим малопродаја лекова и помагала (HP.4), док се амбулантна здравствена заштита и остале институције пружаоци ванболничког лечења налазе на трећем  месту ( HP.3). Најнижи удео је усмерен за општу здравствену администрацију (HP.6) као што је приказано у табели 3, изражен у проценату БДП-а.</w:t>
      </w:r>
    </w:p>
    <w:p w:rsidR="00897E63" w:rsidRPr="00897E63" w:rsidRDefault="00897E63" w:rsidP="00897E63">
      <w:pPr>
        <w:tabs>
          <w:tab w:val="left" w:pos="0"/>
        </w:tabs>
        <w:spacing w:after="0" w:line="360" w:lineRule="auto"/>
        <w:jc w:val="both"/>
        <w:rPr>
          <w:rFonts w:ascii="Times New Roman" w:eastAsia="Times New Roman" w:hAnsi="Times New Roman"/>
          <w:b/>
          <w:noProof/>
          <w:sz w:val="24"/>
          <w:szCs w:val="24"/>
          <w:lang w:val="sr-Cyrl-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b/>
          <w:noProof/>
          <w:sz w:val="24"/>
          <w:szCs w:val="24"/>
          <w:lang w:val="sr-Latn-CS"/>
        </w:rPr>
        <w:t>Табела</w:t>
      </w:r>
      <w:r w:rsidRPr="00897E63">
        <w:rPr>
          <w:rFonts w:ascii="Times New Roman" w:eastAsia="Times New Roman" w:hAnsi="Times New Roman"/>
          <w:b/>
          <w:noProof/>
          <w:sz w:val="24"/>
          <w:szCs w:val="24"/>
          <w:lang w:val="sr-Cyrl-CS"/>
        </w:rPr>
        <w:t xml:space="preserve"> </w:t>
      </w:r>
      <w:r w:rsidRPr="00897E63">
        <w:rPr>
          <w:rFonts w:ascii="Times New Roman" w:eastAsia="Times New Roman" w:hAnsi="Times New Roman"/>
          <w:b/>
          <w:noProof/>
          <w:sz w:val="24"/>
          <w:szCs w:val="24"/>
          <w:lang w:val="sr-Cyrl-RS"/>
        </w:rPr>
        <w:t>6</w:t>
      </w:r>
      <w:r w:rsidRPr="00897E63">
        <w:rPr>
          <w:rFonts w:ascii="Times New Roman" w:eastAsia="Times New Roman" w:hAnsi="Times New Roman"/>
          <w:b/>
          <w:noProof/>
          <w:sz w:val="24"/>
          <w:szCs w:val="24"/>
          <w:lang w:val="sr-Cyrl-CS"/>
        </w:rPr>
        <w:t xml:space="preserve">.  </w:t>
      </w:r>
      <w:r w:rsidRPr="00897E63">
        <w:rPr>
          <w:rFonts w:ascii="Times New Roman" w:eastAsia="Times New Roman" w:hAnsi="Times New Roman"/>
          <w:sz w:val="24"/>
          <w:szCs w:val="24"/>
          <w:lang w:val="sr-Latn-CS"/>
        </w:rPr>
        <w:t>Финансирање здравствених установа у % од БДП (IKZR- HP)</w:t>
      </w:r>
    </w:p>
    <w:tbl>
      <w:tblPr>
        <w:tblW w:w="9585" w:type="dxa"/>
        <w:tblCellMar>
          <w:left w:w="0" w:type="dxa"/>
          <w:right w:w="0" w:type="dxa"/>
        </w:tblCellMar>
        <w:tblLook w:val="0600" w:firstRow="0" w:lastRow="0" w:firstColumn="0" w:lastColumn="0" w:noHBand="1" w:noVBand="1"/>
      </w:tblPr>
      <w:tblGrid>
        <w:gridCol w:w="2205"/>
        <w:gridCol w:w="738"/>
        <w:gridCol w:w="738"/>
        <w:gridCol w:w="738"/>
        <w:gridCol w:w="738"/>
        <w:gridCol w:w="738"/>
        <w:gridCol w:w="738"/>
        <w:gridCol w:w="738"/>
        <w:gridCol w:w="738"/>
        <w:gridCol w:w="738"/>
        <w:gridCol w:w="738"/>
      </w:tblGrid>
      <w:tr w:rsidR="00897E63" w:rsidRPr="00897E63" w:rsidTr="00897E63">
        <w:trPr>
          <w:trHeight w:val="505"/>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И</w:t>
            </w:r>
            <w:r w:rsidRPr="00897E63">
              <w:rPr>
                <w:rFonts w:ascii="Times New Roman" w:eastAsia="Times New Roman" w:hAnsi="Times New Roman"/>
                <w:bCs/>
                <w:kern w:val="24"/>
                <w:sz w:val="20"/>
                <w:szCs w:val="20"/>
                <w:lang w:val="pt-PT" w:eastAsia="sr-Latn-RS"/>
              </w:rPr>
              <w:t>зра</w:t>
            </w:r>
            <w:r w:rsidRPr="00897E63">
              <w:rPr>
                <w:rFonts w:ascii="Times New Roman" w:eastAsia="Times New Roman" w:hAnsi="Times New Roman"/>
                <w:bCs/>
                <w:kern w:val="24"/>
                <w:sz w:val="20"/>
                <w:szCs w:val="20"/>
                <w:lang w:val="sr-Cyrl-CS" w:eastAsia="sr-Latn-RS"/>
              </w:rPr>
              <w:t>ж</w:t>
            </w:r>
            <w:r w:rsidRPr="00897E63">
              <w:rPr>
                <w:rFonts w:ascii="Times New Roman" w:eastAsia="Times New Roman" w:hAnsi="Times New Roman"/>
                <w:bCs/>
                <w:kern w:val="24"/>
                <w:sz w:val="20"/>
                <w:szCs w:val="20"/>
                <w:lang w:val="pt-PT" w:eastAsia="sr-Latn-RS"/>
              </w:rPr>
              <w:t xml:space="preserve">ено </w:t>
            </w:r>
          </w:p>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pt-PT" w:eastAsia="sr-Latn-RS"/>
              </w:rPr>
              <w:t xml:space="preserve">у </w:t>
            </w:r>
            <w:r w:rsidRPr="00897E63">
              <w:rPr>
                <w:rFonts w:ascii="Times New Roman" w:eastAsia="Times New Roman" w:hAnsi="Times New Roman"/>
                <w:bCs/>
                <w:kern w:val="24"/>
                <w:sz w:val="20"/>
                <w:szCs w:val="20"/>
                <w:lang w:val="sr-Latn-RS" w:eastAsia="sr-Latn-RS"/>
              </w:rPr>
              <w:t>%</w:t>
            </w:r>
            <w:r w:rsidRPr="00897E63">
              <w:rPr>
                <w:rFonts w:ascii="Times New Roman" w:eastAsia="Times New Roman" w:hAnsi="Times New Roman"/>
                <w:bCs/>
                <w:kern w:val="24"/>
                <w:sz w:val="20"/>
                <w:szCs w:val="20"/>
                <w:lang w:val="sr-Cyrl-CS" w:eastAsia="sr-Latn-RS"/>
              </w:rPr>
              <w:t xml:space="preserve"> </w:t>
            </w:r>
            <w:r w:rsidRPr="00897E63">
              <w:rPr>
                <w:rFonts w:ascii="Times New Roman" w:eastAsia="Times New Roman" w:hAnsi="Times New Roman"/>
                <w:bCs/>
                <w:kern w:val="24"/>
                <w:sz w:val="20"/>
                <w:szCs w:val="20"/>
                <w:lang w:val="pt-PT" w:eastAsia="sr-Latn-RS"/>
              </w:rPr>
              <w:t>БДП</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Cyrl-CS" w:eastAsia="sr-Latn-RS"/>
              </w:rPr>
            </w:pPr>
            <w:r w:rsidRPr="00897E63">
              <w:rPr>
                <w:rFonts w:ascii="Times New Roman" w:eastAsia="Times New Roman" w:hAnsi="Times New Roman"/>
                <w:bCs/>
                <w:kern w:val="24"/>
                <w:sz w:val="20"/>
                <w:szCs w:val="20"/>
                <w:lang w:eastAsia="sr-Latn-RS"/>
              </w:rPr>
              <w:t>2003</w:t>
            </w:r>
            <w:r w:rsidRPr="00897E63">
              <w:rPr>
                <w:rFonts w:ascii="Times New Roman" w:eastAsia="Times New Roman" w:hAnsi="Times New Roman"/>
                <w:bCs/>
                <w:kern w:val="24"/>
                <w:sz w:val="20"/>
                <w:szCs w:val="20"/>
                <w:lang w:val="sr-Cyrl-CS" w:eastAsia="sr-Latn-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Cyrl-CS" w:eastAsia="sr-Latn-RS"/>
              </w:rPr>
            </w:pPr>
            <w:r w:rsidRPr="00897E63">
              <w:rPr>
                <w:rFonts w:ascii="Times New Roman" w:eastAsia="Times New Roman" w:hAnsi="Times New Roman"/>
                <w:bCs/>
                <w:kern w:val="24"/>
                <w:sz w:val="20"/>
                <w:szCs w:val="20"/>
                <w:lang w:eastAsia="sr-Latn-RS"/>
              </w:rPr>
              <w:t>2004</w:t>
            </w:r>
            <w:r w:rsidRPr="00897E63">
              <w:rPr>
                <w:rFonts w:ascii="Times New Roman" w:eastAsia="Times New Roman" w:hAnsi="Times New Roman"/>
                <w:bCs/>
                <w:kern w:val="24"/>
                <w:sz w:val="20"/>
                <w:szCs w:val="20"/>
                <w:lang w:val="sr-Cyrl-CS" w:eastAsia="sr-Latn-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Cyrl-CS" w:eastAsia="sr-Latn-RS"/>
              </w:rPr>
            </w:pPr>
            <w:r w:rsidRPr="00897E63">
              <w:rPr>
                <w:rFonts w:ascii="Times New Roman" w:eastAsia="Times New Roman" w:hAnsi="Times New Roman"/>
                <w:bCs/>
                <w:kern w:val="24"/>
                <w:sz w:val="20"/>
                <w:szCs w:val="20"/>
                <w:lang w:eastAsia="sr-Latn-RS"/>
              </w:rPr>
              <w:t>2005</w:t>
            </w:r>
            <w:r w:rsidRPr="00897E63">
              <w:rPr>
                <w:rFonts w:ascii="Times New Roman" w:eastAsia="Times New Roman" w:hAnsi="Times New Roman"/>
                <w:bCs/>
                <w:kern w:val="24"/>
                <w:sz w:val="20"/>
                <w:szCs w:val="20"/>
                <w:lang w:val="sr-Cyrl-CS" w:eastAsia="sr-Latn-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Cyrl-CS" w:eastAsia="sr-Latn-RS"/>
              </w:rPr>
            </w:pPr>
            <w:r w:rsidRPr="00897E63">
              <w:rPr>
                <w:rFonts w:ascii="Times New Roman" w:eastAsia="Times New Roman" w:hAnsi="Times New Roman"/>
                <w:bCs/>
                <w:kern w:val="24"/>
                <w:sz w:val="20"/>
                <w:szCs w:val="20"/>
                <w:lang w:eastAsia="sr-Latn-RS"/>
              </w:rPr>
              <w:t>2006</w:t>
            </w:r>
            <w:r w:rsidRPr="00897E63">
              <w:rPr>
                <w:rFonts w:ascii="Times New Roman" w:eastAsia="Times New Roman" w:hAnsi="Times New Roman"/>
                <w:bCs/>
                <w:kern w:val="24"/>
                <w:sz w:val="20"/>
                <w:szCs w:val="20"/>
                <w:lang w:val="sr-Cyrl-CS" w:eastAsia="sr-Latn-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Cyrl-CS" w:eastAsia="sr-Latn-RS"/>
              </w:rPr>
            </w:pPr>
            <w:r w:rsidRPr="00897E63">
              <w:rPr>
                <w:rFonts w:ascii="Times New Roman" w:eastAsia="Times New Roman" w:hAnsi="Times New Roman"/>
                <w:bCs/>
                <w:kern w:val="24"/>
                <w:sz w:val="20"/>
                <w:szCs w:val="20"/>
                <w:lang w:val="sr-Latn-RS" w:eastAsia="sr-Latn-RS"/>
              </w:rPr>
              <w:t>2007</w:t>
            </w:r>
            <w:r w:rsidRPr="00897E63">
              <w:rPr>
                <w:rFonts w:ascii="Times New Roman" w:eastAsia="Times New Roman" w:hAnsi="Times New Roman"/>
                <w:bCs/>
                <w:kern w:val="24"/>
                <w:sz w:val="20"/>
                <w:szCs w:val="20"/>
                <w:lang w:val="sr-Cyrl-CS" w:eastAsia="sr-Latn-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Cyrl-CS" w:eastAsia="sr-Latn-RS"/>
              </w:rPr>
            </w:pPr>
            <w:r w:rsidRPr="00897E63">
              <w:rPr>
                <w:rFonts w:ascii="Times New Roman" w:eastAsia="Times New Roman" w:hAnsi="Times New Roman"/>
                <w:bCs/>
                <w:kern w:val="24"/>
                <w:sz w:val="20"/>
                <w:szCs w:val="20"/>
                <w:lang w:eastAsia="sr-Latn-RS"/>
              </w:rPr>
              <w:t>2008</w:t>
            </w:r>
            <w:r w:rsidRPr="00897E63">
              <w:rPr>
                <w:rFonts w:ascii="Times New Roman" w:eastAsia="Times New Roman" w:hAnsi="Times New Roman"/>
                <w:bCs/>
                <w:kern w:val="24"/>
                <w:sz w:val="20"/>
                <w:szCs w:val="20"/>
                <w:lang w:val="sr-Cyrl-CS" w:eastAsia="sr-Latn-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Cyrl-CS" w:eastAsia="sr-Latn-RS"/>
              </w:rPr>
            </w:pPr>
            <w:r w:rsidRPr="00897E63">
              <w:rPr>
                <w:rFonts w:ascii="Times New Roman" w:eastAsia="Times New Roman" w:hAnsi="Times New Roman"/>
                <w:bCs/>
                <w:kern w:val="24"/>
                <w:sz w:val="20"/>
                <w:szCs w:val="20"/>
                <w:lang w:eastAsia="sr-Latn-RS"/>
              </w:rPr>
              <w:t>2009</w:t>
            </w:r>
            <w:r w:rsidRPr="00897E63">
              <w:rPr>
                <w:rFonts w:ascii="Times New Roman" w:eastAsia="Times New Roman" w:hAnsi="Times New Roman"/>
                <w:bCs/>
                <w:kern w:val="24"/>
                <w:sz w:val="20"/>
                <w:szCs w:val="20"/>
                <w:lang w:val="sr-Cyrl-CS" w:eastAsia="sr-Latn-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Cyrl-CS" w:eastAsia="sr-Latn-RS"/>
              </w:rPr>
            </w:pPr>
            <w:r w:rsidRPr="00897E63">
              <w:rPr>
                <w:rFonts w:ascii="Times New Roman" w:eastAsia="Times New Roman" w:hAnsi="Times New Roman"/>
                <w:bCs/>
                <w:kern w:val="24"/>
                <w:sz w:val="20"/>
                <w:szCs w:val="20"/>
                <w:lang w:val="sr-Latn-RS" w:eastAsia="sr-Latn-RS"/>
              </w:rPr>
              <w:t>2010</w:t>
            </w:r>
            <w:r w:rsidRPr="00897E63">
              <w:rPr>
                <w:rFonts w:ascii="Times New Roman" w:eastAsia="Times New Roman" w:hAnsi="Times New Roman"/>
                <w:bCs/>
                <w:kern w:val="24"/>
                <w:sz w:val="20"/>
                <w:szCs w:val="20"/>
                <w:lang w:val="sr-Cyrl-CS" w:eastAsia="sr-Latn-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Cyrl-CS" w:eastAsia="sr-Latn-RS"/>
              </w:rPr>
            </w:pPr>
            <w:r w:rsidRPr="00897E63">
              <w:rPr>
                <w:rFonts w:ascii="Times New Roman" w:eastAsia="Times New Roman" w:hAnsi="Times New Roman"/>
                <w:bCs/>
                <w:kern w:val="24"/>
                <w:sz w:val="20"/>
                <w:szCs w:val="20"/>
                <w:lang w:val="sr-Latn-RS" w:eastAsia="sr-Latn-RS"/>
              </w:rPr>
              <w:t>2011</w:t>
            </w:r>
            <w:r w:rsidRPr="00897E63">
              <w:rPr>
                <w:rFonts w:ascii="Times New Roman" w:eastAsia="Times New Roman" w:hAnsi="Times New Roman"/>
                <w:bCs/>
                <w:kern w:val="24"/>
                <w:sz w:val="20"/>
                <w:szCs w:val="20"/>
                <w:lang w:val="sr-Cyrl-CS" w:eastAsia="sr-Latn-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Cyrl-CS" w:eastAsia="sr-Latn-RS"/>
              </w:rPr>
            </w:pPr>
            <w:r w:rsidRPr="00897E63">
              <w:rPr>
                <w:rFonts w:ascii="Times New Roman" w:eastAsia="Times New Roman" w:hAnsi="Times New Roman"/>
                <w:bCs/>
                <w:kern w:val="24"/>
                <w:sz w:val="20"/>
                <w:szCs w:val="20"/>
                <w:lang w:val="sr-Latn-RS" w:eastAsia="sr-Latn-RS"/>
              </w:rPr>
              <w:t>2012</w:t>
            </w:r>
            <w:r w:rsidRPr="00897E63">
              <w:rPr>
                <w:rFonts w:ascii="Times New Roman" w:eastAsia="Times New Roman" w:hAnsi="Times New Roman"/>
                <w:bCs/>
                <w:kern w:val="24"/>
                <w:sz w:val="20"/>
                <w:szCs w:val="20"/>
                <w:lang w:val="sr-Cyrl-CS" w:eastAsia="sr-Latn-RS"/>
              </w:rPr>
              <w:t>.</w:t>
            </w:r>
          </w:p>
        </w:tc>
      </w:tr>
      <w:tr w:rsidR="00897E63" w:rsidRPr="00897E63" w:rsidTr="00897E63">
        <w:trPr>
          <w:trHeight w:val="50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Укупно</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pl-PL" w:eastAsia="sr-Latn-RS"/>
              </w:rPr>
              <w:t>8,</w:t>
            </w:r>
            <w:r w:rsidRPr="00897E63">
              <w:rPr>
                <w:rFonts w:ascii="Times New Roman" w:eastAsia="Times New Roman" w:hAnsi="Times New Roman"/>
                <w:bCs/>
                <w:kern w:val="24"/>
                <w:sz w:val="20"/>
                <w:szCs w:val="20"/>
                <w:lang w:eastAsia="sr-Latn-RS"/>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pl-PL" w:eastAsia="sr-Latn-RS"/>
              </w:rPr>
              <w:t>8,</w:t>
            </w:r>
            <w:r w:rsidRPr="00897E63">
              <w:rPr>
                <w:rFonts w:ascii="Times New Roman" w:eastAsia="Times New Roman" w:hAnsi="Times New Roman"/>
                <w:bCs/>
                <w:kern w:val="24"/>
                <w:sz w:val="20"/>
                <w:szCs w:val="20"/>
                <w:lang w:eastAsia="sr-Latn-RS"/>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9,</w:t>
            </w:r>
            <w:r w:rsidRPr="00897E63">
              <w:rPr>
                <w:rFonts w:ascii="Times New Roman" w:eastAsia="Times New Roman" w:hAnsi="Times New Roman"/>
                <w:bCs/>
                <w:kern w:val="24"/>
                <w:sz w:val="20"/>
                <w:szCs w:val="20"/>
                <w:lang w:val="sr-Latn-RS" w:eastAsia="sr-Latn-RS"/>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9,</w:t>
            </w:r>
            <w:r w:rsidRPr="00897E63">
              <w:rPr>
                <w:rFonts w:ascii="Times New Roman" w:eastAsia="Times New Roman" w:hAnsi="Times New Roman"/>
                <w:bCs/>
                <w:kern w:val="24"/>
                <w:sz w:val="20"/>
                <w:szCs w:val="20"/>
                <w:lang w:val="sr-Latn-RS" w:eastAsia="sr-Latn-RS"/>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10,</w:t>
            </w:r>
            <w:r w:rsidRPr="00897E63">
              <w:rPr>
                <w:rFonts w:ascii="Times New Roman" w:eastAsia="Times New Roman" w:hAnsi="Times New Roman"/>
                <w:bCs/>
                <w:kern w:val="24"/>
                <w:sz w:val="20"/>
                <w:szCs w:val="20"/>
                <w:lang w:val="sr-Latn-RS" w:eastAsia="sr-Latn-RS"/>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10,</w:t>
            </w:r>
            <w:r w:rsidRPr="00897E63">
              <w:rPr>
                <w:rFonts w:ascii="Times New Roman" w:eastAsia="Times New Roman" w:hAnsi="Times New Roman"/>
                <w:bCs/>
                <w:kern w:val="24"/>
                <w:sz w:val="20"/>
                <w:szCs w:val="20"/>
                <w:lang w:val="sr-Latn-RS" w:eastAsia="sr-Latn-RS"/>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10,</w:t>
            </w:r>
            <w:r w:rsidRPr="00897E63">
              <w:rPr>
                <w:rFonts w:ascii="Times New Roman" w:eastAsia="Times New Roman" w:hAnsi="Times New Roman"/>
                <w:bCs/>
                <w:kern w:val="24"/>
                <w:sz w:val="20"/>
                <w:szCs w:val="20"/>
                <w:lang w:val="sr-Latn-RS" w:eastAsia="sr-Latn-RS"/>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10,4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10,4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10,5</w:t>
            </w:r>
          </w:p>
        </w:tc>
      </w:tr>
      <w:tr w:rsidR="00897E63" w:rsidRPr="00897E63" w:rsidTr="00897E63">
        <w:trPr>
          <w:trHeight w:val="505"/>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bCs/>
                <w:kern w:val="24"/>
                <w:sz w:val="20"/>
                <w:szCs w:val="20"/>
                <w:lang w:val="sr-Cyrl-RS" w:eastAsia="sr-Latn-RS"/>
              </w:rPr>
            </w:pPr>
            <w:r w:rsidRPr="00897E63">
              <w:rPr>
                <w:rFonts w:ascii="Times New Roman" w:eastAsia="Times New Roman" w:hAnsi="Times New Roman"/>
                <w:sz w:val="20"/>
                <w:szCs w:val="20"/>
                <w:lang w:val="sr-Latn-CS" w:eastAsia="sr-Latn-RS"/>
              </w:rPr>
              <w:t>HP.</w:t>
            </w:r>
            <w:r w:rsidRPr="00897E63">
              <w:rPr>
                <w:rFonts w:ascii="Times New Roman" w:eastAsia="Times New Roman" w:hAnsi="Times New Roman"/>
                <w:bCs/>
                <w:kern w:val="24"/>
                <w:sz w:val="20"/>
                <w:szCs w:val="20"/>
                <w:lang w:eastAsia="sr-Latn-RS"/>
              </w:rPr>
              <w:t>1</w:t>
            </w:r>
          </w:p>
          <w:p w:rsidR="00897E63" w:rsidRPr="00897E63" w:rsidRDefault="00897E63" w:rsidP="00897E63">
            <w:pPr>
              <w:spacing w:after="0" w:line="240" w:lineRule="auto"/>
              <w:textAlignment w:val="baseline"/>
              <w:rPr>
                <w:rFonts w:ascii="Times New Roman" w:eastAsia="Times New Roman" w:hAnsi="Times New Roman"/>
                <w:sz w:val="20"/>
                <w:szCs w:val="20"/>
                <w:lang w:val="sr-Cyrl-RS" w:eastAsia="sr-Latn-RS"/>
              </w:rPr>
            </w:pPr>
            <w:r w:rsidRPr="00897E63">
              <w:rPr>
                <w:rFonts w:ascii="Times New Roman" w:eastAsia="Times New Roman" w:hAnsi="Times New Roman"/>
                <w:bCs/>
                <w:kern w:val="24"/>
                <w:sz w:val="20"/>
                <w:szCs w:val="20"/>
                <w:lang w:val="sr-Cyrl-RS" w:eastAsia="sr-Latn-RS"/>
              </w:rPr>
              <w:t>Болнице</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4,70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4,31</w:t>
            </w:r>
            <w:r w:rsidRPr="00897E63">
              <w:rPr>
                <w:rFonts w:ascii="Times New Roman" w:eastAsia="Times New Roman" w:hAnsi="Times New Roman"/>
                <w:bCs/>
                <w:kern w:val="24"/>
                <w:sz w:val="20"/>
                <w:szCs w:val="20"/>
                <w:lang w:val="sr-Latn-RS" w:eastAsia="sr-Latn-RS"/>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4,</w:t>
            </w:r>
            <w:r w:rsidRPr="00897E63">
              <w:rPr>
                <w:rFonts w:ascii="Times New Roman" w:eastAsia="Times New Roman" w:hAnsi="Times New Roman"/>
                <w:bCs/>
                <w:kern w:val="24"/>
                <w:sz w:val="20"/>
                <w:szCs w:val="20"/>
                <w:lang w:val="sr-Latn-RS" w:eastAsia="sr-Latn-RS"/>
              </w:rPr>
              <w:t>3</w:t>
            </w:r>
            <w:r w:rsidRPr="00897E63">
              <w:rPr>
                <w:rFonts w:ascii="Times New Roman" w:eastAsia="Times New Roman" w:hAnsi="Times New Roman"/>
                <w:bCs/>
                <w:kern w:val="24"/>
                <w:sz w:val="20"/>
                <w:szCs w:val="20"/>
                <w:lang w:eastAsia="sr-Latn-RS"/>
              </w:rPr>
              <w:t>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4,</w:t>
            </w:r>
            <w:r w:rsidRPr="00897E63">
              <w:rPr>
                <w:rFonts w:ascii="Times New Roman" w:eastAsia="Times New Roman" w:hAnsi="Times New Roman"/>
                <w:bCs/>
                <w:kern w:val="24"/>
                <w:sz w:val="20"/>
                <w:szCs w:val="20"/>
                <w:lang w:val="sr-Latn-RS" w:eastAsia="sr-Latn-RS"/>
              </w:rPr>
              <w:t>2</w:t>
            </w:r>
            <w:r w:rsidRPr="00897E63">
              <w:rPr>
                <w:rFonts w:ascii="Times New Roman" w:eastAsia="Times New Roman" w:hAnsi="Times New Roman"/>
                <w:bCs/>
                <w:kern w:val="24"/>
                <w:sz w:val="20"/>
                <w:szCs w:val="20"/>
                <w:lang w:eastAsia="sr-Latn-RS"/>
              </w:rPr>
              <w:t>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4,5</w:t>
            </w:r>
            <w:r w:rsidRPr="00897E63">
              <w:rPr>
                <w:rFonts w:ascii="Times New Roman" w:eastAsia="Times New Roman" w:hAnsi="Times New Roman"/>
                <w:bCs/>
                <w:kern w:val="24"/>
                <w:sz w:val="20"/>
                <w:szCs w:val="20"/>
                <w:lang w:eastAsia="sr-Latn-RS"/>
              </w:rPr>
              <w:t>7 </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4,</w:t>
            </w:r>
            <w:r w:rsidRPr="00897E63">
              <w:rPr>
                <w:rFonts w:ascii="Times New Roman" w:eastAsia="Times New Roman" w:hAnsi="Times New Roman"/>
                <w:bCs/>
                <w:kern w:val="24"/>
                <w:sz w:val="20"/>
                <w:szCs w:val="20"/>
                <w:lang w:val="sr-Latn-RS" w:eastAsia="sr-Latn-RS"/>
              </w:rPr>
              <w:t>5</w:t>
            </w:r>
            <w:r w:rsidRPr="00897E63">
              <w:rPr>
                <w:rFonts w:ascii="Times New Roman" w:eastAsia="Times New Roman" w:hAnsi="Times New Roman"/>
                <w:bCs/>
                <w:kern w:val="24"/>
                <w:sz w:val="20"/>
                <w:szCs w:val="20"/>
                <w:lang w:eastAsia="sr-Latn-RS"/>
              </w:rPr>
              <w:t>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4,</w:t>
            </w:r>
            <w:r w:rsidRPr="00897E63">
              <w:rPr>
                <w:rFonts w:ascii="Times New Roman" w:eastAsia="Times New Roman" w:hAnsi="Times New Roman"/>
                <w:bCs/>
                <w:kern w:val="24"/>
                <w:sz w:val="20"/>
                <w:szCs w:val="20"/>
                <w:lang w:val="sr-Latn-RS" w:eastAsia="sr-Latn-RS"/>
              </w:rPr>
              <w:t>38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4,29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4,22</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4,27</w:t>
            </w:r>
          </w:p>
        </w:tc>
      </w:tr>
      <w:tr w:rsidR="00897E63" w:rsidRPr="00897E63" w:rsidTr="00897E63">
        <w:trPr>
          <w:trHeight w:val="505"/>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bCs/>
                <w:kern w:val="24"/>
                <w:sz w:val="20"/>
                <w:szCs w:val="20"/>
                <w:lang w:val="sr-Cyrl-RS" w:eastAsia="sr-Latn-RS"/>
              </w:rPr>
            </w:pPr>
            <w:r w:rsidRPr="00897E63">
              <w:rPr>
                <w:rFonts w:ascii="Times New Roman" w:eastAsia="Times New Roman" w:hAnsi="Times New Roman"/>
                <w:sz w:val="20"/>
                <w:szCs w:val="20"/>
                <w:lang w:val="sr-Latn-CS" w:eastAsia="sr-Latn-RS"/>
              </w:rPr>
              <w:t xml:space="preserve"> HP.</w:t>
            </w:r>
            <w:r w:rsidRPr="00897E63">
              <w:rPr>
                <w:rFonts w:ascii="Times New Roman" w:eastAsia="Times New Roman" w:hAnsi="Times New Roman"/>
                <w:bCs/>
                <w:kern w:val="24"/>
                <w:sz w:val="20"/>
                <w:szCs w:val="20"/>
                <w:lang w:eastAsia="sr-Latn-RS"/>
              </w:rPr>
              <w:t>3</w:t>
            </w:r>
          </w:p>
          <w:p w:rsidR="00897E63" w:rsidRPr="00897E63" w:rsidRDefault="00897E63" w:rsidP="00897E63">
            <w:pPr>
              <w:spacing w:after="0" w:line="240" w:lineRule="auto"/>
              <w:textAlignment w:val="baseline"/>
              <w:rPr>
                <w:rFonts w:ascii="Times New Roman" w:eastAsia="Times New Roman" w:hAnsi="Times New Roman"/>
                <w:sz w:val="20"/>
                <w:szCs w:val="20"/>
                <w:lang w:val="sr-Cyrl-RS" w:eastAsia="sr-Latn-RS"/>
              </w:rPr>
            </w:pPr>
            <w:r w:rsidRPr="00897E63">
              <w:rPr>
                <w:rFonts w:ascii="Times New Roman" w:eastAsia="Times New Roman" w:hAnsi="Times New Roman"/>
                <w:bCs/>
                <w:kern w:val="24"/>
                <w:sz w:val="20"/>
                <w:szCs w:val="20"/>
                <w:lang w:val="sr-Cyrl-RS" w:eastAsia="sr-Latn-RS"/>
              </w:rPr>
              <w:t>Домови здравља</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1,50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1,86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1,</w:t>
            </w:r>
            <w:r w:rsidRPr="00897E63">
              <w:rPr>
                <w:rFonts w:ascii="Times New Roman" w:eastAsia="Times New Roman" w:hAnsi="Times New Roman"/>
                <w:bCs/>
                <w:kern w:val="24"/>
                <w:sz w:val="20"/>
                <w:szCs w:val="20"/>
                <w:lang w:val="sr-Latn-RS" w:eastAsia="sr-Latn-RS"/>
              </w:rPr>
              <w:t>7</w:t>
            </w:r>
            <w:r w:rsidRPr="00897E63">
              <w:rPr>
                <w:rFonts w:ascii="Times New Roman" w:eastAsia="Times New Roman" w:hAnsi="Times New Roman"/>
                <w:bCs/>
                <w:kern w:val="24"/>
                <w:sz w:val="20"/>
                <w:szCs w:val="20"/>
                <w:lang w:eastAsia="sr-Latn-RS"/>
              </w:rPr>
              <w:t>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1,</w:t>
            </w:r>
            <w:r w:rsidRPr="00897E63">
              <w:rPr>
                <w:rFonts w:ascii="Times New Roman" w:eastAsia="Times New Roman" w:hAnsi="Times New Roman"/>
                <w:bCs/>
                <w:kern w:val="24"/>
                <w:sz w:val="20"/>
                <w:szCs w:val="20"/>
                <w:lang w:val="sr-Latn-RS" w:eastAsia="sr-Latn-RS"/>
              </w:rPr>
              <w:t>8</w:t>
            </w:r>
            <w:r w:rsidRPr="00897E63">
              <w:rPr>
                <w:rFonts w:ascii="Times New Roman" w:eastAsia="Times New Roman" w:hAnsi="Times New Roman"/>
                <w:bCs/>
                <w:kern w:val="24"/>
                <w:sz w:val="20"/>
                <w:szCs w:val="20"/>
                <w:lang w:eastAsia="sr-Latn-RS"/>
              </w:rPr>
              <w:t>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2,05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2,25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2,25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2,19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2,44</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2,19</w:t>
            </w:r>
          </w:p>
        </w:tc>
      </w:tr>
      <w:tr w:rsidR="00897E63" w:rsidRPr="00897E63" w:rsidTr="00897E63">
        <w:trPr>
          <w:trHeight w:val="505"/>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bCs/>
                <w:kern w:val="24"/>
                <w:sz w:val="20"/>
                <w:szCs w:val="20"/>
                <w:lang w:val="sr-Cyrl-RS" w:eastAsia="sr-Latn-RS"/>
              </w:rPr>
            </w:pPr>
            <w:r w:rsidRPr="00897E63">
              <w:rPr>
                <w:rFonts w:ascii="Times New Roman" w:eastAsia="Times New Roman" w:hAnsi="Times New Roman"/>
                <w:sz w:val="20"/>
                <w:szCs w:val="20"/>
                <w:lang w:val="sr-Latn-CS" w:eastAsia="sr-Latn-RS"/>
              </w:rPr>
              <w:t xml:space="preserve"> HP.</w:t>
            </w:r>
            <w:r w:rsidRPr="00897E63">
              <w:rPr>
                <w:rFonts w:ascii="Times New Roman" w:eastAsia="Times New Roman" w:hAnsi="Times New Roman"/>
                <w:bCs/>
                <w:kern w:val="24"/>
                <w:sz w:val="20"/>
                <w:szCs w:val="20"/>
                <w:lang w:val="sr-Latn-RS" w:eastAsia="sr-Latn-RS"/>
              </w:rPr>
              <w:t>4</w:t>
            </w:r>
          </w:p>
          <w:p w:rsidR="00897E63" w:rsidRPr="00897E63" w:rsidRDefault="00897E63" w:rsidP="00897E63">
            <w:pPr>
              <w:spacing w:after="0" w:line="240" w:lineRule="auto"/>
              <w:textAlignment w:val="baseline"/>
              <w:rPr>
                <w:rFonts w:ascii="Times New Roman" w:eastAsia="Times New Roman" w:hAnsi="Times New Roman"/>
                <w:sz w:val="20"/>
                <w:szCs w:val="20"/>
                <w:lang w:val="sr-Cyrl-RS" w:eastAsia="sr-Latn-RS"/>
              </w:rPr>
            </w:pPr>
            <w:r w:rsidRPr="00897E63">
              <w:rPr>
                <w:rFonts w:ascii="Times New Roman" w:eastAsia="Times New Roman" w:hAnsi="Times New Roman"/>
                <w:bCs/>
                <w:kern w:val="24"/>
                <w:sz w:val="20"/>
                <w:szCs w:val="20"/>
                <w:lang w:val="sr-Cyrl-RS" w:eastAsia="sr-Latn-RS"/>
              </w:rPr>
              <w:t>Хмп и дијагностика</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rPr>
                <w:rFonts w:ascii="Times New Roman" w:eastAsia="Times New Roman" w:hAnsi="Times New Roman"/>
                <w:sz w:val="20"/>
                <w:szCs w:val="20"/>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rPr>
                <w:rFonts w:ascii="Times New Roman" w:eastAsia="Times New Roman" w:hAnsi="Times New Roman"/>
                <w:sz w:val="20"/>
                <w:szCs w:val="20"/>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rPr>
                <w:rFonts w:ascii="Times New Roman" w:eastAsia="Times New Roman" w:hAnsi="Times New Roman"/>
                <w:sz w:val="20"/>
                <w:szCs w:val="20"/>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rPr>
                <w:rFonts w:ascii="Times New Roman" w:eastAsia="Times New Roman" w:hAnsi="Times New Roman"/>
                <w:sz w:val="20"/>
                <w:szCs w:val="20"/>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rPr>
                <w:rFonts w:ascii="Times New Roman" w:eastAsia="Times New Roman" w:hAnsi="Times New Roman"/>
                <w:sz w:val="20"/>
                <w:szCs w:val="20"/>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rPr>
                <w:rFonts w:ascii="Times New Roman" w:eastAsia="Times New Roman" w:hAnsi="Times New Roman"/>
                <w:sz w:val="20"/>
                <w:szCs w:val="20"/>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rPr>
                <w:rFonts w:ascii="Times New Roman" w:eastAsia="Times New Roman" w:hAnsi="Times New Roman"/>
                <w:sz w:val="20"/>
                <w:szCs w:val="20"/>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rPr>
                <w:rFonts w:ascii="Times New Roman" w:eastAsia="Times New Roman" w:hAnsi="Times New Roman"/>
                <w:sz w:val="20"/>
                <w:szCs w:val="20"/>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rPr>
                <w:rFonts w:ascii="Times New Roman" w:eastAsia="Times New Roman" w:hAnsi="Times New Roman"/>
                <w:sz w:val="20"/>
                <w:szCs w:val="20"/>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0,35</w:t>
            </w:r>
          </w:p>
        </w:tc>
      </w:tr>
      <w:tr w:rsidR="00897E63" w:rsidRPr="00897E63" w:rsidTr="00897E63">
        <w:trPr>
          <w:trHeight w:val="505"/>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bCs/>
                <w:kern w:val="24"/>
                <w:sz w:val="20"/>
                <w:szCs w:val="20"/>
                <w:lang w:val="sr-Cyrl-RS" w:eastAsia="sr-Latn-RS"/>
              </w:rPr>
            </w:pPr>
            <w:r w:rsidRPr="00897E63">
              <w:rPr>
                <w:rFonts w:ascii="Times New Roman" w:eastAsia="Times New Roman" w:hAnsi="Times New Roman"/>
                <w:sz w:val="20"/>
                <w:szCs w:val="20"/>
                <w:lang w:val="sr-Latn-CS" w:eastAsia="sr-Latn-RS"/>
              </w:rPr>
              <w:t xml:space="preserve"> HP.</w:t>
            </w:r>
            <w:r w:rsidRPr="00897E63">
              <w:rPr>
                <w:rFonts w:ascii="Times New Roman" w:eastAsia="Times New Roman" w:hAnsi="Times New Roman"/>
                <w:bCs/>
                <w:kern w:val="24"/>
                <w:sz w:val="20"/>
                <w:szCs w:val="20"/>
                <w:lang w:val="sr-Latn-RS" w:eastAsia="sr-Latn-RS"/>
              </w:rPr>
              <w:t>5</w:t>
            </w:r>
          </w:p>
          <w:p w:rsidR="00897E63" w:rsidRPr="00897E63" w:rsidRDefault="00897E63" w:rsidP="00897E63">
            <w:pPr>
              <w:spacing w:after="0" w:line="240" w:lineRule="auto"/>
              <w:textAlignment w:val="baseline"/>
              <w:rPr>
                <w:rFonts w:ascii="Times New Roman" w:eastAsia="Times New Roman" w:hAnsi="Times New Roman"/>
                <w:sz w:val="20"/>
                <w:szCs w:val="20"/>
                <w:lang w:val="sr-Cyrl-RS" w:eastAsia="sr-Latn-RS"/>
              </w:rPr>
            </w:pPr>
            <w:r w:rsidRPr="00897E63">
              <w:rPr>
                <w:rFonts w:ascii="Times New Roman" w:eastAsia="Times New Roman" w:hAnsi="Times New Roman"/>
                <w:bCs/>
                <w:kern w:val="24"/>
                <w:sz w:val="20"/>
                <w:szCs w:val="20"/>
                <w:lang w:val="sr-Cyrl-RS" w:eastAsia="sr-Latn-RS"/>
              </w:rPr>
              <w:t>Апотеке</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1,7</w:t>
            </w:r>
            <w:r w:rsidRPr="00897E63">
              <w:rPr>
                <w:rFonts w:ascii="Times New Roman" w:eastAsia="Times New Roman" w:hAnsi="Times New Roman"/>
                <w:bCs/>
                <w:kern w:val="24"/>
                <w:sz w:val="20"/>
                <w:szCs w:val="20"/>
                <w:lang w:val="sr-Latn-RS" w:eastAsia="sr-Latn-RS"/>
              </w:rPr>
              <w:t>2</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1,7</w:t>
            </w:r>
            <w:r w:rsidRPr="00897E63">
              <w:rPr>
                <w:rFonts w:ascii="Times New Roman" w:eastAsia="Times New Roman" w:hAnsi="Times New Roman"/>
                <w:bCs/>
                <w:kern w:val="24"/>
                <w:sz w:val="20"/>
                <w:szCs w:val="20"/>
                <w:lang w:val="sr-Latn-RS" w:eastAsia="sr-Latn-RS"/>
              </w:rPr>
              <w:t>7</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2,2</w:t>
            </w:r>
            <w:r w:rsidRPr="00897E63">
              <w:rPr>
                <w:rFonts w:ascii="Times New Roman" w:eastAsia="Times New Roman" w:hAnsi="Times New Roman"/>
                <w:bCs/>
                <w:kern w:val="24"/>
                <w:sz w:val="20"/>
                <w:szCs w:val="20"/>
                <w:lang w:eastAsia="sr-Latn-RS"/>
              </w:rPr>
              <w:t>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2,5</w:t>
            </w:r>
            <w:r w:rsidRPr="00897E63">
              <w:rPr>
                <w:rFonts w:ascii="Times New Roman" w:eastAsia="Times New Roman" w:hAnsi="Times New Roman"/>
                <w:bCs/>
                <w:kern w:val="24"/>
                <w:sz w:val="20"/>
                <w:szCs w:val="20"/>
                <w:lang w:eastAsia="sr-Latn-RS"/>
              </w:rPr>
              <w:t>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3,05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2,87</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3,11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3,21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3,24</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3,12</w:t>
            </w:r>
          </w:p>
        </w:tc>
      </w:tr>
      <w:tr w:rsidR="00897E63" w:rsidRPr="00897E63" w:rsidTr="00897E63">
        <w:trPr>
          <w:trHeight w:val="505"/>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bCs/>
                <w:kern w:val="24"/>
                <w:sz w:val="20"/>
                <w:szCs w:val="20"/>
                <w:lang w:val="sr-Cyrl-RS" w:eastAsia="sr-Latn-RS"/>
              </w:rPr>
            </w:pPr>
            <w:r w:rsidRPr="00897E63">
              <w:rPr>
                <w:rFonts w:ascii="Times New Roman" w:eastAsia="Times New Roman" w:hAnsi="Times New Roman"/>
                <w:sz w:val="20"/>
                <w:szCs w:val="20"/>
                <w:lang w:val="sr-Latn-CS" w:eastAsia="sr-Latn-RS"/>
              </w:rPr>
              <w:lastRenderedPageBreak/>
              <w:t xml:space="preserve"> HP.</w:t>
            </w:r>
            <w:r w:rsidRPr="00897E63">
              <w:rPr>
                <w:rFonts w:ascii="Times New Roman" w:eastAsia="Times New Roman" w:hAnsi="Times New Roman"/>
                <w:bCs/>
                <w:kern w:val="24"/>
                <w:sz w:val="20"/>
                <w:szCs w:val="20"/>
                <w:lang w:val="sr-Latn-RS" w:eastAsia="sr-Latn-RS"/>
              </w:rPr>
              <w:t>6</w:t>
            </w:r>
          </w:p>
          <w:p w:rsidR="00897E63" w:rsidRPr="00897E63" w:rsidRDefault="00897E63" w:rsidP="00897E63">
            <w:pPr>
              <w:spacing w:after="0" w:line="240" w:lineRule="auto"/>
              <w:textAlignment w:val="baseline"/>
              <w:rPr>
                <w:rFonts w:ascii="Times New Roman" w:eastAsia="Times New Roman" w:hAnsi="Times New Roman"/>
                <w:sz w:val="20"/>
                <w:szCs w:val="20"/>
                <w:lang w:val="sr-Cyrl-RS" w:eastAsia="sr-Latn-RS"/>
              </w:rPr>
            </w:pPr>
            <w:r w:rsidRPr="00897E63">
              <w:rPr>
                <w:rFonts w:ascii="Times New Roman" w:eastAsia="Times New Roman" w:hAnsi="Times New Roman"/>
                <w:bCs/>
                <w:kern w:val="24"/>
                <w:sz w:val="20"/>
                <w:szCs w:val="20"/>
                <w:lang w:val="sr-Cyrl-RS" w:eastAsia="sr-Latn-RS"/>
              </w:rPr>
              <w:t>Заводи за јавно здравље</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0,22</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0,22</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w:t>
            </w:r>
            <w:r w:rsidRPr="00897E63">
              <w:rPr>
                <w:rFonts w:ascii="Times New Roman" w:eastAsia="Times New Roman" w:hAnsi="Times New Roman"/>
                <w:bCs/>
                <w:kern w:val="24"/>
                <w:sz w:val="20"/>
                <w:szCs w:val="20"/>
                <w:lang w:eastAsia="sr-Latn-RS"/>
              </w:rPr>
              <w:t>24</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0,35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0,31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0,22</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0,21</w:t>
            </w:r>
          </w:p>
        </w:tc>
      </w:tr>
      <w:tr w:rsidR="00897E63" w:rsidRPr="00897E63" w:rsidTr="00897E63">
        <w:trPr>
          <w:trHeight w:val="505"/>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6254F5" w:rsidRDefault="00897E63" w:rsidP="00897E63">
            <w:pPr>
              <w:spacing w:after="0" w:line="240" w:lineRule="auto"/>
              <w:textAlignment w:val="baseline"/>
              <w:rPr>
                <w:rFonts w:ascii="Times New Roman" w:eastAsia="Times New Roman" w:hAnsi="Times New Roman"/>
                <w:bCs/>
                <w:kern w:val="24"/>
                <w:sz w:val="20"/>
                <w:szCs w:val="20"/>
                <w:lang w:val="sr-Cyrl-RS" w:eastAsia="sr-Latn-RS"/>
              </w:rPr>
            </w:pPr>
            <w:r w:rsidRPr="00897E63">
              <w:rPr>
                <w:rFonts w:ascii="Times New Roman" w:eastAsia="Times New Roman" w:hAnsi="Times New Roman"/>
                <w:sz w:val="20"/>
                <w:szCs w:val="20"/>
                <w:lang w:val="sr-Latn-CS" w:eastAsia="sr-Latn-RS"/>
              </w:rPr>
              <w:t xml:space="preserve"> HP.</w:t>
            </w:r>
            <w:r w:rsidR="006254F5">
              <w:rPr>
                <w:rFonts w:ascii="Times New Roman" w:eastAsia="Times New Roman" w:hAnsi="Times New Roman"/>
                <w:bCs/>
                <w:kern w:val="24"/>
                <w:sz w:val="20"/>
                <w:szCs w:val="20"/>
                <w:lang w:val="sr-Latn-RS" w:eastAsia="sr-Latn-RS"/>
              </w:rPr>
              <w:t>6.</w:t>
            </w:r>
            <w:r w:rsidR="006254F5">
              <w:rPr>
                <w:rFonts w:ascii="Times New Roman" w:eastAsia="Times New Roman" w:hAnsi="Times New Roman"/>
                <w:bCs/>
                <w:kern w:val="24"/>
                <w:sz w:val="20"/>
                <w:szCs w:val="20"/>
                <w:lang w:val="sr-Cyrl-RS" w:eastAsia="sr-Latn-RS"/>
              </w:rPr>
              <w:t>1</w:t>
            </w:r>
          </w:p>
          <w:p w:rsidR="00897E63" w:rsidRPr="00897E63" w:rsidRDefault="00897E63" w:rsidP="00897E63">
            <w:pPr>
              <w:spacing w:after="0" w:line="240" w:lineRule="auto"/>
              <w:textAlignment w:val="baseline"/>
              <w:rPr>
                <w:rFonts w:ascii="Times New Roman" w:eastAsia="Times New Roman" w:hAnsi="Times New Roman"/>
                <w:sz w:val="20"/>
                <w:szCs w:val="20"/>
                <w:lang w:val="sr-Cyrl-RS" w:eastAsia="sr-Latn-RS"/>
              </w:rPr>
            </w:pPr>
            <w:r w:rsidRPr="00897E63">
              <w:rPr>
                <w:rFonts w:ascii="Times New Roman" w:eastAsia="Times New Roman" w:hAnsi="Times New Roman"/>
                <w:bCs/>
                <w:kern w:val="24"/>
                <w:sz w:val="20"/>
                <w:szCs w:val="20"/>
                <w:lang w:val="sr-Cyrl-RS" w:eastAsia="sr-Latn-RS"/>
              </w:rPr>
              <w:t>Установе заштите на раду</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0,31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0,30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0,30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w:t>
            </w:r>
            <w:r w:rsidRPr="00897E63">
              <w:rPr>
                <w:rFonts w:ascii="Times New Roman" w:eastAsia="Times New Roman" w:hAnsi="Times New Roman"/>
                <w:bCs/>
                <w:kern w:val="24"/>
                <w:sz w:val="20"/>
                <w:szCs w:val="20"/>
                <w:lang w:eastAsia="sr-Latn-RS"/>
              </w:rPr>
              <w:t>26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0,23</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0,07</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0,07</w:t>
            </w:r>
          </w:p>
        </w:tc>
      </w:tr>
      <w:tr w:rsidR="00897E63" w:rsidRPr="00897E63" w:rsidTr="00897E63">
        <w:trPr>
          <w:trHeight w:val="505"/>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bCs/>
                <w:kern w:val="24"/>
                <w:sz w:val="20"/>
                <w:szCs w:val="20"/>
                <w:lang w:val="sr-Cyrl-RS" w:eastAsia="sr-Latn-RS"/>
              </w:rPr>
            </w:pPr>
            <w:r w:rsidRPr="00897E63">
              <w:rPr>
                <w:rFonts w:ascii="Times New Roman" w:eastAsia="Times New Roman" w:hAnsi="Times New Roman"/>
                <w:sz w:val="20"/>
                <w:szCs w:val="20"/>
                <w:lang w:val="sr-Latn-CS" w:eastAsia="sr-Latn-RS"/>
              </w:rPr>
              <w:t xml:space="preserve"> HP.</w:t>
            </w:r>
            <w:r w:rsidRPr="00897E63">
              <w:rPr>
                <w:rFonts w:ascii="Times New Roman" w:eastAsia="Times New Roman" w:hAnsi="Times New Roman"/>
                <w:bCs/>
                <w:kern w:val="24"/>
                <w:sz w:val="20"/>
                <w:szCs w:val="20"/>
                <w:lang w:val="sr-Latn-RS" w:eastAsia="sr-Latn-RS"/>
              </w:rPr>
              <w:t>7</w:t>
            </w:r>
          </w:p>
          <w:p w:rsidR="00897E63" w:rsidRPr="00897E63" w:rsidRDefault="00897E63" w:rsidP="00897E63">
            <w:pPr>
              <w:spacing w:after="0" w:line="240" w:lineRule="auto"/>
              <w:textAlignment w:val="baseline"/>
              <w:rPr>
                <w:rFonts w:ascii="Times New Roman" w:eastAsia="Times New Roman" w:hAnsi="Times New Roman"/>
                <w:sz w:val="20"/>
                <w:szCs w:val="20"/>
                <w:lang w:val="sr-Cyrl-RS" w:eastAsia="sr-Latn-RS"/>
              </w:rPr>
            </w:pPr>
            <w:r w:rsidRPr="00897E63">
              <w:rPr>
                <w:rFonts w:ascii="Times New Roman" w:eastAsia="Times New Roman" w:hAnsi="Times New Roman"/>
                <w:sz w:val="20"/>
                <w:szCs w:val="20"/>
                <w:lang w:val="sr-Cyrl-RS" w:eastAsia="sr-Latn-RS"/>
              </w:rPr>
              <w:t>Општа здрав.управа и осигурање</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0,34</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0,22</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0,19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0,16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w:t>
            </w:r>
            <w:r w:rsidRPr="00897E63">
              <w:rPr>
                <w:rFonts w:ascii="Times New Roman" w:eastAsia="Times New Roman" w:hAnsi="Times New Roman"/>
                <w:bCs/>
                <w:kern w:val="24"/>
                <w:sz w:val="20"/>
                <w:szCs w:val="20"/>
                <w:lang w:eastAsia="sr-Latn-RS"/>
              </w:rPr>
              <w:t>23</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0,19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0,16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0,17</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0,2</w:t>
            </w:r>
            <w:r w:rsidRPr="00897E63">
              <w:rPr>
                <w:rFonts w:ascii="Times New Roman" w:eastAsia="Times New Roman" w:hAnsi="Times New Roman"/>
                <w:bCs/>
                <w:kern w:val="24"/>
                <w:sz w:val="20"/>
                <w:szCs w:val="20"/>
                <w:lang w:val="sr-Latn-RS" w:eastAsia="sr-Latn-RS"/>
              </w:rPr>
              <w:t>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0,13</w:t>
            </w:r>
          </w:p>
        </w:tc>
      </w:tr>
      <w:tr w:rsidR="00897E63" w:rsidRPr="00897E63" w:rsidTr="00897E63">
        <w:trPr>
          <w:trHeight w:val="505"/>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bCs/>
                <w:kern w:val="24"/>
                <w:sz w:val="20"/>
                <w:szCs w:val="20"/>
                <w:lang w:val="sr-Cyrl-RS" w:eastAsia="sr-Latn-RS"/>
              </w:rPr>
            </w:pPr>
            <w:r w:rsidRPr="00897E63">
              <w:rPr>
                <w:rFonts w:ascii="Times New Roman" w:eastAsia="Times New Roman" w:hAnsi="Times New Roman"/>
                <w:sz w:val="20"/>
                <w:szCs w:val="20"/>
                <w:lang w:val="sr-Latn-CS" w:eastAsia="sr-Latn-RS"/>
              </w:rPr>
              <w:t xml:space="preserve"> HP.</w:t>
            </w:r>
            <w:r w:rsidRPr="00897E63">
              <w:rPr>
                <w:rFonts w:ascii="Times New Roman" w:eastAsia="Times New Roman" w:hAnsi="Times New Roman"/>
                <w:bCs/>
                <w:kern w:val="24"/>
                <w:sz w:val="20"/>
                <w:szCs w:val="20"/>
                <w:lang w:eastAsia="sr-Latn-RS"/>
              </w:rPr>
              <w:t>9</w:t>
            </w:r>
          </w:p>
          <w:p w:rsidR="00897E63" w:rsidRPr="00897E63" w:rsidRDefault="00897E63" w:rsidP="00897E63">
            <w:pPr>
              <w:spacing w:after="0" w:line="240" w:lineRule="auto"/>
              <w:textAlignment w:val="baseline"/>
              <w:rPr>
                <w:rFonts w:ascii="Times New Roman" w:eastAsia="Times New Roman" w:hAnsi="Times New Roman"/>
                <w:sz w:val="20"/>
                <w:szCs w:val="20"/>
                <w:lang w:val="sr-Cyrl-RS" w:eastAsia="sr-Latn-RS"/>
              </w:rPr>
            </w:pPr>
            <w:r w:rsidRPr="00897E63">
              <w:rPr>
                <w:rFonts w:ascii="Times New Roman" w:eastAsia="Times New Roman" w:hAnsi="Times New Roman"/>
                <w:bCs/>
                <w:kern w:val="24"/>
                <w:sz w:val="20"/>
                <w:szCs w:val="20"/>
                <w:lang w:val="sr-Cyrl-RS" w:eastAsia="sr-Latn-RS"/>
              </w:rPr>
              <w:t>Иностране установе</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0,00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0,01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0,00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0,00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0,00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0,01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0,00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0,00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eastAsia="sr-Latn-RS"/>
              </w:rPr>
              <w:t>0,01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tcPr>
          <w:p w:rsidR="00897E63" w:rsidRPr="00897E63" w:rsidRDefault="00897E63" w:rsidP="00897E63">
            <w:pPr>
              <w:spacing w:after="0" w:line="240" w:lineRule="auto"/>
              <w:textAlignment w:val="baseline"/>
              <w:rPr>
                <w:rFonts w:ascii="Times New Roman" w:eastAsia="Times New Roman" w:hAnsi="Times New Roman"/>
                <w:sz w:val="20"/>
                <w:szCs w:val="20"/>
                <w:lang w:val="sr-Latn-RS" w:eastAsia="sr-Latn-RS"/>
              </w:rPr>
            </w:pPr>
            <w:r w:rsidRPr="00897E63">
              <w:rPr>
                <w:rFonts w:ascii="Times New Roman" w:eastAsia="Times New Roman" w:hAnsi="Times New Roman"/>
                <w:bCs/>
                <w:kern w:val="24"/>
                <w:sz w:val="20"/>
                <w:szCs w:val="20"/>
                <w:lang w:val="sr-Latn-RS" w:eastAsia="sr-Latn-RS"/>
              </w:rPr>
              <w:t>0,01</w:t>
            </w:r>
          </w:p>
        </w:tc>
      </w:tr>
    </w:tbl>
    <w:p w:rsidR="00897E63" w:rsidRPr="00897E63" w:rsidRDefault="00897E63" w:rsidP="00897E63">
      <w:pPr>
        <w:tabs>
          <w:tab w:val="left" w:pos="0"/>
        </w:tabs>
        <w:spacing w:after="0" w:line="360" w:lineRule="auto"/>
        <w:jc w:val="both"/>
        <w:rPr>
          <w:rFonts w:ascii="Times New Roman" w:eastAsia="Times New Roman" w:hAnsi="Times New Roman"/>
          <w:sz w:val="20"/>
          <w:szCs w:val="20"/>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0"/>
          <w:szCs w:val="20"/>
          <w:lang w:val="sr-Latn-CS"/>
        </w:rPr>
      </w:pPr>
      <w:r w:rsidRPr="00897E63">
        <w:rPr>
          <w:rFonts w:ascii="Times New Roman" w:eastAsia="Times New Roman" w:hAnsi="Times New Roman"/>
          <w:sz w:val="20"/>
          <w:szCs w:val="20"/>
          <w:lang w:val="sr-Latn-CS"/>
        </w:rPr>
        <w:t xml:space="preserve"> </w:t>
      </w:r>
      <w:r w:rsidRPr="00897E63">
        <w:rPr>
          <w:rFonts w:ascii="Times New Roman" w:eastAsia="Times New Roman" w:hAnsi="Times New Roman"/>
          <w:b/>
          <w:sz w:val="20"/>
          <w:szCs w:val="20"/>
          <w:lang w:val="sr-Latn-CS"/>
        </w:rPr>
        <w:t>Легенда:</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HP.1 – </w:t>
      </w:r>
      <w:r w:rsidRPr="00897E63">
        <w:rPr>
          <w:rFonts w:ascii="Times New Roman" w:eastAsia="Times New Roman" w:hAnsi="Times New Roman"/>
          <w:sz w:val="20"/>
          <w:szCs w:val="20"/>
          <w:lang w:val="sr-Cyrl-RS"/>
        </w:rPr>
        <w:t xml:space="preserve">      </w:t>
      </w:r>
      <w:r w:rsidRPr="00897E63">
        <w:rPr>
          <w:rFonts w:ascii="Times New Roman" w:eastAsia="Times New Roman" w:hAnsi="Times New Roman"/>
          <w:sz w:val="20"/>
          <w:szCs w:val="20"/>
          <w:lang w:val="sr-Latn-CS"/>
        </w:rPr>
        <w:t>Болнице</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1.1 –    Опште болнице</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1.2 –    Неуропсихијатријске болнице</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1.3 –    Специјалне болнице</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1.3.1 – Бо</w:t>
      </w:r>
      <w:r w:rsidRPr="00897E63">
        <w:rPr>
          <w:rFonts w:ascii="Times New Roman" w:eastAsia="Times New Roman" w:hAnsi="Times New Roman"/>
          <w:sz w:val="20"/>
          <w:szCs w:val="20"/>
          <w:lang w:val="sr-Cyrl-CS"/>
        </w:rPr>
        <w:t>л</w:t>
      </w:r>
      <w:r w:rsidRPr="00897E63">
        <w:rPr>
          <w:rFonts w:ascii="Times New Roman" w:eastAsia="Times New Roman" w:hAnsi="Times New Roman"/>
          <w:sz w:val="20"/>
          <w:szCs w:val="20"/>
          <w:lang w:val="sr-Cyrl-RS"/>
        </w:rPr>
        <w:t>нице за рехабилитацију</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 xml:space="preserve">2.1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Резиденцијалне установе</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HP.3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w:t>
      </w:r>
      <w:r w:rsidRPr="00897E63">
        <w:rPr>
          <w:rFonts w:ascii="Times New Roman" w:eastAsia="Times New Roman" w:hAnsi="Times New Roman"/>
          <w:sz w:val="20"/>
          <w:szCs w:val="20"/>
          <w:lang w:val="sr-Latn-CS"/>
        </w:rPr>
        <w:t xml:space="preserve">Домови здравља и друге установе пружаоци ванболничке заштите </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3.1</w:t>
      </w:r>
      <w:r w:rsidRPr="00897E63">
        <w:rPr>
          <w:rFonts w:ascii="Times New Roman" w:eastAsia="Times New Roman" w:hAnsi="Times New Roman"/>
          <w:sz w:val="20"/>
          <w:szCs w:val="20"/>
          <w:lang w:val="sr-Cyrl-CS"/>
        </w:rPr>
        <w:t xml:space="preserve"> –</w:t>
      </w:r>
      <w:r w:rsidRPr="00897E63">
        <w:rPr>
          <w:rFonts w:ascii="Times New Roman" w:eastAsia="Times New Roman" w:hAnsi="Times New Roman"/>
          <w:sz w:val="20"/>
          <w:szCs w:val="20"/>
          <w:lang w:val="sr-Cyrl-RS"/>
        </w:rPr>
        <w:t xml:space="preserve">    Приватне ординације лекара</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 xml:space="preserve">3.2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Приватне ординације стоматолога</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 xml:space="preserve">3.4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Заводи</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.3.4.0.1 – Домови здравља без кревета</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3.4.0.2 – Домови здравља са креветима</w:t>
      </w:r>
    </w:p>
    <w:p w:rsidR="00897E63" w:rsidRPr="00897E63" w:rsidRDefault="00897E63" w:rsidP="00897E63">
      <w:pPr>
        <w:tabs>
          <w:tab w:val="left" w:pos="0"/>
          <w:tab w:val="left" w:pos="632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 xml:space="preserve">3.4.9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Остали пружаоци ванболничке заштите</w:t>
      </w:r>
      <w:r w:rsidRPr="00897E63">
        <w:rPr>
          <w:rFonts w:ascii="Times New Roman" w:eastAsia="Times New Roman" w:hAnsi="Times New Roman"/>
          <w:sz w:val="20"/>
          <w:szCs w:val="20"/>
          <w:lang w:val="sr-Cyrl-RS"/>
        </w:rPr>
        <w:tab/>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 xml:space="preserve">4.1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Хитна медицинска помоћ</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 xml:space="preserve">4.2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Дијагностичке лабораторије</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 xml:space="preserve">4.2.1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Трансфузија</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 xml:space="preserve">4.2.2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Судска медицина</w:t>
      </w:r>
    </w:p>
    <w:p w:rsidR="00897E63" w:rsidRPr="00897E63" w:rsidRDefault="00897E63" w:rsidP="00897E63">
      <w:pPr>
        <w:tabs>
          <w:tab w:val="left" w:pos="0"/>
        </w:tabs>
        <w:spacing w:after="0" w:line="360" w:lineRule="auto"/>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5</w:t>
      </w:r>
      <w:r w:rsidRPr="00897E63">
        <w:rPr>
          <w:rFonts w:ascii="Times New Roman" w:eastAsia="Times New Roman" w:hAnsi="Times New Roman"/>
          <w:sz w:val="20"/>
          <w:szCs w:val="20"/>
          <w:lang w:val="sr-Latn-CS"/>
        </w:rPr>
        <w:t xml:space="preserve"> </w:t>
      </w:r>
      <w:r w:rsidRPr="00897E63">
        <w:rPr>
          <w:rFonts w:ascii="Times New Roman" w:eastAsia="Times New Roman" w:hAnsi="Times New Roman"/>
          <w:sz w:val="20"/>
          <w:szCs w:val="20"/>
          <w:lang w:val="sr-Cyrl-CS"/>
        </w:rPr>
        <w:t xml:space="preserve">– </w:t>
      </w:r>
      <w:r w:rsidRPr="00897E63">
        <w:rPr>
          <w:rFonts w:ascii="Times New Roman" w:eastAsia="Times New Roman" w:hAnsi="Times New Roman"/>
          <w:sz w:val="20"/>
          <w:szCs w:val="20"/>
          <w:lang w:val="sr-Cyrl-RS"/>
        </w:rPr>
        <w:t xml:space="preserve">         </w:t>
      </w:r>
      <w:r w:rsidRPr="00897E63">
        <w:rPr>
          <w:rFonts w:ascii="Times New Roman" w:eastAsia="Times New Roman" w:hAnsi="Times New Roman"/>
          <w:sz w:val="20"/>
          <w:szCs w:val="20"/>
          <w:lang w:val="sr-Latn-CS"/>
        </w:rPr>
        <w:t xml:space="preserve">Апотеке и малопродаја медицинских помагала     </w:t>
      </w:r>
    </w:p>
    <w:p w:rsidR="00897E63" w:rsidRPr="00897E63" w:rsidRDefault="00897E63" w:rsidP="00897E63">
      <w:pPr>
        <w:tabs>
          <w:tab w:val="left" w:pos="0"/>
        </w:tabs>
        <w:spacing w:after="0" w:line="360" w:lineRule="auto"/>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HP.</w:t>
      </w:r>
      <w:r w:rsidRPr="00897E63">
        <w:rPr>
          <w:rFonts w:ascii="Times New Roman" w:eastAsia="Times New Roman" w:hAnsi="Times New Roman"/>
          <w:sz w:val="20"/>
          <w:szCs w:val="20"/>
          <w:lang w:val="sr-Cyrl-RS"/>
        </w:rPr>
        <w:t>6</w:t>
      </w:r>
      <w:r w:rsidRPr="00897E63">
        <w:rPr>
          <w:rFonts w:ascii="Times New Roman" w:eastAsia="Times New Roman" w:hAnsi="Times New Roman"/>
          <w:sz w:val="20"/>
          <w:szCs w:val="20"/>
          <w:lang w:val="sr-Latn-CS"/>
        </w:rPr>
        <w:t xml:space="preserve">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w:t>
      </w:r>
      <w:r w:rsidRPr="00897E63">
        <w:rPr>
          <w:rFonts w:ascii="Times New Roman" w:eastAsia="Times New Roman" w:hAnsi="Times New Roman"/>
          <w:sz w:val="20"/>
          <w:szCs w:val="20"/>
          <w:lang w:val="sr-Latn-CS"/>
        </w:rPr>
        <w:t>Институти и заводи за јавно здравље</w:t>
      </w:r>
    </w:p>
    <w:p w:rsidR="00897E63" w:rsidRPr="00897E63" w:rsidRDefault="00897E63" w:rsidP="00897E63">
      <w:pPr>
        <w:tabs>
          <w:tab w:val="left" w:pos="0"/>
        </w:tabs>
        <w:spacing w:after="0" w:line="360" w:lineRule="auto"/>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HP.</w:t>
      </w:r>
      <w:r w:rsidR="006254F5">
        <w:rPr>
          <w:rFonts w:ascii="Times New Roman" w:eastAsia="Times New Roman" w:hAnsi="Times New Roman"/>
          <w:sz w:val="20"/>
          <w:szCs w:val="20"/>
          <w:lang w:val="sr-Cyrl-RS"/>
        </w:rPr>
        <w:t>6.1</w:t>
      </w:r>
      <w:r w:rsidRPr="00897E63">
        <w:rPr>
          <w:rFonts w:ascii="Times New Roman" w:eastAsia="Times New Roman" w:hAnsi="Times New Roman"/>
          <w:sz w:val="20"/>
          <w:szCs w:val="20"/>
          <w:lang w:val="sr-Latn-CS"/>
        </w:rPr>
        <w:t xml:space="preserve"> </w:t>
      </w:r>
      <w:r w:rsidRPr="00897E63">
        <w:rPr>
          <w:rFonts w:ascii="Times New Roman" w:eastAsia="Times New Roman" w:hAnsi="Times New Roman"/>
          <w:sz w:val="20"/>
          <w:szCs w:val="20"/>
          <w:lang w:val="sr-Cyrl-CS"/>
        </w:rPr>
        <w:t>–</w:t>
      </w:r>
      <w:r w:rsidRPr="00897E63">
        <w:rPr>
          <w:rFonts w:ascii="Times New Roman" w:eastAsia="Times New Roman" w:hAnsi="Times New Roman"/>
          <w:sz w:val="20"/>
          <w:szCs w:val="20"/>
          <w:lang w:val="sr-Cyrl-RS"/>
        </w:rPr>
        <w:t xml:space="preserve">       </w:t>
      </w:r>
      <w:r w:rsidRPr="00897E63">
        <w:rPr>
          <w:rFonts w:ascii="Times New Roman" w:eastAsia="Times New Roman" w:hAnsi="Times New Roman"/>
          <w:sz w:val="20"/>
          <w:szCs w:val="20"/>
          <w:lang w:val="sr-Latn-CS"/>
        </w:rPr>
        <w:t>Установе заштите на раду</w:t>
      </w:r>
    </w:p>
    <w:p w:rsidR="00897E63" w:rsidRPr="00897E63" w:rsidRDefault="00897E63" w:rsidP="00897E63">
      <w:pPr>
        <w:tabs>
          <w:tab w:val="left" w:pos="0"/>
        </w:tabs>
        <w:spacing w:after="0" w:line="360" w:lineRule="auto"/>
        <w:rPr>
          <w:rFonts w:ascii="Times New Roman" w:eastAsia="Times New Roman" w:hAnsi="Times New Roman"/>
          <w:sz w:val="20"/>
          <w:szCs w:val="20"/>
          <w:lang w:val="sr-Cyrl-RS"/>
        </w:rPr>
      </w:pPr>
      <w:r w:rsidRPr="00897E63">
        <w:rPr>
          <w:rFonts w:ascii="Times New Roman" w:eastAsia="Times New Roman" w:hAnsi="Times New Roman"/>
          <w:sz w:val="20"/>
          <w:szCs w:val="20"/>
          <w:lang w:val="sr-Latn-CS"/>
        </w:rPr>
        <w:t xml:space="preserve"> HP.7</w:t>
      </w:r>
      <w:r w:rsidRPr="00897E63">
        <w:rPr>
          <w:rFonts w:ascii="Times New Roman" w:eastAsia="Times New Roman" w:hAnsi="Times New Roman"/>
          <w:sz w:val="20"/>
          <w:szCs w:val="20"/>
          <w:lang w:val="sr-Cyrl-CS"/>
        </w:rPr>
        <w:t xml:space="preserve">  –</w:t>
      </w:r>
      <w:r w:rsidRPr="00897E63">
        <w:rPr>
          <w:rFonts w:ascii="Times New Roman" w:eastAsia="Times New Roman" w:hAnsi="Times New Roman"/>
          <w:sz w:val="20"/>
          <w:szCs w:val="20"/>
          <w:lang w:val="sr-Cyrl-RS"/>
        </w:rPr>
        <w:t xml:space="preserve">         </w:t>
      </w:r>
      <w:r w:rsidRPr="00897E63">
        <w:rPr>
          <w:rFonts w:ascii="Times New Roman" w:eastAsia="Times New Roman" w:hAnsi="Times New Roman"/>
          <w:sz w:val="20"/>
          <w:szCs w:val="20"/>
          <w:lang w:val="sr-Latn-CS"/>
        </w:rPr>
        <w:t>Општа здравствена управа и осигурање</w:t>
      </w:r>
    </w:p>
    <w:p w:rsidR="00897E63" w:rsidRPr="00897E63" w:rsidRDefault="00897E63" w:rsidP="00897E63">
      <w:pPr>
        <w:tabs>
          <w:tab w:val="left" w:pos="0"/>
        </w:tabs>
        <w:spacing w:after="0" w:line="360" w:lineRule="auto"/>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HP.9 – </w:t>
      </w:r>
      <w:r w:rsidRPr="00897E63">
        <w:rPr>
          <w:rFonts w:ascii="Times New Roman" w:eastAsia="Times New Roman" w:hAnsi="Times New Roman"/>
          <w:sz w:val="20"/>
          <w:szCs w:val="20"/>
          <w:lang w:val="sr-Cyrl-RS"/>
        </w:rPr>
        <w:t xml:space="preserve">         </w:t>
      </w:r>
      <w:r w:rsidRPr="00897E63">
        <w:rPr>
          <w:rFonts w:ascii="Times New Roman" w:eastAsia="Times New Roman" w:hAnsi="Times New Roman"/>
          <w:sz w:val="20"/>
          <w:szCs w:val="20"/>
          <w:lang w:val="sr-Latn-CS"/>
        </w:rPr>
        <w:t xml:space="preserve">Иностране установе </w:t>
      </w: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Cyrl-RS"/>
        </w:rPr>
      </w:pPr>
    </w:p>
    <w:p w:rsidR="00163C54" w:rsidRDefault="00163C54" w:rsidP="00897E63">
      <w:pPr>
        <w:tabs>
          <w:tab w:val="left" w:pos="0"/>
        </w:tabs>
        <w:spacing w:after="0" w:line="360" w:lineRule="auto"/>
        <w:jc w:val="both"/>
        <w:rPr>
          <w:rFonts w:ascii="Times New Roman" w:eastAsia="Times New Roman" w:hAnsi="Times New Roman"/>
          <w:b/>
          <w:sz w:val="24"/>
          <w:szCs w:val="24"/>
          <w:lang w:val="sr-Cyrl-RS"/>
        </w:rPr>
      </w:pPr>
    </w:p>
    <w:p w:rsidR="00163C54" w:rsidRDefault="00163C54" w:rsidP="00897E63">
      <w:pPr>
        <w:tabs>
          <w:tab w:val="left" w:pos="0"/>
        </w:tabs>
        <w:spacing w:after="0" w:line="360" w:lineRule="auto"/>
        <w:jc w:val="both"/>
        <w:rPr>
          <w:rFonts w:ascii="Times New Roman" w:eastAsia="Times New Roman" w:hAnsi="Times New Roman"/>
          <w:b/>
          <w:sz w:val="24"/>
          <w:szCs w:val="24"/>
          <w:lang w:val="sr-Cyrl-R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b/>
          <w:sz w:val="24"/>
          <w:szCs w:val="24"/>
          <w:lang w:val="sr-Latn-CS"/>
        </w:rPr>
        <w:lastRenderedPageBreak/>
        <w:t xml:space="preserve">Табела </w:t>
      </w:r>
      <w:r w:rsidRPr="00897E63">
        <w:rPr>
          <w:rFonts w:ascii="Times New Roman" w:eastAsia="Times New Roman" w:hAnsi="Times New Roman"/>
          <w:b/>
          <w:sz w:val="24"/>
          <w:szCs w:val="24"/>
          <w:lang w:val="sr-Cyrl-RS"/>
        </w:rPr>
        <w:t>7</w:t>
      </w:r>
      <w:r w:rsidRPr="00897E63">
        <w:rPr>
          <w:rFonts w:ascii="Times New Roman" w:eastAsia="Times New Roman" w:hAnsi="Times New Roman"/>
          <w:b/>
          <w:sz w:val="24"/>
          <w:szCs w:val="24"/>
          <w:lang w:val="sr-Latn-CS"/>
        </w:rPr>
        <w:t xml:space="preserve">. </w:t>
      </w:r>
      <w:r w:rsidRPr="00897E63">
        <w:rPr>
          <w:rFonts w:ascii="Times New Roman" w:eastAsia="Times New Roman" w:hAnsi="Times New Roman"/>
          <w:sz w:val="24"/>
          <w:szCs w:val="24"/>
          <w:lang w:val="sr-Latn-CS"/>
        </w:rPr>
        <w:t>Финансирање здравствених услуга у % БДП (ICHA-HC)</w:t>
      </w:r>
    </w:p>
    <w:tbl>
      <w:tblPr>
        <w:tblW w:w="9941" w:type="dxa"/>
        <w:tblLayout w:type="fixed"/>
        <w:tblCellMar>
          <w:left w:w="0" w:type="dxa"/>
          <w:right w:w="0" w:type="dxa"/>
        </w:tblCellMar>
        <w:tblLook w:val="0600" w:firstRow="0" w:lastRow="0" w:firstColumn="0" w:lastColumn="0" w:noHBand="1" w:noVBand="1"/>
      </w:tblPr>
      <w:tblGrid>
        <w:gridCol w:w="3033"/>
        <w:gridCol w:w="690"/>
        <w:gridCol w:w="691"/>
        <w:gridCol w:w="691"/>
        <w:gridCol w:w="691"/>
        <w:gridCol w:w="691"/>
        <w:gridCol w:w="690"/>
        <w:gridCol w:w="691"/>
        <w:gridCol w:w="691"/>
        <w:gridCol w:w="691"/>
        <w:gridCol w:w="691"/>
      </w:tblGrid>
      <w:tr w:rsidR="00BC73B2" w:rsidRPr="00897E63" w:rsidTr="00BC73B2">
        <w:trPr>
          <w:trHeight w:val="410"/>
        </w:trPr>
        <w:tc>
          <w:tcPr>
            <w:tcW w:w="303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Изражено у %</w:t>
            </w:r>
            <w:r w:rsidRPr="00897E63">
              <w:rPr>
                <w:rFonts w:ascii="Times New Roman" w:eastAsia="Times New Roman" w:hAnsi="Times New Roman"/>
                <w:bCs/>
                <w:kern w:val="24"/>
                <w:sz w:val="20"/>
                <w:szCs w:val="20"/>
                <w:lang w:val="sr-Latn-RS" w:eastAsia="sr-Cyrl-RS"/>
              </w:rPr>
              <w:t xml:space="preserve"> </w:t>
            </w:r>
            <w:r w:rsidRPr="00897E63">
              <w:rPr>
                <w:rFonts w:ascii="Times New Roman" w:eastAsia="Times New Roman" w:hAnsi="Times New Roman"/>
                <w:bCs/>
                <w:kern w:val="24"/>
                <w:sz w:val="20"/>
                <w:szCs w:val="20"/>
                <w:lang w:eastAsia="sr-Cyrl-RS"/>
              </w:rPr>
              <w:t>БДП</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2003.</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2004.</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2005.</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2006.</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2007.</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2008.</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2009.</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2010.</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2011</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2012</w:t>
            </w:r>
          </w:p>
        </w:tc>
      </w:tr>
      <w:tr w:rsidR="00BC73B2" w:rsidRPr="00897E63" w:rsidTr="00BC73B2">
        <w:trPr>
          <w:trHeight w:val="410"/>
        </w:trPr>
        <w:tc>
          <w:tcPr>
            <w:tcW w:w="3033"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Укупно</w:t>
            </w:r>
          </w:p>
        </w:tc>
        <w:tc>
          <w:tcPr>
            <w:tcW w:w="690"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pl-PL" w:eastAsia="sr-Cyrl-RS"/>
              </w:rPr>
              <w:t>8,</w:t>
            </w:r>
            <w:r w:rsidRPr="00897E63">
              <w:rPr>
                <w:rFonts w:ascii="Times New Roman" w:eastAsia="Times New Roman" w:hAnsi="Times New Roman"/>
                <w:bCs/>
                <w:kern w:val="24"/>
                <w:sz w:val="20"/>
                <w:szCs w:val="20"/>
                <w:lang w:eastAsia="sr-Cyrl-RS"/>
              </w:rPr>
              <w:t>8</w:t>
            </w:r>
          </w:p>
        </w:tc>
        <w:tc>
          <w:tcPr>
            <w:tcW w:w="691"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pl-PL" w:eastAsia="sr-Cyrl-RS"/>
              </w:rPr>
              <w:t>8,</w:t>
            </w:r>
            <w:r w:rsidRPr="00897E63">
              <w:rPr>
                <w:rFonts w:ascii="Times New Roman" w:eastAsia="Times New Roman" w:hAnsi="Times New Roman"/>
                <w:bCs/>
                <w:kern w:val="24"/>
                <w:sz w:val="20"/>
                <w:szCs w:val="20"/>
                <w:lang w:eastAsia="sr-Cyrl-RS"/>
              </w:rPr>
              <w:t>7</w:t>
            </w:r>
          </w:p>
        </w:tc>
        <w:tc>
          <w:tcPr>
            <w:tcW w:w="691"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9,</w:t>
            </w:r>
            <w:r w:rsidRPr="00897E63">
              <w:rPr>
                <w:rFonts w:ascii="Times New Roman" w:eastAsia="Times New Roman" w:hAnsi="Times New Roman"/>
                <w:bCs/>
                <w:kern w:val="24"/>
                <w:sz w:val="20"/>
                <w:szCs w:val="20"/>
                <w:lang w:val="sr-Latn-RS" w:eastAsia="sr-Cyrl-RS"/>
              </w:rPr>
              <w:t>1</w:t>
            </w:r>
          </w:p>
        </w:tc>
        <w:tc>
          <w:tcPr>
            <w:tcW w:w="691"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9,</w:t>
            </w:r>
            <w:r w:rsidRPr="00897E63">
              <w:rPr>
                <w:rFonts w:ascii="Times New Roman" w:eastAsia="Times New Roman" w:hAnsi="Times New Roman"/>
                <w:bCs/>
                <w:kern w:val="24"/>
                <w:sz w:val="20"/>
                <w:szCs w:val="20"/>
                <w:lang w:val="sr-Latn-RS" w:eastAsia="sr-Cyrl-RS"/>
              </w:rPr>
              <w:t>4</w:t>
            </w:r>
          </w:p>
        </w:tc>
        <w:tc>
          <w:tcPr>
            <w:tcW w:w="691"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10,</w:t>
            </w:r>
            <w:r w:rsidRPr="00897E63">
              <w:rPr>
                <w:rFonts w:ascii="Times New Roman" w:eastAsia="Times New Roman" w:hAnsi="Times New Roman"/>
                <w:bCs/>
                <w:kern w:val="24"/>
                <w:sz w:val="20"/>
                <w:szCs w:val="20"/>
                <w:lang w:val="sr-Latn-RS" w:eastAsia="sr-Cyrl-RS"/>
              </w:rPr>
              <w:t>4</w:t>
            </w:r>
          </w:p>
        </w:tc>
        <w:tc>
          <w:tcPr>
            <w:tcW w:w="690"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10,</w:t>
            </w:r>
            <w:r w:rsidRPr="00897E63">
              <w:rPr>
                <w:rFonts w:ascii="Times New Roman" w:eastAsia="Times New Roman" w:hAnsi="Times New Roman"/>
                <w:bCs/>
                <w:kern w:val="24"/>
                <w:sz w:val="20"/>
                <w:szCs w:val="20"/>
                <w:lang w:val="sr-Latn-RS" w:eastAsia="sr-Cyrl-RS"/>
              </w:rPr>
              <w:t>4</w:t>
            </w:r>
          </w:p>
        </w:tc>
        <w:tc>
          <w:tcPr>
            <w:tcW w:w="691"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10,</w:t>
            </w:r>
            <w:r w:rsidRPr="00897E63">
              <w:rPr>
                <w:rFonts w:ascii="Times New Roman" w:eastAsia="Times New Roman" w:hAnsi="Times New Roman"/>
                <w:bCs/>
                <w:kern w:val="24"/>
                <w:sz w:val="20"/>
                <w:szCs w:val="20"/>
                <w:lang w:val="sr-Latn-RS" w:eastAsia="sr-Cyrl-RS"/>
              </w:rPr>
              <w:t>5</w:t>
            </w:r>
          </w:p>
        </w:tc>
        <w:tc>
          <w:tcPr>
            <w:tcW w:w="691"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10,4</w:t>
            </w:r>
          </w:p>
        </w:tc>
        <w:tc>
          <w:tcPr>
            <w:tcW w:w="691" w:type="dxa"/>
            <w:tcBorders>
              <w:top w:val="single" w:sz="6" w:space="0" w:color="000000"/>
              <w:left w:val="single" w:sz="6" w:space="0" w:color="000000"/>
              <w:bottom w:val="single" w:sz="6" w:space="0" w:color="000000"/>
              <w:right w:val="single" w:sz="6" w:space="0" w:color="000000"/>
            </w:tcBorders>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10,4</w:t>
            </w:r>
          </w:p>
        </w:tc>
        <w:tc>
          <w:tcPr>
            <w:tcW w:w="691" w:type="dxa"/>
            <w:tcBorders>
              <w:top w:val="single" w:sz="6" w:space="0" w:color="000000"/>
              <w:left w:val="single" w:sz="6" w:space="0" w:color="000000"/>
              <w:bottom w:val="single" w:sz="6" w:space="0" w:color="000000"/>
              <w:right w:val="single" w:sz="6" w:space="0" w:color="000000"/>
            </w:tcBorders>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10.5</w:t>
            </w:r>
          </w:p>
        </w:tc>
      </w:tr>
      <w:tr w:rsidR="00BC73B2" w:rsidRPr="00897E63" w:rsidTr="00BC73B2">
        <w:trPr>
          <w:trHeight w:val="410"/>
        </w:trPr>
        <w:tc>
          <w:tcPr>
            <w:tcW w:w="303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textAlignment w:val="baseline"/>
              <w:rPr>
                <w:rFonts w:ascii="Times New Roman" w:eastAsia="Times New Roman" w:hAnsi="Times New Roman"/>
                <w:sz w:val="20"/>
                <w:szCs w:val="20"/>
                <w:lang w:val="sr-Latn-RS" w:eastAsia="sr-Cyrl-RS"/>
              </w:rPr>
            </w:pPr>
            <w:r w:rsidRPr="00897E63">
              <w:rPr>
                <w:rFonts w:ascii="Times New Roman" w:eastAsia="Times New Roman" w:hAnsi="Times New Roman"/>
                <w:sz w:val="20"/>
                <w:szCs w:val="20"/>
                <w:lang w:val="sr-Latn-CS"/>
              </w:rPr>
              <w:t xml:space="preserve"> HC.</w:t>
            </w:r>
            <w:r w:rsidRPr="00897E63">
              <w:rPr>
                <w:rFonts w:ascii="Times New Roman" w:eastAsia="Times New Roman" w:hAnsi="Times New Roman"/>
                <w:bCs/>
                <w:kern w:val="24"/>
                <w:sz w:val="20"/>
                <w:szCs w:val="20"/>
                <w:lang w:eastAsia="sr-Cyrl-RS"/>
              </w:rPr>
              <w:t>1 услуге лечења</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5,07</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4.89</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4.</w:t>
            </w:r>
            <w:r w:rsidRPr="00897E63">
              <w:rPr>
                <w:rFonts w:ascii="Times New Roman" w:eastAsia="Times New Roman" w:hAnsi="Times New Roman"/>
                <w:bCs/>
                <w:kern w:val="24"/>
                <w:sz w:val="20"/>
                <w:szCs w:val="20"/>
                <w:lang w:val="sr-Latn-RS" w:eastAsia="sr-Cyrl-RS"/>
              </w:rPr>
              <w:t>79</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4,8</w:t>
            </w:r>
            <w:r w:rsidRPr="00897E63">
              <w:rPr>
                <w:rFonts w:ascii="Times New Roman" w:eastAsia="Times New Roman" w:hAnsi="Times New Roman"/>
                <w:bCs/>
                <w:kern w:val="24"/>
                <w:sz w:val="20"/>
                <w:szCs w:val="20"/>
                <w:lang w:val="sr-Latn-RS" w:eastAsia="sr-Cyrl-RS"/>
              </w:rPr>
              <w:t>6</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4,</w:t>
            </w:r>
            <w:r w:rsidRPr="00897E63">
              <w:rPr>
                <w:rFonts w:ascii="Times New Roman" w:eastAsia="Times New Roman" w:hAnsi="Times New Roman"/>
                <w:bCs/>
                <w:kern w:val="24"/>
                <w:sz w:val="20"/>
                <w:szCs w:val="20"/>
                <w:lang w:eastAsia="sr-Cyrl-RS"/>
              </w:rPr>
              <w:t>9</w:t>
            </w:r>
            <w:r w:rsidRPr="00897E63">
              <w:rPr>
                <w:rFonts w:ascii="Times New Roman" w:eastAsia="Times New Roman" w:hAnsi="Times New Roman"/>
                <w:bCs/>
                <w:kern w:val="24"/>
                <w:sz w:val="20"/>
                <w:szCs w:val="20"/>
                <w:lang w:val="sr-Latn-RS" w:eastAsia="sr-Cyrl-RS"/>
              </w:rPr>
              <w:t>6</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5,</w:t>
            </w:r>
            <w:r w:rsidRPr="00897E63">
              <w:rPr>
                <w:rFonts w:ascii="Times New Roman" w:eastAsia="Times New Roman" w:hAnsi="Times New Roman"/>
                <w:bCs/>
                <w:kern w:val="24"/>
                <w:sz w:val="20"/>
                <w:szCs w:val="20"/>
                <w:lang w:val="sr-Latn-RS" w:eastAsia="sr-Cyrl-RS"/>
              </w:rPr>
              <w:t>20</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5</w:t>
            </w:r>
            <w:r w:rsidRPr="00897E63">
              <w:rPr>
                <w:rFonts w:ascii="Times New Roman" w:eastAsia="Times New Roman" w:hAnsi="Times New Roman"/>
                <w:bCs/>
                <w:kern w:val="24"/>
                <w:sz w:val="20"/>
                <w:szCs w:val="20"/>
                <w:lang w:eastAsia="sr-Cyrl-RS"/>
              </w:rPr>
              <w:t>,</w:t>
            </w:r>
            <w:r w:rsidRPr="00897E63">
              <w:rPr>
                <w:rFonts w:ascii="Times New Roman" w:eastAsia="Times New Roman" w:hAnsi="Times New Roman"/>
                <w:bCs/>
                <w:kern w:val="24"/>
                <w:sz w:val="20"/>
                <w:szCs w:val="20"/>
                <w:lang w:val="sr-Latn-RS" w:eastAsia="sr-Cyrl-RS"/>
              </w:rPr>
              <w:t>08</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5,01</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4,88</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5,00</w:t>
            </w:r>
          </w:p>
        </w:tc>
      </w:tr>
      <w:tr w:rsidR="00BC73B2" w:rsidRPr="00897E63" w:rsidTr="00BC73B2">
        <w:trPr>
          <w:trHeight w:val="410"/>
        </w:trPr>
        <w:tc>
          <w:tcPr>
            <w:tcW w:w="303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sz w:val="20"/>
                <w:szCs w:val="20"/>
                <w:lang w:val="sr-Latn-CS"/>
              </w:rPr>
              <w:t xml:space="preserve"> HC.</w:t>
            </w:r>
            <w:r w:rsidRPr="00897E63">
              <w:rPr>
                <w:rFonts w:ascii="Times New Roman" w:eastAsia="Times New Roman" w:hAnsi="Times New Roman"/>
                <w:bCs/>
                <w:kern w:val="24"/>
                <w:sz w:val="20"/>
                <w:szCs w:val="20"/>
                <w:lang w:eastAsia="sr-Cyrl-RS"/>
              </w:rPr>
              <w:t>2 рехабилитација</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0,31</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0,37</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0,4</w:t>
            </w:r>
            <w:r w:rsidRPr="00897E63">
              <w:rPr>
                <w:rFonts w:ascii="Times New Roman" w:eastAsia="Times New Roman" w:hAnsi="Times New Roman"/>
                <w:bCs/>
                <w:kern w:val="24"/>
                <w:sz w:val="20"/>
                <w:szCs w:val="20"/>
                <w:lang w:val="sr-Latn-RS" w:eastAsia="sr-Cyrl-RS"/>
              </w:rPr>
              <w:t>3</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w:t>
            </w:r>
            <w:r w:rsidRPr="00897E63">
              <w:rPr>
                <w:rFonts w:ascii="Times New Roman" w:eastAsia="Times New Roman" w:hAnsi="Times New Roman"/>
                <w:bCs/>
                <w:kern w:val="24"/>
                <w:sz w:val="20"/>
                <w:szCs w:val="20"/>
                <w:lang w:val="sr-Latn-RS" w:eastAsia="sr-Cyrl-RS"/>
              </w:rPr>
              <w:t>32</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0,4</w:t>
            </w:r>
            <w:r w:rsidRPr="00897E63">
              <w:rPr>
                <w:rFonts w:ascii="Times New Roman" w:eastAsia="Times New Roman" w:hAnsi="Times New Roman"/>
                <w:bCs/>
                <w:kern w:val="24"/>
                <w:sz w:val="20"/>
                <w:szCs w:val="20"/>
                <w:lang w:eastAsia="sr-Cyrl-RS"/>
              </w:rPr>
              <w:t>8</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w:t>
            </w:r>
            <w:r w:rsidRPr="00897E63">
              <w:rPr>
                <w:rFonts w:ascii="Times New Roman" w:eastAsia="Times New Roman" w:hAnsi="Times New Roman"/>
                <w:bCs/>
                <w:kern w:val="24"/>
                <w:sz w:val="20"/>
                <w:szCs w:val="20"/>
                <w:lang w:val="sr-Latn-RS" w:eastAsia="sr-Cyrl-RS"/>
              </w:rPr>
              <w:t>50</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0,4</w:t>
            </w:r>
            <w:r w:rsidRPr="00897E63">
              <w:rPr>
                <w:rFonts w:ascii="Times New Roman" w:eastAsia="Times New Roman" w:hAnsi="Times New Roman"/>
                <w:bCs/>
                <w:kern w:val="24"/>
                <w:sz w:val="20"/>
                <w:szCs w:val="20"/>
                <w:lang w:val="sr-Latn-RS" w:eastAsia="sr-Cyrl-RS"/>
              </w:rPr>
              <w:t>8</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0,42</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0,46</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0,52</w:t>
            </w:r>
          </w:p>
        </w:tc>
      </w:tr>
      <w:tr w:rsidR="00BC73B2" w:rsidRPr="00897E63" w:rsidTr="00BC73B2">
        <w:trPr>
          <w:trHeight w:val="410"/>
        </w:trPr>
        <w:tc>
          <w:tcPr>
            <w:tcW w:w="303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sz w:val="20"/>
                <w:szCs w:val="20"/>
                <w:lang w:val="sr-Latn-CS"/>
              </w:rPr>
              <w:t xml:space="preserve"> HC.</w:t>
            </w:r>
            <w:r w:rsidRPr="00897E63">
              <w:rPr>
                <w:rFonts w:ascii="Times New Roman" w:eastAsia="Times New Roman" w:hAnsi="Times New Roman"/>
                <w:bCs/>
                <w:kern w:val="24"/>
                <w:sz w:val="20"/>
                <w:szCs w:val="20"/>
                <w:lang w:eastAsia="sr-Cyrl-RS"/>
              </w:rPr>
              <w:t>3 дугорочна нега</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0,06</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0,09</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w:t>
            </w:r>
            <w:r w:rsidRPr="00897E63">
              <w:rPr>
                <w:rFonts w:ascii="Times New Roman" w:eastAsia="Times New Roman" w:hAnsi="Times New Roman"/>
                <w:bCs/>
                <w:kern w:val="24"/>
                <w:sz w:val="20"/>
                <w:szCs w:val="20"/>
                <w:lang w:val="sr-Latn-RS" w:eastAsia="sr-Cyrl-RS"/>
              </w:rPr>
              <w:t>10</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w:t>
            </w:r>
            <w:r w:rsidRPr="00897E63">
              <w:rPr>
                <w:rFonts w:ascii="Times New Roman" w:eastAsia="Times New Roman" w:hAnsi="Times New Roman"/>
                <w:bCs/>
                <w:kern w:val="24"/>
                <w:sz w:val="20"/>
                <w:szCs w:val="20"/>
                <w:lang w:val="sr-Latn-RS" w:eastAsia="sr-Cyrl-RS"/>
              </w:rPr>
              <w:t>11</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0,</w:t>
            </w:r>
            <w:r w:rsidRPr="00897E63">
              <w:rPr>
                <w:rFonts w:ascii="Times New Roman" w:eastAsia="Times New Roman" w:hAnsi="Times New Roman"/>
                <w:bCs/>
                <w:kern w:val="24"/>
                <w:sz w:val="20"/>
                <w:szCs w:val="20"/>
                <w:lang w:eastAsia="sr-Cyrl-RS"/>
              </w:rPr>
              <w:t>1</w:t>
            </w:r>
            <w:r w:rsidRPr="00897E63">
              <w:rPr>
                <w:rFonts w:ascii="Times New Roman" w:eastAsia="Times New Roman" w:hAnsi="Times New Roman"/>
                <w:bCs/>
                <w:kern w:val="24"/>
                <w:sz w:val="20"/>
                <w:szCs w:val="20"/>
                <w:lang w:val="sr-Latn-RS" w:eastAsia="sr-Cyrl-RS"/>
              </w:rPr>
              <w:t>6</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0,1</w:t>
            </w:r>
            <w:r w:rsidRPr="00897E63">
              <w:rPr>
                <w:rFonts w:ascii="Times New Roman" w:eastAsia="Times New Roman" w:hAnsi="Times New Roman"/>
                <w:bCs/>
                <w:kern w:val="24"/>
                <w:sz w:val="20"/>
                <w:szCs w:val="20"/>
                <w:lang w:val="sr-Latn-RS" w:eastAsia="sr-Cyrl-RS"/>
              </w:rPr>
              <w:t>6</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0,1</w:t>
            </w:r>
            <w:r w:rsidRPr="00897E63">
              <w:rPr>
                <w:rFonts w:ascii="Times New Roman" w:eastAsia="Times New Roman" w:hAnsi="Times New Roman"/>
                <w:bCs/>
                <w:kern w:val="24"/>
                <w:sz w:val="20"/>
                <w:szCs w:val="20"/>
                <w:lang w:val="sr-Latn-RS" w:eastAsia="sr-Cyrl-RS"/>
              </w:rPr>
              <w:t>6</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0,11</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0,10</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0,09</w:t>
            </w:r>
          </w:p>
        </w:tc>
      </w:tr>
      <w:tr w:rsidR="00BC73B2" w:rsidRPr="00897E63" w:rsidTr="00BC73B2">
        <w:trPr>
          <w:trHeight w:val="410"/>
        </w:trPr>
        <w:tc>
          <w:tcPr>
            <w:tcW w:w="303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sz w:val="20"/>
                <w:szCs w:val="20"/>
                <w:lang w:val="sr-Latn-CS"/>
              </w:rPr>
              <w:t xml:space="preserve"> HC.</w:t>
            </w:r>
            <w:r w:rsidRPr="00897E63">
              <w:rPr>
                <w:rFonts w:ascii="Times New Roman" w:eastAsia="Times New Roman" w:hAnsi="Times New Roman"/>
                <w:bCs/>
                <w:kern w:val="24"/>
                <w:sz w:val="20"/>
                <w:szCs w:val="20"/>
                <w:lang w:eastAsia="sr-Cyrl-RS"/>
              </w:rPr>
              <w:t>4 помоћне услуге</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0,42</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0,54</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0,59</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0,5</w:t>
            </w:r>
            <w:r w:rsidRPr="00897E63">
              <w:rPr>
                <w:rFonts w:ascii="Times New Roman" w:eastAsia="Times New Roman" w:hAnsi="Times New Roman"/>
                <w:bCs/>
                <w:kern w:val="24"/>
                <w:sz w:val="20"/>
                <w:szCs w:val="20"/>
                <w:lang w:val="sr-Latn-RS" w:eastAsia="sr-Cyrl-RS"/>
              </w:rPr>
              <w:t>5</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0,</w:t>
            </w:r>
            <w:r w:rsidRPr="00897E63">
              <w:rPr>
                <w:rFonts w:ascii="Times New Roman" w:eastAsia="Times New Roman" w:hAnsi="Times New Roman"/>
                <w:bCs/>
                <w:kern w:val="24"/>
                <w:sz w:val="20"/>
                <w:szCs w:val="20"/>
                <w:lang w:eastAsia="sr-Cyrl-RS"/>
              </w:rPr>
              <w:t>7</w:t>
            </w:r>
            <w:r w:rsidRPr="00897E63">
              <w:rPr>
                <w:rFonts w:ascii="Times New Roman" w:eastAsia="Times New Roman" w:hAnsi="Times New Roman"/>
                <w:bCs/>
                <w:kern w:val="24"/>
                <w:sz w:val="20"/>
                <w:szCs w:val="20"/>
                <w:lang w:val="sr-Latn-RS" w:eastAsia="sr-Cyrl-RS"/>
              </w:rPr>
              <w:t>4</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0,7</w:t>
            </w:r>
            <w:r w:rsidRPr="00897E63">
              <w:rPr>
                <w:rFonts w:ascii="Times New Roman" w:eastAsia="Times New Roman" w:hAnsi="Times New Roman"/>
                <w:bCs/>
                <w:kern w:val="24"/>
                <w:sz w:val="20"/>
                <w:szCs w:val="20"/>
                <w:lang w:val="sr-Latn-RS" w:eastAsia="sr-Cyrl-RS"/>
              </w:rPr>
              <w:t>4</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0,7</w:t>
            </w:r>
            <w:r w:rsidRPr="00897E63">
              <w:rPr>
                <w:rFonts w:ascii="Times New Roman" w:eastAsia="Times New Roman" w:hAnsi="Times New Roman"/>
                <w:bCs/>
                <w:kern w:val="24"/>
                <w:sz w:val="20"/>
                <w:szCs w:val="20"/>
                <w:lang w:val="sr-Latn-RS" w:eastAsia="sr-Cyrl-RS"/>
              </w:rPr>
              <w:t>6</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0,77</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0,76</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0,81</w:t>
            </w:r>
          </w:p>
        </w:tc>
      </w:tr>
      <w:tr w:rsidR="00BC73B2" w:rsidRPr="00897E63" w:rsidTr="00BC73B2">
        <w:trPr>
          <w:trHeight w:val="410"/>
        </w:trPr>
        <w:tc>
          <w:tcPr>
            <w:tcW w:w="303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sz w:val="20"/>
                <w:szCs w:val="20"/>
                <w:lang w:val="sr-Latn-CS"/>
              </w:rPr>
              <w:t xml:space="preserve"> HC.</w:t>
            </w:r>
            <w:r w:rsidRPr="00897E63">
              <w:rPr>
                <w:rFonts w:ascii="Times New Roman" w:eastAsia="Times New Roman" w:hAnsi="Times New Roman"/>
                <w:bCs/>
                <w:kern w:val="24"/>
                <w:sz w:val="20"/>
                <w:szCs w:val="20"/>
                <w:lang w:eastAsia="sr-Cyrl-RS"/>
              </w:rPr>
              <w:t>5 лекови и помагала</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1,83</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1,</w:t>
            </w:r>
            <w:r w:rsidRPr="00897E63">
              <w:rPr>
                <w:rFonts w:ascii="Times New Roman" w:eastAsia="Times New Roman" w:hAnsi="Times New Roman"/>
                <w:bCs/>
                <w:kern w:val="24"/>
                <w:sz w:val="20"/>
                <w:szCs w:val="20"/>
                <w:lang w:val="sr-Latn-RS" w:eastAsia="sr-Cyrl-RS"/>
              </w:rPr>
              <w:t>8</w:t>
            </w:r>
            <w:r w:rsidRPr="00897E63">
              <w:rPr>
                <w:rFonts w:ascii="Times New Roman" w:eastAsia="Times New Roman" w:hAnsi="Times New Roman"/>
                <w:bCs/>
                <w:kern w:val="24"/>
                <w:sz w:val="20"/>
                <w:szCs w:val="20"/>
                <w:lang w:eastAsia="sr-Cyrl-RS"/>
              </w:rPr>
              <w:t>9</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2,2</w:t>
            </w:r>
            <w:r w:rsidRPr="00897E63">
              <w:rPr>
                <w:rFonts w:ascii="Times New Roman" w:eastAsia="Times New Roman" w:hAnsi="Times New Roman"/>
                <w:bCs/>
                <w:kern w:val="24"/>
                <w:sz w:val="20"/>
                <w:szCs w:val="20"/>
                <w:lang w:eastAsia="sr-Cyrl-RS"/>
              </w:rPr>
              <w:t>9</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2,</w:t>
            </w:r>
            <w:r w:rsidRPr="00897E63">
              <w:rPr>
                <w:rFonts w:ascii="Times New Roman" w:eastAsia="Times New Roman" w:hAnsi="Times New Roman"/>
                <w:bCs/>
                <w:kern w:val="24"/>
                <w:sz w:val="20"/>
                <w:szCs w:val="20"/>
                <w:lang w:eastAsia="sr-Cyrl-RS"/>
              </w:rPr>
              <w:t>7</w:t>
            </w:r>
            <w:r w:rsidRPr="00897E63">
              <w:rPr>
                <w:rFonts w:ascii="Times New Roman" w:eastAsia="Times New Roman" w:hAnsi="Times New Roman"/>
                <w:bCs/>
                <w:kern w:val="24"/>
                <w:sz w:val="20"/>
                <w:szCs w:val="20"/>
                <w:lang w:val="sr-Latn-RS" w:eastAsia="sr-Cyrl-RS"/>
              </w:rPr>
              <w:t>1</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3,0</w:t>
            </w:r>
            <w:r w:rsidRPr="00897E63">
              <w:rPr>
                <w:rFonts w:ascii="Times New Roman" w:eastAsia="Times New Roman" w:hAnsi="Times New Roman"/>
                <w:bCs/>
                <w:kern w:val="24"/>
                <w:sz w:val="20"/>
                <w:szCs w:val="20"/>
                <w:lang w:val="sr-Latn-RS" w:eastAsia="sr-Cyrl-RS"/>
              </w:rPr>
              <w:t>6</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2,8</w:t>
            </w:r>
            <w:r w:rsidRPr="00897E63">
              <w:rPr>
                <w:rFonts w:ascii="Times New Roman" w:eastAsia="Times New Roman" w:hAnsi="Times New Roman"/>
                <w:bCs/>
                <w:kern w:val="24"/>
                <w:sz w:val="20"/>
                <w:szCs w:val="20"/>
                <w:lang w:val="sr-Latn-RS" w:eastAsia="sr-Cyrl-RS"/>
              </w:rPr>
              <w:t>7</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3,0</w:t>
            </w:r>
            <w:r w:rsidRPr="00897E63">
              <w:rPr>
                <w:rFonts w:ascii="Times New Roman" w:eastAsia="Times New Roman" w:hAnsi="Times New Roman"/>
                <w:bCs/>
                <w:kern w:val="24"/>
                <w:sz w:val="20"/>
                <w:szCs w:val="20"/>
                <w:lang w:val="sr-Latn-RS" w:eastAsia="sr-Cyrl-RS"/>
              </w:rPr>
              <w:t>3</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3,21</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3,25</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3,24</w:t>
            </w:r>
          </w:p>
        </w:tc>
      </w:tr>
      <w:tr w:rsidR="00BC73B2" w:rsidRPr="00897E63" w:rsidTr="00BC73B2">
        <w:trPr>
          <w:trHeight w:val="410"/>
        </w:trPr>
        <w:tc>
          <w:tcPr>
            <w:tcW w:w="303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sz w:val="20"/>
                <w:szCs w:val="20"/>
                <w:lang w:val="sr-Latn-CS"/>
              </w:rPr>
              <w:t xml:space="preserve"> HC.</w:t>
            </w:r>
            <w:r w:rsidRPr="00897E63">
              <w:rPr>
                <w:rFonts w:ascii="Times New Roman" w:eastAsia="Times New Roman" w:hAnsi="Times New Roman"/>
                <w:bCs/>
                <w:kern w:val="24"/>
                <w:sz w:val="20"/>
                <w:szCs w:val="20"/>
                <w:lang w:eastAsia="sr-Cyrl-RS"/>
              </w:rPr>
              <w:t>6 превенција</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0,77</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0,75</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0,7</w:t>
            </w:r>
            <w:r w:rsidRPr="00897E63">
              <w:rPr>
                <w:rFonts w:ascii="Times New Roman" w:eastAsia="Times New Roman" w:hAnsi="Times New Roman"/>
                <w:bCs/>
                <w:kern w:val="24"/>
                <w:sz w:val="20"/>
                <w:szCs w:val="20"/>
                <w:lang w:val="sr-Latn-RS" w:eastAsia="sr-Cyrl-RS"/>
              </w:rPr>
              <w:t>4</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0,7</w:t>
            </w:r>
            <w:r w:rsidRPr="00897E63">
              <w:rPr>
                <w:rFonts w:ascii="Times New Roman" w:eastAsia="Times New Roman" w:hAnsi="Times New Roman"/>
                <w:bCs/>
                <w:kern w:val="24"/>
                <w:sz w:val="20"/>
                <w:szCs w:val="20"/>
                <w:lang w:val="sr-Latn-RS" w:eastAsia="sr-Cyrl-RS"/>
              </w:rPr>
              <w:t>4</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0,80</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0,7</w:t>
            </w:r>
            <w:r w:rsidRPr="00897E63">
              <w:rPr>
                <w:rFonts w:ascii="Times New Roman" w:eastAsia="Times New Roman" w:hAnsi="Times New Roman"/>
                <w:bCs/>
                <w:kern w:val="24"/>
                <w:sz w:val="20"/>
                <w:szCs w:val="20"/>
                <w:lang w:val="sr-Latn-RS" w:eastAsia="sr-Cyrl-RS"/>
              </w:rPr>
              <w:t>2</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0,79</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0,71</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0,73</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0,69</w:t>
            </w:r>
          </w:p>
        </w:tc>
      </w:tr>
      <w:tr w:rsidR="00BC73B2" w:rsidRPr="00897E63" w:rsidTr="00BC73B2">
        <w:trPr>
          <w:trHeight w:val="410"/>
        </w:trPr>
        <w:tc>
          <w:tcPr>
            <w:tcW w:w="303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sz w:val="20"/>
                <w:szCs w:val="20"/>
                <w:lang w:val="sr-Latn-CS"/>
              </w:rPr>
              <w:t xml:space="preserve"> HC.</w:t>
            </w:r>
            <w:r w:rsidRPr="00897E63">
              <w:rPr>
                <w:rFonts w:ascii="Times New Roman" w:eastAsia="Times New Roman" w:hAnsi="Times New Roman"/>
                <w:bCs/>
                <w:kern w:val="24"/>
                <w:sz w:val="20"/>
                <w:szCs w:val="20"/>
                <w:lang w:eastAsia="sr-Cyrl-RS"/>
              </w:rPr>
              <w:t>7 државна администрација</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0,33</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0,17</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0,1</w:t>
            </w:r>
            <w:r w:rsidRPr="00897E63">
              <w:rPr>
                <w:rFonts w:ascii="Times New Roman" w:eastAsia="Times New Roman" w:hAnsi="Times New Roman"/>
                <w:bCs/>
                <w:kern w:val="24"/>
                <w:sz w:val="20"/>
                <w:szCs w:val="20"/>
                <w:lang w:val="sr-Latn-RS" w:eastAsia="sr-Cyrl-RS"/>
              </w:rPr>
              <w:t>6</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0,1</w:t>
            </w:r>
            <w:r w:rsidRPr="00897E63">
              <w:rPr>
                <w:rFonts w:ascii="Times New Roman" w:eastAsia="Times New Roman" w:hAnsi="Times New Roman"/>
                <w:bCs/>
                <w:kern w:val="24"/>
                <w:sz w:val="20"/>
                <w:szCs w:val="20"/>
                <w:lang w:val="sr-Latn-RS" w:eastAsia="sr-Cyrl-RS"/>
              </w:rPr>
              <w:t>1</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0,17</w:t>
            </w:r>
          </w:p>
        </w:tc>
        <w:tc>
          <w:tcPr>
            <w:tcW w:w="690"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0,1</w:t>
            </w:r>
            <w:r w:rsidRPr="00897E63">
              <w:rPr>
                <w:rFonts w:ascii="Times New Roman" w:eastAsia="Times New Roman" w:hAnsi="Times New Roman"/>
                <w:bCs/>
                <w:kern w:val="24"/>
                <w:sz w:val="20"/>
                <w:szCs w:val="20"/>
                <w:lang w:val="sr-Latn-RS" w:eastAsia="sr-Cyrl-RS"/>
              </w:rPr>
              <w:t>9</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eastAsia="sr-Cyrl-RS"/>
              </w:rPr>
              <w:t>0,17</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tcPr>
          <w:p w:rsidR="00BC73B2" w:rsidRPr="00897E63" w:rsidRDefault="00BC73B2" w:rsidP="00897E63">
            <w:pPr>
              <w:spacing w:after="0" w:line="360" w:lineRule="auto"/>
              <w:jc w:val="center"/>
              <w:textAlignment w:val="baseline"/>
              <w:rPr>
                <w:rFonts w:ascii="Times New Roman" w:eastAsia="Times New Roman" w:hAnsi="Times New Roman"/>
                <w:sz w:val="20"/>
                <w:szCs w:val="20"/>
                <w:lang w:val="sr-Cyrl-RS" w:eastAsia="sr-Cyrl-RS"/>
              </w:rPr>
            </w:pPr>
            <w:r w:rsidRPr="00897E63">
              <w:rPr>
                <w:rFonts w:ascii="Times New Roman" w:eastAsia="Times New Roman" w:hAnsi="Times New Roman"/>
                <w:bCs/>
                <w:kern w:val="24"/>
                <w:sz w:val="20"/>
                <w:szCs w:val="20"/>
                <w:lang w:val="sr-Latn-RS" w:eastAsia="sr-Cyrl-RS"/>
              </w:rPr>
              <w:t>0,17</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0,20</w:t>
            </w:r>
          </w:p>
        </w:tc>
        <w:tc>
          <w:tcPr>
            <w:tcW w:w="691" w:type="dxa"/>
            <w:tcBorders>
              <w:top w:val="single" w:sz="6" w:space="0" w:color="000000"/>
              <w:left w:val="single" w:sz="6" w:space="0" w:color="000000"/>
              <w:bottom w:val="single" w:sz="6" w:space="0" w:color="000000"/>
              <w:right w:val="single" w:sz="6" w:space="0" w:color="000000"/>
            </w:tcBorders>
            <w:shd w:val="clear" w:color="auto" w:fill="FFFFE1"/>
          </w:tcPr>
          <w:p w:rsidR="00BC73B2" w:rsidRPr="00BC73B2" w:rsidRDefault="00BC73B2" w:rsidP="00BC73B2">
            <w:pPr>
              <w:spacing w:after="0" w:line="360" w:lineRule="auto"/>
              <w:jc w:val="center"/>
              <w:textAlignment w:val="baseline"/>
              <w:rPr>
                <w:rFonts w:ascii="Times New Roman" w:eastAsia="Times New Roman" w:hAnsi="Times New Roman"/>
                <w:bCs/>
                <w:smallCaps/>
                <w:kern w:val="24"/>
                <w:sz w:val="20"/>
                <w:szCs w:val="20"/>
                <w:lang w:val="sr-Latn-RS" w:eastAsia="sr-Cyrl-RS"/>
              </w:rPr>
            </w:pPr>
            <w:r w:rsidRPr="00BC73B2">
              <w:rPr>
                <w:rFonts w:ascii="Times New Roman" w:eastAsia="Times New Roman" w:hAnsi="Times New Roman"/>
                <w:bCs/>
                <w:smallCaps/>
                <w:kern w:val="24"/>
                <w:sz w:val="20"/>
                <w:szCs w:val="20"/>
                <w:lang w:val="sr-Latn-RS" w:eastAsia="sr-Cyrl-RS"/>
              </w:rPr>
              <w:t>0,14</w:t>
            </w:r>
          </w:p>
        </w:tc>
      </w:tr>
    </w:tbl>
    <w:p w:rsidR="00897E63" w:rsidRPr="00897E63" w:rsidRDefault="00897E63" w:rsidP="00897E63">
      <w:pPr>
        <w:tabs>
          <w:tab w:val="left" w:pos="0"/>
        </w:tabs>
        <w:spacing w:after="0" w:line="360" w:lineRule="auto"/>
        <w:jc w:val="both"/>
        <w:rPr>
          <w:rFonts w:ascii="Times New Roman" w:eastAsia="Times New Roman" w:hAnsi="Times New Roman"/>
          <w:sz w:val="20"/>
          <w:szCs w:val="20"/>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0"/>
          <w:szCs w:val="20"/>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0"/>
          <w:szCs w:val="20"/>
          <w:lang w:val="sr-Latn-CS"/>
        </w:rPr>
      </w:pPr>
      <w:r w:rsidRPr="00897E63">
        <w:rPr>
          <w:rFonts w:ascii="Times New Roman" w:eastAsia="Times New Roman" w:hAnsi="Times New Roman"/>
          <w:b/>
          <w:sz w:val="20"/>
          <w:szCs w:val="20"/>
          <w:lang w:val="sr-Latn-CS"/>
        </w:rPr>
        <w:t>Легенда:</w:t>
      </w:r>
    </w:p>
    <w:p w:rsidR="00897E63" w:rsidRPr="00897E63" w:rsidRDefault="00897E63" w:rsidP="00897E63">
      <w:pPr>
        <w:tabs>
          <w:tab w:val="left" w:pos="0"/>
        </w:tabs>
        <w:spacing w:after="0" w:line="360" w:lineRule="auto"/>
        <w:jc w:val="both"/>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HC.1. Услуге лечења</w:t>
      </w:r>
    </w:p>
    <w:p w:rsidR="00897E63" w:rsidRPr="00897E63" w:rsidRDefault="00897E63" w:rsidP="00897E63">
      <w:pPr>
        <w:tabs>
          <w:tab w:val="left" w:pos="0"/>
        </w:tabs>
        <w:spacing w:after="0" w:line="360" w:lineRule="auto"/>
        <w:jc w:val="both"/>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HC.2. Услуге рехабилитације</w:t>
      </w:r>
    </w:p>
    <w:p w:rsidR="00897E63" w:rsidRPr="00897E63" w:rsidRDefault="00897E63" w:rsidP="00897E63">
      <w:pPr>
        <w:tabs>
          <w:tab w:val="left" w:pos="0"/>
        </w:tabs>
        <w:spacing w:after="0" w:line="360" w:lineRule="auto"/>
        <w:jc w:val="both"/>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HC.3. Услуге дугорочне неге</w:t>
      </w:r>
    </w:p>
    <w:p w:rsidR="00897E63" w:rsidRPr="00897E63" w:rsidRDefault="00897E63" w:rsidP="00897E63">
      <w:pPr>
        <w:tabs>
          <w:tab w:val="left" w:pos="0"/>
        </w:tabs>
        <w:spacing w:after="0" w:line="360" w:lineRule="auto"/>
        <w:jc w:val="both"/>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HC.4. Помоћне услуге здравствене заштите: лабораторијске, дијагностичке и превоз</w:t>
      </w:r>
    </w:p>
    <w:p w:rsidR="00897E63" w:rsidRPr="00897E63" w:rsidRDefault="00897E63" w:rsidP="00897E63">
      <w:pPr>
        <w:tabs>
          <w:tab w:val="left" w:pos="0"/>
        </w:tabs>
        <w:spacing w:after="0" w:line="360" w:lineRule="auto"/>
        <w:jc w:val="both"/>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HC.5. Лекови и остала медицинска потрошна добра на ванболничком лечењу</w:t>
      </w:r>
    </w:p>
    <w:p w:rsidR="00897E63" w:rsidRPr="00897E63" w:rsidRDefault="00897E63" w:rsidP="00897E63">
      <w:pPr>
        <w:tabs>
          <w:tab w:val="left" w:pos="0"/>
        </w:tabs>
        <w:spacing w:after="0" w:line="360" w:lineRule="auto"/>
        <w:jc w:val="both"/>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HC.6. Превенција и услуге заштите на раду</w:t>
      </w:r>
    </w:p>
    <w:p w:rsidR="00897E63" w:rsidRPr="00897E63" w:rsidRDefault="00897E63" w:rsidP="00897E63">
      <w:pPr>
        <w:tabs>
          <w:tab w:val="left" w:pos="0"/>
        </w:tabs>
        <w:spacing w:after="0" w:line="360" w:lineRule="auto"/>
        <w:jc w:val="both"/>
        <w:rPr>
          <w:rFonts w:ascii="Times New Roman" w:eastAsia="Times New Roman" w:hAnsi="Times New Roman"/>
          <w:sz w:val="20"/>
          <w:szCs w:val="20"/>
          <w:lang w:val="sr-Latn-CS"/>
        </w:rPr>
      </w:pPr>
      <w:r w:rsidRPr="00897E63">
        <w:rPr>
          <w:rFonts w:ascii="Times New Roman" w:eastAsia="Times New Roman" w:hAnsi="Times New Roman"/>
          <w:sz w:val="20"/>
          <w:szCs w:val="20"/>
          <w:lang w:val="sr-Latn-CS"/>
        </w:rPr>
        <w:t xml:space="preserve"> HC.7. Услуге администрације јавне управе и здравственог осигурања</w:t>
      </w: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t>Општи тренд у вези са здравственим услугама је повећање трошкова за лекове, мали пад трошкова за болничка лечења и незнатно повећање трошкова за ванболничка лечења. Сличан тренд може се такође уочити и у Србији.</w:t>
      </w: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Cyrl-R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Cyrl-CS"/>
        </w:rPr>
      </w:pPr>
      <w:r w:rsidRPr="00897E63">
        <w:rPr>
          <w:rFonts w:ascii="Times New Roman" w:eastAsia="Times New Roman" w:hAnsi="Times New Roman"/>
          <w:b/>
          <w:sz w:val="24"/>
          <w:szCs w:val="24"/>
          <w:lang w:val="sr-Latn-CS"/>
        </w:rPr>
        <w:t xml:space="preserve">Одговор на питање: </w:t>
      </w:r>
      <w:r w:rsidRPr="00897E63">
        <w:rPr>
          <w:rFonts w:ascii="Times New Roman" w:eastAsia="Times New Roman" w:hAnsi="Times New Roman"/>
          <w:sz w:val="24"/>
          <w:szCs w:val="24"/>
          <w:lang w:val="sr-Latn-CS"/>
        </w:rPr>
        <w:t xml:space="preserve">Колико финансијских средстава одлази </w:t>
      </w:r>
      <w:r w:rsidRPr="00897E63">
        <w:rPr>
          <w:rFonts w:ascii="Times New Roman" w:eastAsia="Times New Roman" w:hAnsi="Times New Roman"/>
          <w:sz w:val="24"/>
          <w:szCs w:val="24"/>
          <w:lang w:val="sr-Cyrl-RS"/>
        </w:rPr>
        <w:t>у које установе и за које услуге</w:t>
      </w:r>
      <w:r w:rsidRPr="00897E63">
        <w:rPr>
          <w:rFonts w:ascii="Times New Roman" w:eastAsia="Times New Roman" w:hAnsi="Times New Roman"/>
          <w:sz w:val="24"/>
          <w:szCs w:val="24"/>
          <w:lang w:val="sr-Latn-CS"/>
        </w:rPr>
        <w:t xml:space="preserve"> може се видети на графикону </w:t>
      </w:r>
      <w:r w:rsidRPr="00897E63">
        <w:rPr>
          <w:rFonts w:ascii="Times New Roman" w:eastAsia="Times New Roman" w:hAnsi="Times New Roman"/>
          <w:sz w:val="24"/>
          <w:szCs w:val="24"/>
          <w:lang w:val="sr-Cyrl-RS"/>
        </w:rPr>
        <w:t>22 и 23.</w:t>
      </w: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r w:rsidRPr="00897E63">
        <w:rPr>
          <w:rFonts w:ascii="Times New Roman" w:eastAsia="Times New Roman" w:hAnsi="Times New Roman"/>
          <w:b/>
          <w:sz w:val="24"/>
          <w:szCs w:val="24"/>
          <w:lang w:val="sr-Latn-CS"/>
        </w:rPr>
        <w:t xml:space="preserve">Графикон </w:t>
      </w:r>
      <w:r w:rsidRPr="00897E63">
        <w:rPr>
          <w:rFonts w:ascii="Times New Roman" w:eastAsia="Times New Roman" w:hAnsi="Times New Roman"/>
          <w:b/>
          <w:sz w:val="24"/>
          <w:szCs w:val="24"/>
          <w:lang w:val="sr-Cyrl-RS"/>
        </w:rPr>
        <w:t>22</w:t>
      </w:r>
      <w:r w:rsidRPr="00897E63">
        <w:rPr>
          <w:rFonts w:ascii="Times New Roman" w:eastAsia="Times New Roman" w:hAnsi="Times New Roman"/>
          <w:b/>
          <w:sz w:val="24"/>
          <w:szCs w:val="24"/>
          <w:lang w:val="sr-Latn-CS"/>
        </w:rPr>
        <w:t xml:space="preserve">. </w:t>
      </w:r>
      <w:r w:rsidRPr="00897E63">
        <w:rPr>
          <w:rFonts w:ascii="Times New Roman" w:eastAsia="Times New Roman" w:hAnsi="Times New Roman"/>
          <w:sz w:val="24"/>
          <w:szCs w:val="24"/>
          <w:lang w:val="sr-Latn-CS"/>
        </w:rPr>
        <w:t>Финансирање здравствених установа у 201</w:t>
      </w:r>
      <w:r w:rsidRPr="00897E63">
        <w:rPr>
          <w:rFonts w:ascii="Times New Roman" w:eastAsia="Times New Roman" w:hAnsi="Times New Roman"/>
          <w:sz w:val="24"/>
          <w:szCs w:val="24"/>
          <w:lang w:val="sr-Cyrl-RS"/>
        </w:rPr>
        <w:t>2</w:t>
      </w:r>
      <w:r w:rsidRPr="00897E63">
        <w:rPr>
          <w:rFonts w:ascii="Times New Roman" w:eastAsia="Times New Roman" w:hAnsi="Times New Roman"/>
          <w:sz w:val="24"/>
          <w:szCs w:val="24"/>
          <w:lang w:val="sr-Latn-CS"/>
        </w:rPr>
        <w:t>.</w:t>
      </w:r>
      <w:r w:rsidRPr="00897E63">
        <w:rPr>
          <w:rFonts w:ascii="Times New Roman" w:eastAsia="Times New Roman" w:hAnsi="Times New Roman"/>
          <w:b/>
          <w:sz w:val="24"/>
          <w:szCs w:val="24"/>
          <w:lang w:val="sr-Latn-CS"/>
        </w:rPr>
        <w:t xml:space="preserve"> </w:t>
      </w: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r>
        <w:rPr>
          <w:rFonts w:ascii="Times New Roman" w:eastAsia="Times New Roman" w:hAnsi="Times New Roman"/>
          <w:noProof/>
          <w:sz w:val="24"/>
          <w:szCs w:val="24"/>
          <w:lang w:val="sr-Cyrl-RS" w:eastAsia="sr-Cyrl-RS"/>
        </w:rPr>
        <w:lastRenderedPageBreak/>
        <w:drawing>
          <wp:anchor distT="0" distB="0" distL="114300" distR="114300" simplePos="0" relativeHeight="251664384" behindDoc="0" locked="0" layoutInCell="1" allowOverlap="1" wp14:anchorId="27C40087" wp14:editId="255514BC">
            <wp:simplePos x="0" y="0"/>
            <wp:positionH relativeFrom="column">
              <wp:posOffset>-217714</wp:posOffset>
            </wp:positionH>
            <wp:positionV relativeFrom="paragraph">
              <wp:posOffset>65315</wp:posOffset>
            </wp:positionV>
            <wp:extent cx="6174275" cy="441960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72200" cy="4418114"/>
                    </a:xfrm>
                    <a:prstGeom prst="rect">
                      <a:avLst/>
                    </a:prstGeom>
                    <a:solidFill>
                      <a:srgbClr val="DCE6F2"/>
                    </a:solidFill>
                    <a:ln>
                      <a:noFill/>
                    </a:ln>
                  </pic:spPr>
                </pic:pic>
              </a:graphicData>
            </a:graphic>
            <wp14:sizeRelH relativeFrom="page">
              <wp14:pctWidth>0</wp14:pctWidth>
            </wp14:sizeRelH>
            <wp14:sizeRelV relativeFrom="page">
              <wp14:pctHeight>0</wp14:pctHeight>
            </wp14:sizeRelV>
          </wp:anchor>
        </w:drawing>
      </w: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Cyrl-R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Cyrl-R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Cyrl-RS"/>
        </w:rPr>
      </w:pPr>
    </w:p>
    <w:p w:rsidR="00897E63" w:rsidRPr="00897E63" w:rsidRDefault="00897E63" w:rsidP="00897E63">
      <w:pPr>
        <w:tabs>
          <w:tab w:val="left" w:pos="0"/>
        </w:tabs>
        <w:spacing w:after="0" w:line="360" w:lineRule="auto"/>
        <w:jc w:val="both"/>
        <w:rPr>
          <w:rFonts w:ascii="Times New Roman" w:eastAsia="Times New Roman" w:hAnsi="Times New Roman"/>
          <w:b/>
          <w:sz w:val="24"/>
          <w:szCs w:val="24"/>
          <w:lang w:val="sr-Cyrl-RS"/>
        </w:rPr>
      </w:pPr>
    </w:p>
    <w:p w:rsidR="00897E63" w:rsidRPr="00163C54" w:rsidRDefault="00897E63" w:rsidP="00897E63">
      <w:pPr>
        <w:tabs>
          <w:tab w:val="left" w:pos="0"/>
        </w:tabs>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b/>
          <w:sz w:val="24"/>
          <w:szCs w:val="24"/>
          <w:lang w:val="sr-Latn-CS"/>
        </w:rPr>
        <w:t>Графикон 23.</w:t>
      </w:r>
      <w:r w:rsidRPr="00897E63">
        <w:rPr>
          <w:rFonts w:ascii="Times New Roman" w:eastAsia="Times New Roman" w:hAnsi="Times New Roman"/>
          <w:sz w:val="24"/>
          <w:szCs w:val="24"/>
          <w:lang w:val="sr-Latn-CS"/>
        </w:rPr>
        <w:t xml:space="preserve">  Финансир</w:t>
      </w:r>
      <w:r w:rsidR="00163C54">
        <w:rPr>
          <w:rFonts w:ascii="Times New Roman" w:eastAsia="Times New Roman" w:hAnsi="Times New Roman"/>
          <w:sz w:val="24"/>
          <w:szCs w:val="24"/>
          <w:lang w:val="sr-Latn-CS"/>
        </w:rPr>
        <w:t>ање здравствених услуга у 2012.</w:t>
      </w: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r>
        <w:rPr>
          <w:rFonts w:ascii="Times New Roman" w:eastAsia="Times New Roman" w:hAnsi="Times New Roman"/>
          <w:noProof/>
          <w:sz w:val="24"/>
          <w:szCs w:val="24"/>
          <w:lang w:val="sr-Cyrl-RS" w:eastAsia="sr-Cyrl-RS"/>
        </w:rPr>
        <w:drawing>
          <wp:anchor distT="0" distB="0" distL="114300" distR="114300" simplePos="0" relativeHeight="251665408" behindDoc="0" locked="0" layoutInCell="1" allowOverlap="1" wp14:anchorId="4C093408" wp14:editId="181DF88A">
            <wp:simplePos x="0" y="0"/>
            <wp:positionH relativeFrom="column">
              <wp:posOffset>-147320</wp:posOffset>
            </wp:positionH>
            <wp:positionV relativeFrom="paragraph">
              <wp:posOffset>51435</wp:posOffset>
            </wp:positionV>
            <wp:extent cx="6096000" cy="3552825"/>
            <wp:effectExtent l="0" t="0" r="0" b="952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6000" cy="3552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Latn-C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lastRenderedPageBreak/>
        <w:t>Однос између јавних и приватних пружалаца здравствене заштите, као и однос између приватних и јавних финансијера здравствене заштите је установљен у истраживању Министарства здравља (табела 8 и графикон 24).</w:t>
      </w:r>
    </w:p>
    <w:p w:rsidR="00897E63" w:rsidRPr="00897E63" w:rsidRDefault="00897E63" w:rsidP="00897E63">
      <w:pPr>
        <w:tabs>
          <w:tab w:val="left" w:pos="0"/>
        </w:tabs>
        <w:spacing w:after="0" w:line="360" w:lineRule="auto"/>
        <w:jc w:val="both"/>
        <w:rPr>
          <w:rFonts w:ascii="Times New Roman" w:eastAsia="Times New Roman" w:hAnsi="Times New Roman"/>
          <w:b/>
          <w:noProof/>
          <w:sz w:val="24"/>
          <w:szCs w:val="24"/>
          <w:lang w:val="sr-Latn-CS"/>
        </w:rPr>
      </w:pPr>
    </w:p>
    <w:p w:rsidR="00897E63" w:rsidRPr="00897E63" w:rsidRDefault="00897E63" w:rsidP="00897E63">
      <w:pPr>
        <w:tabs>
          <w:tab w:val="left" w:pos="0"/>
        </w:tabs>
        <w:spacing w:after="0" w:line="360" w:lineRule="auto"/>
        <w:jc w:val="both"/>
        <w:rPr>
          <w:rFonts w:ascii="Times New Roman" w:eastAsia="Times New Roman" w:hAnsi="Times New Roman"/>
          <w:sz w:val="24"/>
          <w:szCs w:val="24"/>
          <w:lang w:val="sr-Cyrl-RS"/>
        </w:rPr>
      </w:pPr>
      <w:r w:rsidRPr="00897E63">
        <w:rPr>
          <w:rFonts w:ascii="Times New Roman" w:eastAsia="Times New Roman" w:hAnsi="Times New Roman"/>
          <w:b/>
          <w:noProof/>
          <w:sz w:val="24"/>
          <w:szCs w:val="24"/>
          <w:lang w:val="sr-Latn-CS"/>
        </w:rPr>
        <w:t>Табела</w:t>
      </w:r>
      <w:r w:rsidRPr="00897E63">
        <w:rPr>
          <w:rFonts w:ascii="Times New Roman" w:eastAsia="Times New Roman" w:hAnsi="Times New Roman"/>
          <w:b/>
          <w:noProof/>
          <w:sz w:val="24"/>
          <w:szCs w:val="24"/>
          <w:lang w:val="sr-Cyrl-CS"/>
        </w:rPr>
        <w:t xml:space="preserve"> </w:t>
      </w:r>
      <w:r w:rsidRPr="00897E63">
        <w:rPr>
          <w:rFonts w:ascii="Times New Roman" w:eastAsia="Times New Roman" w:hAnsi="Times New Roman"/>
          <w:b/>
          <w:noProof/>
          <w:sz w:val="24"/>
          <w:szCs w:val="24"/>
          <w:lang w:val="sr-Latn-CS"/>
        </w:rPr>
        <w:t>8</w:t>
      </w:r>
      <w:r w:rsidRPr="00897E63">
        <w:rPr>
          <w:rFonts w:ascii="Times New Roman" w:eastAsia="Times New Roman" w:hAnsi="Times New Roman"/>
          <w:b/>
          <w:noProof/>
          <w:sz w:val="24"/>
          <w:szCs w:val="24"/>
          <w:lang w:val="sr-Cyrl-CS"/>
        </w:rPr>
        <w:t xml:space="preserve">.  </w:t>
      </w:r>
      <w:r w:rsidRPr="00897E63">
        <w:rPr>
          <w:rFonts w:ascii="Times New Roman" w:eastAsia="Times New Roman" w:hAnsi="Times New Roman"/>
          <w:sz w:val="24"/>
          <w:szCs w:val="24"/>
          <w:lang w:val="sr-Latn-CS"/>
        </w:rPr>
        <w:t xml:space="preserve">Однос приватног и јавног финансирања као % укупних давања за здравство </w:t>
      </w:r>
    </w:p>
    <w:tbl>
      <w:tblPr>
        <w:tblW w:w="9310" w:type="dxa"/>
        <w:tblInd w:w="142" w:type="dxa"/>
        <w:tblCellMar>
          <w:left w:w="0" w:type="dxa"/>
          <w:right w:w="0" w:type="dxa"/>
        </w:tblCellMar>
        <w:tblLook w:val="0600" w:firstRow="0" w:lastRow="0" w:firstColumn="0" w:lastColumn="0" w:noHBand="1" w:noVBand="1"/>
      </w:tblPr>
      <w:tblGrid>
        <w:gridCol w:w="2181"/>
        <w:gridCol w:w="1609"/>
        <w:gridCol w:w="1871"/>
        <w:gridCol w:w="1876"/>
        <w:gridCol w:w="1773"/>
      </w:tblGrid>
      <w:tr w:rsidR="00897E63" w:rsidRPr="00897E63" w:rsidTr="00897E63">
        <w:trPr>
          <w:trHeight w:val="4"/>
        </w:trPr>
        <w:tc>
          <w:tcPr>
            <w:tcW w:w="2181" w:type="dxa"/>
            <w:tcBorders>
              <w:top w:val="single" w:sz="8" w:space="0" w:color="000000"/>
              <w:left w:val="single" w:sz="8" w:space="0" w:color="000000"/>
              <w:bottom w:val="single" w:sz="8" w:space="0" w:color="000000"/>
              <w:right w:val="single" w:sz="8" w:space="0" w:color="000000"/>
            </w:tcBorders>
            <w:shd w:val="clear" w:color="auto" w:fill="990033"/>
            <w:vAlign w:val="center"/>
          </w:tcPr>
          <w:p w:rsidR="00897E63" w:rsidRPr="00897E63" w:rsidRDefault="00897E63" w:rsidP="00897E63">
            <w:pPr>
              <w:spacing w:after="0" w:line="360" w:lineRule="auto"/>
              <w:jc w:val="center"/>
              <w:rPr>
                <w:rFonts w:ascii="Times New Roman" w:eastAsia="Times New Roman" w:hAnsi="Times New Roman"/>
                <w:sz w:val="24"/>
                <w:szCs w:val="24"/>
                <w:lang w:val="sr-Cyrl-RS" w:eastAsia="sr-Cyrl-RS"/>
              </w:rPr>
            </w:pPr>
            <w:r w:rsidRPr="00897E63">
              <w:rPr>
                <w:rFonts w:ascii="Times New Roman" w:eastAsia="Times New Roman" w:hAnsi="Times New Roman"/>
                <w:sz w:val="24"/>
                <w:szCs w:val="24"/>
                <w:lang w:val="sr-Cyrl-RS" w:eastAsia="sr-Cyrl-RS"/>
              </w:rPr>
              <w:t>2012.</w:t>
            </w:r>
          </w:p>
        </w:tc>
        <w:tc>
          <w:tcPr>
            <w:tcW w:w="1609" w:type="dxa"/>
            <w:tcBorders>
              <w:top w:val="single" w:sz="8" w:space="0" w:color="000000"/>
              <w:left w:val="single" w:sz="8" w:space="0" w:color="000000"/>
              <w:bottom w:val="single" w:sz="8" w:space="0" w:color="000000"/>
              <w:right w:val="single" w:sz="8" w:space="0" w:color="000000"/>
            </w:tcBorders>
            <w:shd w:val="clear" w:color="auto" w:fill="CCCC99"/>
            <w:vAlign w:val="bottom"/>
          </w:tcPr>
          <w:p w:rsidR="00897E63" w:rsidRPr="00897E63" w:rsidRDefault="00897E63" w:rsidP="00897E63">
            <w:pPr>
              <w:spacing w:after="0" w:line="360" w:lineRule="auto"/>
              <w:rPr>
                <w:rFonts w:ascii="Arial" w:eastAsia="Times New Roman" w:hAnsi="Arial" w:cs="Arial"/>
                <w:sz w:val="36"/>
                <w:szCs w:val="36"/>
                <w:lang w:val="sr-Cyrl-RS" w:eastAsia="sr-Cyrl-RS"/>
              </w:rPr>
            </w:pPr>
          </w:p>
        </w:tc>
        <w:tc>
          <w:tcPr>
            <w:tcW w:w="3747" w:type="dxa"/>
            <w:gridSpan w:val="2"/>
            <w:tcBorders>
              <w:top w:val="single" w:sz="8" w:space="0" w:color="000000"/>
              <w:left w:val="single" w:sz="8" w:space="0" w:color="000000"/>
              <w:bottom w:val="single" w:sz="8" w:space="0" w:color="000000"/>
              <w:right w:val="single" w:sz="8" w:space="0" w:color="000000"/>
            </w:tcBorders>
            <w:shd w:val="clear" w:color="auto" w:fill="CCCC99"/>
            <w:tcMar>
              <w:top w:w="74" w:type="dxa"/>
              <w:left w:w="142" w:type="dxa"/>
              <w:bottom w:w="74" w:type="dxa"/>
              <w:right w:w="142" w:type="dxa"/>
            </w:tcMar>
            <w:vAlign w:val="bottom"/>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Latn-RS" w:eastAsia="sr-Cyrl-RS"/>
              </w:rPr>
              <w:t>Пружаоци здравствених услуга</w:t>
            </w:r>
          </w:p>
        </w:tc>
        <w:tc>
          <w:tcPr>
            <w:tcW w:w="1773" w:type="dxa"/>
            <w:tcBorders>
              <w:top w:val="single" w:sz="8" w:space="0" w:color="000000"/>
              <w:left w:val="single" w:sz="8" w:space="0" w:color="000000"/>
              <w:bottom w:val="single" w:sz="8" w:space="0" w:color="000000"/>
              <w:right w:val="single" w:sz="8" w:space="0" w:color="000000"/>
            </w:tcBorders>
            <w:shd w:val="clear" w:color="auto" w:fill="990033"/>
            <w:tcMar>
              <w:top w:w="72" w:type="dxa"/>
              <w:left w:w="144" w:type="dxa"/>
              <w:bottom w:w="72" w:type="dxa"/>
              <w:right w:w="144" w:type="dxa"/>
            </w:tcMar>
            <w:vAlign w:val="bottom"/>
          </w:tcPr>
          <w:p w:rsidR="00897E63" w:rsidRPr="00897E63" w:rsidRDefault="00897E63" w:rsidP="00897E63">
            <w:pPr>
              <w:spacing w:after="0" w:line="360" w:lineRule="auto"/>
              <w:rPr>
                <w:rFonts w:ascii="Arial" w:eastAsia="Times New Roman" w:hAnsi="Arial" w:cs="Arial"/>
                <w:sz w:val="24"/>
                <w:szCs w:val="24"/>
                <w:lang w:val="sr-Cyrl-RS" w:eastAsia="sr-Cyrl-RS"/>
              </w:rPr>
            </w:pPr>
          </w:p>
        </w:tc>
      </w:tr>
      <w:tr w:rsidR="00897E63" w:rsidRPr="00897E63" w:rsidTr="00897E63">
        <w:trPr>
          <w:trHeight w:val="3"/>
        </w:trPr>
        <w:tc>
          <w:tcPr>
            <w:tcW w:w="2181" w:type="dxa"/>
            <w:tcBorders>
              <w:top w:val="single" w:sz="8" w:space="0" w:color="000000"/>
              <w:left w:val="single" w:sz="8" w:space="0" w:color="000000"/>
              <w:bottom w:val="single" w:sz="8" w:space="0" w:color="000000"/>
              <w:right w:val="single" w:sz="8" w:space="0" w:color="000000"/>
            </w:tcBorders>
            <w:shd w:val="clear" w:color="auto" w:fill="990033"/>
            <w:tcMar>
              <w:top w:w="72" w:type="dxa"/>
              <w:left w:w="144" w:type="dxa"/>
              <w:bottom w:w="72" w:type="dxa"/>
              <w:right w:w="144" w:type="dxa"/>
            </w:tcMar>
            <w:vAlign w:val="bottom"/>
          </w:tcPr>
          <w:p w:rsidR="00897E63" w:rsidRPr="00897E63" w:rsidRDefault="00897E63" w:rsidP="00897E63">
            <w:pPr>
              <w:spacing w:after="0" w:line="360" w:lineRule="auto"/>
              <w:rPr>
                <w:rFonts w:ascii="Arial" w:eastAsia="Times New Roman" w:hAnsi="Arial" w:cs="Arial"/>
                <w:sz w:val="36"/>
                <w:szCs w:val="36"/>
                <w:lang w:val="sr-Cyrl-RS" w:eastAsia="sr-Cyrl-RS"/>
              </w:rPr>
            </w:pPr>
          </w:p>
        </w:tc>
        <w:tc>
          <w:tcPr>
            <w:tcW w:w="1609"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bottom"/>
          </w:tcPr>
          <w:p w:rsidR="00897E63" w:rsidRPr="00897E63" w:rsidRDefault="00897E63" w:rsidP="00897E63">
            <w:pPr>
              <w:spacing w:after="0" w:line="360" w:lineRule="auto"/>
              <w:rPr>
                <w:rFonts w:ascii="Arial" w:eastAsia="Times New Roman" w:hAnsi="Arial" w:cs="Arial"/>
                <w:sz w:val="36"/>
                <w:szCs w:val="36"/>
                <w:lang w:val="sr-Cyrl-RS" w:eastAsia="sr-Cyrl-RS"/>
              </w:rPr>
            </w:pPr>
          </w:p>
        </w:tc>
        <w:tc>
          <w:tcPr>
            <w:tcW w:w="1871"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bottom"/>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Latn-RS" w:eastAsia="sr-Cyrl-RS"/>
              </w:rPr>
              <w:t>Приватни</w:t>
            </w:r>
          </w:p>
        </w:tc>
        <w:tc>
          <w:tcPr>
            <w:tcW w:w="1876"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bottom"/>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Cyrl-CS" w:eastAsia="sr-Cyrl-RS"/>
              </w:rPr>
              <w:t>Ј</w:t>
            </w:r>
            <w:r w:rsidRPr="00897E63">
              <w:rPr>
                <w:rFonts w:ascii="Times New Roman" w:eastAsia="Times New Roman" w:hAnsi="Times New Roman"/>
                <w:bCs/>
                <w:kern w:val="24"/>
                <w:sz w:val="24"/>
                <w:szCs w:val="24"/>
                <w:lang w:val="sr-Latn-RS" w:eastAsia="sr-Cyrl-RS"/>
              </w:rPr>
              <w:t>авни</w:t>
            </w:r>
          </w:p>
        </w:tc>
        <w:tc>
          <w:tcPr>
            <w:tcW w:w="1773" w:type="dxa"/>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bottom"/>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Latn-RS" w:eastAsia="sr-Cyrl-RS"/>
              </w:rPr>
              <w:t>Укупно</w:t>
            </w:r>
          </w:p>
        </w:tc>
      </w:tr>
      <w:tr w:rsidR="00897E63" w:rsidRPr="00897E63" w:rsidTr="00897E63">
        <w:trPr>
          <w:trHeight w:val="5"/>
        </w:trPr>
        <w:tc>
          <w:tcPr>
            <w:tcW w:w="2181" w:type="dxa"/>
            <w:vMerge w:val="restart"/>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both"/>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Latn-RS" w:eastAsia="sr-Cyrl-RS"/>
              </w:rPr>
              <w:t>Финансијери здравствених услуга</w:t>
            </w:r>
          </w:p>
        </w:tc>
        <w:tc>
          <w:tcPr>
            <w:tcW w:w="1609"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bottom"/>
          </w:tcPr>
          <w:p w:rsidR="00897E63" w:rsidRPr="00897E63" w:rsidRDefault="00897E63" w:rsidP="00897E63">
            <w:pPr>
              <w:kinsoku w:val="0"/>
              <w:overflowPunct w:val="0"/>
              <w:spacing w:after="0" w:line="360" w:lineRule="auto"/>
              <w:jc w:val="both"/>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Latn-RS" w:eastAsia="sr-Cyrl-RS"/>
              </w:rPr>
              <w:t>Приватни извори</w:t>
            </w:r>
            <w:r w:rsidRPr="00897E63">
              <w:rPr>
                <w:rFonts w:ascii="Times New Roman" w:eastAsia="Times New Roman" w:hAnsi="Times New Roman"/>
                <w:bCs/>
                <w:kern w:val="24"/>
                <w:sz w:val="24"/>
                <w:szCs w:val="24"/>
                <w:lang w:val="sr-Cyrl-CS" w:eastAsia="sr-Cyrl-RS"/>
              </w:rPr>
              <w:t xml:space="preserve"> </w:t>
            </w:r>
          </w:p>
        </w:tc>
        <w:tc>
          <w:tcPr>
            <w:tcW w:w="1871"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Cyrl-CS" w:eastAsia="sr-Cyrl-RS"/>
              </w:rPr>
              <w:t>(2</w:t>
            </w:r>
            <w:r w:rsidRPr="00897E63">
              <w:rPr>
                <w:rFonts w:ascii="Times New Roman" w:eastAsia="Times New Roman" w:hAnsi="Times New Roman"/>
                <w:bCs/>
                <w:kern w:val="24"/>
                <w:sz w:val="24"/>
                <w:szCs w:val="24"/>
                <w:lang w:val="sr-Latn-RS" w:eastAsia="sr-Cyrl-RS"/>
              </w:rPr>
              <w:t>8,23</w:t>
            </w:r>
            <w:r w:rsidRPr="00897E63">
              <w:rPr>
                <w:rFonts w:ascii="Times New Roman" w:eastAsia="Times New Roman" w:hAnsi="Times New Roman"/>
                <w:bCs/>
                <w:kern w:val="24"/>
                <w:sz w:val="24"/>
                <w:szCs w:val="24"/>
                <w:lang w:val="sr-Cyrl-CS" w:eastAsia="sr-Cyrl-RS"/>
              </w:rPr>
              <w:t>%)</w:t>
            </w:r>
          </w:p>
        </w:tc>
        <w:tc>
          <w:tcPr>
            <w:tcW w:w="1876"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Cyrl-CS" w:eastAsia="sr-Cyrl-RS"/>
              </w:rPr>
              <w:t>(</w:t>
            </w:r>
            <w:r w:rsidRPr="00897E63">
              <w:rPr>
                <w:rFonts w:ascii="Times New Roman" w:eastAsia="Times New Roman" w:hAnsi="Times New Roman"/>
                <w:bCs/>
                <w:kern w:val="24"/>
                <w:sz w:val="24"/>
                <w:szCs w:val="24"/>
                <w:lang w:val="sr-Latn-RS" w:eastAsia="sr-Cyrl-RS"/>
              </w:rPr>
              <w:t>9,87</w:t>
            </w:r>
            <w:r w:rsidRPr="00897E63">
              <w:rPr>
                <w:rFonts w:ascii="Times New Roman" w:eastAsia="Times New Roman" w:hAnsi="Times New Roman"/>
                <w:bCs/>
                <w:kern w:val="24"/>
                <w:sz w:val="24"/>
                <w:szCs w:val="24"/>
                <w:lang w:val="sr-Cyrl-CS" w:eastAsia="sr-Cyrl-RS"/>
              </w:rPr>
              <w:t>%)</w:t>
            </w:r>
          </w:p>
        </w:tc>
        <w:tc>
          <w:tcPr>
            <w:tcW w:w="1773" w:type="dxa"/>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Cyrl-CS" w:eastAsia="sr-Cyrl-RS"/>
              </w:rPr>
              <w:t>(3</w:t>
            </w:r>
            <w:r w:rsidRPr="00897E63">
              <w:rPr>
                <w:rFonts w:ascii="Times New Roman" w:eastAsia="Times New Roman" w:hAnsi="Times New Roman"/>
                <w:bCs/>
                <w:kern w:val="24"/>
                <w:sz w:val="24"/>
                <w:szCs w:val="24"/>
                <w:lang w:val="sr-Latn-RS" w:eastAsia="sr-Cyrl-RS"/>
              </w:rPr>
              <w:t>8,8</w:t>
            </w:r>
            <w:r w:rsidRPr="00897E63">
              <w:rPr>
                <w:rFonts w:ascii="Times New Roman" w:eastAsia="Times New Roman" w:hAnsi="Times New Roman"/>
                <w:bCs/>
                <w:kern w:val="24"/>
                <w:sz w:val="24"/>
                <w:szCs w:val="24"/>
                <w:lang w:val="sr-Cyrl-CS" w:eastAsia="sr-Cyrl-RS"/>
              </w:rPr>
              <w:t>%)</w:t>
            </w:r>
          </w:p>
        </w:tc>
      </w:tr>
      <w:tr w:rsidR="00897E63" w:rsidRPr="00897E63" w:rsidTr="00897E63">
        <w:trPr>
          <w:trHeight w:val="4"/>
        </w:trPr>
        <w:tc>
          <w:tcPr>
            <w:tcW w:w="2181" w:type="dxa"/>
            <w:vMerge/>
            <w:tcBorders>
              <w:top w:val="single" w:sz="8" w:space="0" w:color="000000"/>
              <w:left w:val="single" w:sz="8" w:space="0" w:color="000000"/>
              <w:bottom w:val="single" w:sz="8" w:space="0" w:color="000000"/>
              <w:right w:val="single" w:sz="8" w:space="0" w:color="000000"/>
            </w:tcBorders>
            <w:vAlign w:val="center"/>
          </w:tcPr>
          <w:p w:rsidR="00897E63" w:rsidRPr="00897E63" w:rsidRDefault="00897E63" w:rsidP="00897E63">
            <w:pPr>
              <w:spacing w:after="0" w:line="360" w:lineRule="auto"/>
              <w:rPr>
                <w:rFonts w:ascii="Arial" w:eastAsia="Times New Roman" w:hAnsi="Arial" w:cs="Arial"/>
                <w:sz w:val="24"/>
                <w:szCs w:val="24"/>
                <w:lang w:val="sr-Cyrl-RS" w:eastAsia="sr-Cyrl-RS"/>
              </w:rPr>
            </w:pPr>
          </w:p>
        </w:tc>
        <w:tc>
          <w:tcPr>
            <w:tcW w:w="1609"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bottom"/>
          </w:tcPr>
          <w:p w:rsidR="00897E63" w:rsidRPr="00897E63" w:rsidRDefault="00897E63" w:rsidP="00897E63">
            <w:pPr>
              <w:kinsoku w:val="0"/>
              <w:overflowPunct w:val="0"/>
              <w:spacing w:after="0" w:line="360" w:lineRule="auto"/>
              <w:jc w:val="both"/>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Latn-RS" w:eastAsia="sr-Cyrl-RS"/>
              </w:rPr>
              <w:t>Јавни извори</w:t>
            </w:r>
            <w:r w:rsidRPr="00897E63">
              <w:rPr>
                <w:rFonts w:ascii="Times New Roman" w:eastAsia="Times New Roman" w:hAnsi="Times New Roman"/>
                <w:bCs/>
                <w:kern w:val="24"/>
                <w:sz w:val="24"/>
                <w:szCs w:val="24"/>
                <w:lang w:val="sr-Cyrl-CS" w:eastAsia="sr-Cyrl-RS"/>
              </w:rPr>
              <w:t xml:space="preserve"> </w:t>
            </w:r>
          </w:p>
        </w:tc>
        <w:tc>
          <w:tcPr>
            <w:tcW w:w="1871"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Cyrl-CS" w:eastAsia="sr-Cyrl-RS"/>
              </w:rPr>
              <w:t>(</w:t>
            </w:r>
            <w:r w:rsidRPr="00897E63">
              <w:rPr>
                <w:rFonts w:ascii="Times New Roman" w:eastAsia="Times New Roman" w:hAnsi="Times New Roman"/>
                <w:bCs/>
                <w:kern w:val="24"/>
                <w:sz w:val="24"/>
                <w:szCs w:val="24"/>
                <w:lang w:val="sr-Latn-RS" w:eastAsia="sr-Cyrl-RS"/>
              </w:rPr>
              <w:t>4,7</w:t>
            </w:r>
            <w:r w:rsidRPr="00897E63">
              <w:rPr>
                <w:rFonts w:ascii="Times New Roman" w:eastAsia="Times New Roman" w:hAnsi="Times New Roman"/>
                <w:bCs/>
                <w:kern w:val="24"/>
                <w:sz w:val="24"/>
                <w:szCs w:val="24"/>
                <w:lang w:val="sr-Cyrl-CS" w:eastAsia="sr-Cyrl-RS"/>
              </w:rPr>
              <w:t>%)</w:t>
            </w:r>
          </w:p>
        </w:tc>
        <w:tc>
          <w:tcPr>
            <w:tcW w:w="1876"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Cyrl-CS" w:eastAsia="sr-Cyrl-RS"/>
              </w:rPr>
              <w:t>(5</w:t>
            </w:r>
            <w:r w:rsidRPr="00897E63">
              <w:rPr>
                <w:rFonts w:ascii="Times New Roman" w:eastAsia="Times New Roman" w:hAnsi="Times New Roman"/>
                <w:bCs/>
                <w:kern w:val="24"/>
                <w:sz w:val="24"/>
                <w:szCs w:val="24"/>
                <w:lang w:val="sr-Latn-RS" w:eastAsia="sr-Cyrl-RS"/>
              </w:rPr>
              <w:t>7</w:t>
            </w:r>
            <w:r w:rsidRPr="00897E63">
              <w:rPr>
                <w:rFonts w:ascii="Times New Roman" w:eastAsia="Times New Roman" w:hAnsi="Times New Roman"/>
                <w:bCs/>
                <w:kern w:val="24"/>
                <w:sz w:val="24"/>
                <w:szCs w:val="24"/>
                <w:lang w:val="sr-Cyrl-CS" w:eastAsia="sr-Cyrl-RS"/>
              </w:rPr>
              <w:t>,</w:t>
            </w:r>
            <w:r w:rsidRPr="00897E63">
              <w:rPr>
                <w:rFonts w:ascii="Times New Roman" w:eastAsia="Times New Roman" w:hAnsi="Times New Roman"/>
                <w:bCs/>
                <w:kern w:val="24"/>
                <w:sz w:val="24"/>
                <w:szCs w:val="24"/>
                <w:lang w:val="sr-Latn-RS" w:eastAsia="sr-Cyrl-RS"/>
              </w:rPr>
              <w:t>2</w:t>
            </w:r>
            <w:r w:rsidRPr="00897E63">
              <w:rPr>
                <w:rFonts w:ascii="Times New Roman" w:eastAsia="Times New Roman" w:hAnsi="Times New Roman"/>
                <w:bCs/>
                <w:kern w:val="24"/>
                <w:sz w:val="24"/>
                <w:szCs w:val="24"/>
                <w:lang w:val="sr-Cyrl-CS" w:eastAsia="sr-Cyrl-RS"/>
              </w:rPr>
              <w:t>%)</w:t>
            </w:r>
          </w:p>
        </w:tc>
        <w:tc>
          <w:tcPr>
            <w:tcW w:w="1773" w:type="dxa"/>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Cyrl-CS" w:eastAsia="sr-Cyrl-RS"/>
              </w:rPr>
              <w:t>(</w:t>
            </w:r>
            <w:r w:rsidRPr="00897E63">
              <w:rPr>
                <w:rFonts w:ascii="Times New Roman" w:eastAsia="Times New Roman" w:hAnsi="Times New Roman"/>
                <w:bCs/>
                <w:kern w:val="24"/>
                <w:sz w:val="24"/>
                <w:szCs w:val="24"/>
                <w:lang w:val="sr-Latn-RS" w:eastAsia="sr-Cyrl-RS"/>
              </w:rPr>
              <w:t>61,2</w:t>
            </w:r>
            <w:r w:rsidRPr="00897E63">
              <w:rPr>
                <w:rFonts w:ascii="Times New Roman" w:eastAsia="Times New Roman" w:hAnsi="Times New Roman"/>
                <w:bCs/>
                <w:kern w:val="24"/>
                <w:sz w:val="24"/>
                <w:szCs w:val="24"/>
                <w:lang w:val="sr-Cyrl-CS" w:eastAsia="sr-Cyrl-RS"/>
              </w:rPr>
              <w:t>%)</w:t>
            </w:r>
          </w:p>
        </w:tc>
      </w:tr>
      <w:tr w:rsidR="00897E63" w:rsidRPr="00897E63" w:rsidTr="00897E63">
        <w:trPr>
          <w:trHeight w:val="8"/>
        </w:trPr>
        <w:tc>
          <w:tcPr>
            <w:tcW w:w="2181" w:type="dxa"/>
            <w:vMerge/>
            <w:tcBorders>
              <w:top w:val="single" w:sz="8" w:space="0" w:color="000000"/>
              <w:left w:val="single" w:sz="8" w:space="0" w:color="000000"/>
              <w:bottom w:val="single" w:sz="8" w:space="0" w:color="000000"/>
              <w:right w:val="single" w:sz="8" w:space="0" w:color="000000"/>
            </w:tcBorders>
            <w:vAlign w:val="center"/>
          </w:tcPr>
          <w:p w:rsidR="00897E63" w:rsidRPr="00897E63" w:rsidRDefault="00897E63" w:rsidP="00897E63">
            <w:pPr>
              <w:spacing w:after="0" w:line="360" w:lineRule="auto"/>
              <w:rPr>
                <w:rFonts w:ascii="Arial" w:eastAsia="Times New Roman" w:hAnsi="Arial" w:cs="Arial"/>
                <w:sz w:val="24"/>
                <w:szCs w:val="24"/>
                <w:lang w:val="sr-Cyrl-RS" w:eastAsia="sr-Cyrl-RS"/>
              </w:rPr>
            </w:pPr>
          </w:p>
        </w:tc>
        <w:tc>
          <w:tcPr>
            <w:tcW w:w="1609"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both"/>
              <w:textAlignment w:val="baseline"/>
              <w:rPr>
                <w:rFonts w:ascii="Arial" w:eastAsia="Times New Roman" w:hAnsi="Arial" w:cs="Arial"/>
                <w:sz w:val="24"/>
                <w:szCs w:val="24"/>
                <w:lang w:val="sr-Cyrl-RS" w:eastAsia="sr-Cyrl-RS"/>
              </w:rPr>
            </w:pPr>
            <w:r w:rsidRPr="00897E63">
              <w:rPr>
                <w:rFonts w:ascii="Arial" w:eastAsia="Times New Roman" w:hAnsi="Arial"/>
                <w:bCs/>
                <w:kern w:val="24"/>
                <w:sz w:val="24"/>
                <w:szCs w:val="24"/>
                <w:lang w:val="sr-Cyrl-CS" w:eastAsia="sr-Cyrl-RS"/>
              </w:rPr>
              <w:t> </w:t>
            </w:r>
          </w:p>
          <w:p w:rsidR="00897E63" w:rsidRPr="00897E63" w:rsidRDefault="00897E63" w:rsidP="00897E63">
            <w:pPr>
              <w:kinsoku w:val="0"/>
              <w:overflowPunct w:val="0"/>
              <w:spacing w:after="0" w:line="360" w:lineRule="auto"/>
              <w:jc w:val="both"/>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Latn-RS" w:eastAsia="sr-Cyrl-RS"/>
              </w:rPr>
              <w:t>Укупно</w:t>
            </w:r>
          </w:p>
        </w:tc>
        <w:tc>
          <w:tcPr>
            <w:tcW w:w="1871"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Cyrl-CS" w:eastAsia="sr-Cyrl-RS"/>
              </w:rPr>
              <w:t>(3</w:t>
            </w:r>
            <w:r w:rsidRPr="00897E63">
              <w:rPr>
                <w:rFonts w:ascii="Times New Roman" w:eastAsia="Times New Roman" w:hAnsi="Times New Roman"/>
                <w:bCs/>
                <w:kern w:val="24"/>
                <w:sz w:val="24"/>
                <w:szCs w:val="24"/>
                <w:lang w:val="sr-Latn-RS" w:eastAsia="sr-Cyrl-RS"/>
              </w:rPr>
              <w:t>2,93</w:t>
            </w:r>
            <w:r w:rsidRPr="00897E63">
              <w:rPr>
                <w:rFonts w:ascii="Times New Roman" w:eastAsia="Times New Roman" w:hAnsi="Times New Roman"/>
                <w:bCs/>
                <w:kern w:val="24"/>
                <w:sz w:val="24"/>
                <w:szCs w:val="24"/>
                <w:lang w:val="sr-Cyrl-CS" w:eastAsia="sr-Cyrl-RS"/>
              </w:rPr>
              <w:t>%)</w:t>
            </w:r>
          </w:p>
        </w:tc>
        <w:tc>
          <w:tcPr>
            <w:tcW w:w="1876" w:type="dxa"/>
            <w:tcBorders>
              <w:top w:val="single" w:sz="8" w:space="0" w:color="000000"/>
              <w:left w:val="single" w:sz="8" w:space="0" w:color="000000"/>
              <w:bottom w:val="single" w:sz="8" w:space="0" w:color="000000"/>
              <w:right w:val="single" w:sz="8" w:space="0" w:color="000000"/>
            </w:tcBorders>
            <w:shd w:val="clear" w:color="auto" w:fill="CCCC99"/>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Cyrl-CS" w:eastAsia="sr-Cyrl-RS"/>
              </w:rPr>
              <w:t>(6</w:t>
            </w:r>
            <w:r w:rsidRPr="00897E63">
              <w:rPr>
                <w:rFonts w:ascii="Times New Roman" w:eastAsia="Times New Roman" w:hAnsi="Times New Roman"/>
                <w:bCs/>
                <w:kern w:val="24"/>
                <w:sz w:val="24"/>
                <w:szCs w:val="24"/>
                <w:lang w:val="sr-Latn-RS" w:eastAsia="sr-Cyrl-RS"/>
              </w:rPr>
              <w:t>7,07</w:t>
            </w:r>
            <w:r w:rsidRPr="00897E63">
              <w:rPr>
                <w:rFonts w:ascii="Times New Roman" w:eastAsia="Times New Roman" w:hAnsi="Times New Roman"/>
                <w:bCs/>
                <w:kern w:val="24"/>
                <w:sz w:val="24"/>
                <w:szCs w:val="24"/>
                <w:lang w:val="sr-Cyrl-CS" w:eastAsia="sr-Cyrl-RS"/>
              </w:rPr>
              <w:t>%)</w:t>
            </w:r>
          </w:p>
        </w:tc>
        <w:tc>
          <w:tcPr>
            <w:tcW w:w="1773" w:type="dxa"/>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tcPr>
          <w:p w:rsidR="00897E63" w:rsidRPr="00897E63" w:rsidRDefault="00897E63" w:rsidP="00897E63">
            <w:pPr>
              <w:kinsoku w:val="0"/>
              <w:overflowPunct w:val="0"/>
              <w:spacing w:after="0" w:line="360" w:lineRule="auto"/>
              <w:jc w:val="center"/>
              <w:textAlignment w:val="baseline"/>
              <w:rPr>
                <w:rFonts w:ascii="Arial" w:eastAsia="Times New Roman" w:hAnsi="Arial" w:cs="Arial"/>
                <w:sz w:val="24"/>
                <w:szCs w:val="24"/>
                <w:lang w:val="sr-Cyrl-RS" w:eastAsia="sr-Cyrl-RS"/>
              </w:rPr>
            </w:pPr>
            <w:r w:rsidRPr="00897E63">
              <w:rPr>
                <w:rFonts w:ascii="Times New Roman" w:eastAsia="Times New Roman" w:hAnsi="Times New Roman"/>
                <w:bCs/>
                <w:kern w:val="24"/>
                <w:sz w:val="24"/>
                <w:szCs w:val="24"/>
                <w:lang w:val="sr-Cyrl-CS" w:eastAsia="sr-Cyrl-RS"/>
              </w:rPr>
              <w:t>(100%)</w:t>
            </w:r>
          </w:p>
        </w:tc>
      </w:tr>
    </w:tbl>
    <w:p w:rsidR="00897E63" w:rsidRPr="00163C54" w:rsidRDefault="00897E63" w:rsidP="00897E63">
      <w:pPr>
        <w:shd w:val="clear" w:color="auto" w:fill="FFFFFF"/>
        <w:spacing w:before="235" w:after="0" w:line="360" w:lineRule="auto"/>
        <w:ind w:right="29"/>
        <w:jc w:val="both"/>
        <w:rPr>
          <w:rFonts w:ascii="Times New Roman" w:eastAsia="Times New Roman" w:hAnsi="Times New Roman"/>
          <w:b/>
          <w:noProof/>
          <w:sz w:val="24"/>
          <w:szCs w:val="24"/>
          <w:lang w:val="sr-Cyrl-R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r w:rsidRPr="00897E63">
        <w:rPr>
          <w:rFonts w:ascii="Times New Roman" w:eastAsia="Times New Roman" w:hAnsi="Times New Roman"/>
          <w:b/>
          <w:noProof/>
          <w:sz w:val="24"/>
          <w:szCs w:val="24"/>
          <w:lang w:val="sr-Cyrl-CS"/>
        </w:rPr>
        <w:t xml:space="preserve">Графикон </w:t>
      </w:r>
      <w:r w:rsidRPr="00897E63">
        <w:rPr>
          <w:rFonts w:ascii="Times New Roman" w:eastAsia="Times New Roman" w:hAnsi="Times New Roman"/>
          <w:b/>
          <w:noProof/>
          <w:sz w:val="24"/>
          <w:szCs w:val="24"/>
          <w:lang w:val="sr-Cyrl-RS"/>
        </w:rPr>
        <w:t>24</w:t>
      </w:r>
      <w:r w:rsidRPr="00897E63">
        <w:rPr>
          <w:rFonts w:ascii="Times New Roman" w:eastAsia="Times New Roman" w:hAnsi="Times New Roman"/>
          <w:b/>
          <w:noProof/>
          <w:sz w:val="24"/>
          <w:szCs w:val="24"/>
          <w:lang w:val="sr-Cyrl-CS"/>
        </w:rPr>
        <w:t xml:space="preserve">. </w:t>
      </w:r>
      <w:r w:rsidRPr="00897E63">
        <w:rPr>
          <w:rFonts w:ascii="Times New Roman" w:eastAsia="Times New Roman" w:hAnsi="Times New Roman"/>
          <w:noProof/>
          <w:sz w:val="24"/>
          <w:szCs w:val="24"/>
          <w:lang w:val="sr-Cyrl-CS"/>
        </w:rPr>
        <w:t xml:space="preserve">Испитивање здравља становништва, 2006. </w:t>
      </w:r>
      <w:r w:rsidRPr="00897E63">
        <w:rPr>
          <w:rFonts w:ascii="Times New Roman" w:eastAsia="Times New Roman" w:hAnsi="Times New Roman"/>
          <w:sz w:val="24"/>
          <w:szCs w:val="24"/>
          <w:lang w:val="sr-Latn-CS"/>
        </w:rPr>
        <w:t>Структура плаћања за здравствену заштиту „из џепа</w:t>
      </w:r>
      <w:r w:rsidRPr="00897E63">
        <w:rPr>
          <w:rFonts w:ascii="Times New Roman" w:eastAsia="Times New Roman" w:hAnsi="Times New Roman"/>
          <w:sz w:val="24"/>
          <w:szCs w:val="24"/>
          <w:lang w:val="sr-Cyrl-CS"/>
        </w:rPr>
        <w:t>”</w:t>
      </w: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Latn-CS"/>
        </w:rPr>
      </w:pPr>
      <w:r>
        <w:rPr>
          <w:rFonts w:ascii="Times New Roman" w:eastAsia="Times New Roman" w:hAnsi="Times New Roman"/>
          <w:noProof/>
          <w:sz w:val="24"/>
          <w:szCs w:val="24"/>
          <w:lang w:val="sr-Cyrl-RS" w:eastAsia="sr-Cyrl-RS"/>
        </w:rPr>
        <w:drawing>
          <wp:anchor distT="0" distB="0" distL="114300" distR="114300" simplePos="0" relativeHeight="251666432" behindDoc="0" locked="0" layoutInCell="1" allowOverlap="1" wp14:anchorId="50D4939C" wp14:editId="062F9A79">
            <wp:simplePos x="0" y="0"/>
            <wp:positionH relativeFrom="column">
              <wp:posOffset>0</wp:posOffset>
            </wp:positionH>
            <wp:positionV relativeFrom="paragraph">
              <wp:posOffset>0</wp:posOffset>
            </wp:positionV>
            <wp:extent cx="4181475" cy="2736215"/>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81475" cy="2736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7E63" w:rsidRPr="00897E63" w:rsidRDefault="00897E63" w:rsidP="00897E63">
      <w:pPr>
        <w:shd w:val="clear" w:color="auto" w:fill="FFFFFF"/>
        <w:spacing w:before="235" w:after="0" w:line="360" w:lineRule="auto"/>
        <w:ind w:right="29"/>
        <w:jc w:val="center"/>
        <w:rPr>
          <w:rFonts w:ascii="Times New Roman" w:eastAsia="Times New Roman" w:hAnsi="Times New Roman"/>
          <w:b/>
          <w:sz w:val="24"/>
          <w:szCs w:val="24"/>
          <w:lang w:val="sr-Latn-C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Latn-C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Latn-C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b/>
          <w:sz w:val="24"/>
          <w:szCs w:val="24"/>
          <w:lang w:val="sr-Latn-CS"/>
        </w:rPr>
      </w:pPr>
    </w:p>
    <w:p w:rsidR="00897E63" w:rsidRPr="00897E63" w:rsidRDefault="00897E63" w:rsidP="00897E63">
      <w:pPr>
        <w:shd w:val="clear" w:color="auto" w:fill="FFFFFF"/>
        <w:spacing w:before="235" w:after="0" w:line="360" w:lineRule="auto"/>
        <w:ind w:right="29"/>
        <w:jc w:val="both"/>
        <w:rPr>
          <w:rFonts w:ascii="Times New Roman" w:eastAsia="Times New Roman" w:hAnsi="Times New Roman"/>
          <w:sz w:val="24"/>
          <w:szCs w:val="24"/>
          <w:lang w:val="sr-Cyrl-CS"/>
        </w:rPr>
      </w:pPr>
    </w:p>
    <w:p w:rsidR="00897E63" w:rsidRPr="00897E63" w:rsidRDefault="00897E63" w:rsidP="00897E63">
      <w:pPr>
        <w:shd w:val="clear" w:color="auto" w:fill="FFFFFF"/>
        <w:spacing w:after="0" w:line="360" w:lineRule="auto"/>
        <w:ind w:right="28"/>
        <w:jc w:val="both"/>
        <w:rPr>
          <w:rFonts w:ascii="Times New Roman" w:eastAsia="Times New Roman" w:hAnsi="Times New Roman"/>
          <w:sz w:val="24"/>
          <w:szCs w:val="24"/>
          <w:lang w:val="sr-Latn-CS"/>
        </w:rPr>
      </w:pPr>
      <w:r w:rsidRPr="00897E63">
        <w:rPr>
          <w:rFonts w:ascii="Times New Roman" w:eastAsia="Times New Roman" w:hAnsi="Times New Roman"/>
          <w:sz w:val="24"/>
          <w:szCs w:val="24"/>
          <w:lang w:val="sr-Latn-CS"/>
        </w:rPr>
        <w:lastRenderedPageBreak/>
        <w:t xml:space="preserve">Извештај </w:t>
      </w:r>
      <w:r w:rsidRPr="00897E63">
        <w:rPr>
          <w:rFonts w:ascii="Times New Roman" w:eastAsia="Times New Roman" w:hAnsi="Times New Roman"/>
          <w:sz w:val="24"/>
          <w:szCs w:val="24"/>
          <w:lang w:val="sr-Cyrl-CS"/>
        </w:rPr>
        <w:t>Р</w:t>
      </w:r>
      <w:r w:rsidRPr="00897E63">
        <w:rPr>
          <w:rFonts w:ascii="Times New Roman" w:eastAsia="Times New Roman" w:hAnsi="Times New Roman"/>
          <w:sz w:val="24"/>
          <w:szCs w:val="24"/>
          <w:lang w:val="sr-Latn-CS"/>
        </w:rPr>
        <w:t xml:space="preserve">епубличког завода за </w:t>
      </w:r>
      <w:r w:rsidRPr="00897E63">
        <w:rPr>
          <w:rFonts w:ascii="Times New Roman" w:eastAsia="Times New Roman" w:hAnsi="Times New Roman"/>
          <w:sz w:val="24"/>
          <w:szCs w:val="24"/>
          <w:lang w:val="sr-Cyrl-CS"/>
        </w:rPr>
        <w:t>с</w:t>
      </w:r>
      <w:r w:rsidRPr="00897E63">
        <w:rPr>
          <w:rFonts w:ascii="Times New Roman" w:eastAsia="Times New Roman" w:hAnsi="Times New Roman"/>
          <w:sz w:val="24"/>
          <w:szCs w:val="24"/>
          <w:lang w:val="sr-Latn-CS"/>
        </w:rPr>
        <w:t>татистику о сивој економији из 2005</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Latn-CS"/>
        </w:rPr>
        <w:t xml:space="preserve"> показује да грађани Србије троше приличне суме новца за плаћања „испод тезге” здравственим радницима. Резултати су показали да је 90,8% поклона у здравству везано за јавни сектор, и представљају 9,87% укупних плаћања „из џепа</w:t>
      </w:r>
      <w:r w:rsidRPr="00897E63">
        <w:rPr>
          <w:rFonts w:ascii="Times New Roman" w:eastAsia="Times New Roman" w:hAnsi="Times New Roman"/>
          <w:sz w:val="24"/>
          <w:szCs w:val="24"/>
          <w:lang w:val="ru-RU"/>
        </w:rPr>
        <w:t>”</w:t>
      </w:r>
      <w:r w:rsidRPr="00897E63">
        <w:rPr>
          <w:rFonts w:ascii="Times New Roman" w:eastAsia="Times New Roman" w:hAnsi="Times New Roman"/>
          <w:sz w:val="24"/>
          <w:szCs w:val="24"/>
          <w:lang w:val="sr-Latn-CS"/>
        </w:rPr>
        <w:t>. Ако се упореде дистирбуција услуга са изворима финансирања, може се уочити да су приватна домаћинства финансирала ванболничка куративна лечења са скоро 1/3 укупних финансија у тој категорији, док је болничк</w:t>
      </w:r>
      <w:r w:rsidRPr="00897E63">
        <w:rPr>
          <w:rFonts w:ascii="Times New Roman" w:eastAsia="Times New Roman" w:hAnsi="Times New Roman"/>
          <w:sz w:val="24"/>
          <w:szCs w:val="24"/>
          <w:lang w:val="sr-Cyrl-CS"/>
        </w:rPr>
        <w:t>о</w:t>
      </w:r>
      <w:r w:rsidRPr="00897E63">
        <w:rPr>
          <w:rFonts w:ascii="Times New Roman" w:eastAsia="Times New Roman" w:hAnsi="Times New Roman"/>
          <w:sz w:val="24"/>
          <w:szCs w:val="24"/>
          <w:lang w:val="sr-Latn-CS"/>
        </w:rPr>
        <w:t xml:space="preserve"> лечење финансирано углавном из средстава јавних финансијера. Скоро једна половина средстава потребних за лекове и остала медицинска помагала (наочаре, слушни апарати и сл.) покривена су из приватних џепова.</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tabs>
          <w:tab w:val="left" w:pos="567"/>
          <w:tab w:val="left" w:pos="851"/>
          <w:tab w:val="left" w:pos="1134"/>
        </w:tabs>
        <w:spacing w:after="0" w:line="360" w:lineRule="auto"/>
        <w:ind w:right="119"/>
        <w:jc w:val="both"/>
        <w:rPr>
          <w:rFonts w:ascii="Times New Roman" w:hAnsi="Times New Roman"/>
          <w:b/>
          <w:sz w:val="28"/>
          <w:szCs w:val="28"/>
          <w:lang w:val="ru-RU"/>
        </w:rPr>
      </w:pPr>
      <w:r w:rsidRPr="00897E63">
        <w:rPr>
          <w:rFonts w:ascii="Times New Roman" w:hAnsi="Times New Roman"/>
          <w:b/>
          <w:sz w:val="28"/>
          <w:szCs w:val="28"/>
          <w:lang w:val="ru-RU"/>
        </w:rPr>
        <w:t xml:space="preserve">           3.6  Ефекти здравственог система</w:t>
      </w:r>
    </w:p>
    <w:p w:rsidR="00897E63" w:rsidRPr="00897E63" w:rsidRDefault="00897E63" w:rsidP="00897E63">
      <w:pPr>
        <w:spacing w:after="0" w:line="360" w:lineRule="auto"/>
        <w:ind w:right="119"/>
        <w:jc w:val="both"/>
        <w:rPr>
          <w:rFonts w:ascii="Times New Roman" w:hAnsi="Times New Roman"/>
          <w:sz w:val="24"/>
          <w:szCs w:val="24"/>
          <w:lang w:val="ru-RU"/>
        </w:rPr>
      </w:pPr>
    </w:p>
    <w:p w:rsidR="00897E63" w:rsidRPr="00897E63" w:rsidRDefault="00897E63" w:rsidP="00897E63">
      <w:pPr>
        <w:spacing w:after="0" w:line="360" w:lineRule="auto"/>
        <w:ind w:right="119"/>
        <w:jc w:val="both"/>
        <w:rPr>
          <w:rFonts w:ascii="Times New Roman" w:hAnsi="Times New Roman"/>
          <w:sz w:val="24"/>
          <w:szCs w:val="24"/>
          <w:lang w:val="sr-Cyrl-CS"/>
        </w:rPr>
      </w:pPr>
      <w:r w:rsidRPr="00897E63">
        <w:rPr>
          <w:rFonts w:ascii="Times New Roman" w:hAnsi="Times New Roman"/>
          <w:sz w:val="24"/>
          <w:szCs w:val="24"/>
          <w:lang w:val="ru-RU"/>
        </w:rPr>
        <w:t>У периоду од 2004. до 2012. кардиоваскуларне болести представљају главне узроке болести и највећи део трошкова за лечење оболелих широм света, укључујући и Србију. За разлику од Србије, где су заразне и паразитарне болести други највећи узроци расхода у периоду од 2004. до 2009, пра</w:t>
      </w:r>
      <w:r w:rsidRPr="00897E63">
        <w:rPr>
          <w:rFonts w:ascii="Times New Roman" w:hAnsi="Times New Roman"/>
          <w:sz w:val="24"/>
          <w:szCs w:val="24"/>
          <w:lang w:val="sr-Latn-CS"/>
        </w:rPr>
        <w:t xml:space="preserve">ћене </w:t>
      </w:r>
      <w:r w:rsidRPr="00897E63">
        <w:rPr>
          <w:rFonts w:ascii="Times New Roman" w:hAnsi="Times New Roman"/>
          <w:sz w:val="24"/>
          <w:szCs w:val="24"/>
          <w:lang w:val="ru-RU"/>
        </w:rPr>
        <w:t xml:space="preserve"> болестима  дигестивног система,  нервног система и малигних болести, у Аустралији, Канади, Француској, Немачкој и Холандији, болести нервног система су на другом месту по уделу финансирања, затим болести дигестивног система, мишићно-скелетног система и малигних болести. У 2012. години болести дигестивног система налазе се после кардио-васкуларних болести на другом месту по тро</w:t>
      </w:r>
      <w:r w:rsidRPr="00897E63">
        <w:rPr>
          <w:rFonts w:ascii="Times New Roman" w:hAnsi="Times New Roman"/>
          <w:sz w:val="24"/>
          <w:szCs w:val="24"/>
          <w:lang w:val="sr-Latn-RS"/>
        </w:rPr>
        <w:t>шковима за лечење болести у Србији, а прате их малигне болести и болести нервног система, што приближава Србију светским трендовима потрошње за лечење болести.</w:t>
      </w:r>
    </w:p>
    <w:p w:rsidR="00897E63" w:rsidRPr="00897E63" w:rsidRDefault="00897E63" w:rsidP="00897E63">
      <w:pPr>
        <w:spacing w:after="0" w:line="360" w:lineRule="auto"/>
        <w:ind w:right="119"/>
        <w:jc w:val="both"/>
        <w:rPr>
          <w:rFonts w:ascii="Times New Roman" w:hAnsi="Times New Roman"/>
          <w:sz w:val="24"/>
          <w:szCs w:val="24"/>
          <w:lang w:val="sr-Cyrl-CS"/>
        </w:rPr>
      </w:pPr>
    </w:p>
    <w:p w:rsidR="00897E63" w:rsidRPr="00897E63" w:rsidRDefault="00897E63" w:rsidP="00897E63">
      <w:pPr>
        <w:spacing w:after="0" w:line="360" w:lineRule="auto"/>
        <w:ind w:right="119"/>
        <w:jc w:val="both"/>
        <w:rPr>
          <w:rFonts w:ascii="Times New Roman" w:hAnsi="Times New Roman"/>
          <w:sz w:val="24"/>
          <w:szCs w:val="24"/>
          <w:lang w:val="sr-Cyrl-RS"/>
        </w:rPr>
      </w:pPr>
      <w:r w:rsidRPr="00897E63">
        <w:rPr>
          <w:rFonts w:ascii="Times New Roman" w:hAnsi="Times New Roman"/>
          <w:sz w:val="24"/>
          <w:szCs w:val="24"/>
          <w:lang w:val="it-IT"/>
        </w:rPr>
        <w:t>О</w:t>
      </w:r>
      <w:r w:rsidRPr="00897E63">
        <w:rPr>
          <w:rFonts w:ascii="Times New Roman" w:hAnsi="Times New Roman"/>
          <w:sz w:val="24"/>
          <w:szCs w:val="24"/>
          <w:lang w:val="sr-Latn-RS"/>
        </w:rPr>
        <w:t>ч</w:t>
      </w:r>
      <w:r w:rsidRPr="00897E63">
        <w:rPr>
          <w:rFonts w:ascii="Times New Roman" w:hAnsi="Times New Roman"/>
          <w:sz w:val="24"/>
          <w:szCs w:val="24"/>
          <w:lang w:val="it-IT"/>
        </w:rPr>
        <w:t>екивано</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трајање</w:t>
      </w:r>
      <w:r w:rsidRPr="00897E63">
        <w:rPr>
          <w:rFonts w:ascii="Times New Roman" w:hAnsi="Times New Roman"/>
          <w:sz w:val="24"/>
          <w:szCs w:val="24"/>
          <w:lang w:val="sr-Latn-RS"/>
        </w:rPr>
        <w:t xml:space="preserve"> ж</w:t>
      </w:r>
      <w:r w:rsidRPr="00897E63">
        <w:rPr>
          <w:rFonts w:ascii="Times New Roman" w:hAnsi="Times New Roman"/>
          <w:sz w:val="24"/>
          <w:szCs w:val="24"/>
          <w:lang w:val="it-IT"/>
        </w:rPr>
        <w:t>ивота</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на</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ро</w:t>
      </w:r>
      <w:r w:rsidRPr="00897E63">
        <w:rPr>
          <w:rFonts w:ascii="Times New Roman" w:hAnsi="Times New Roman"/>
          <w:sz w:val="24"/>
          <w:szCs w:val="24"/>
          <w:lang w:val="sr-Latn-RS"/>
        </w:rPr>
        <w:t>ђ</w:t>
      </w:r>
      <w:r w:rsidRPr="00897E63">
        <w:rPr>
          <w:rFonts w:ascii="Times New Roman" w:hAnsi="Times New Roman"/>
          <w:sz w:val="24"/>
          <w:szCs w:val="24"/>
          <w:lang w:val="it-IT"/>
        </w:rPr>
        <w:t>ењу</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је</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један</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од</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основних</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показатеља</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здравственог</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стања</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становни</w:t>
      </w:r>
      <w:r w:rsidRPr="00897E63">
        <w:rPr>
          <w:rFonts w:ascii="Times New Roman" w:hAnsi="Times New Roman"/>
          <w:sz w:val="24"/>
          <w:szCs w:val="24"/>
          <w:lang w:val="sr-Latn-RS"/>
        </w:rPr>
        <w:t>ш</w:t>
      </w:r>
      <w:r w:rsidRPr="00897E63">
        <w:rPr>
          <w:rFonts w:ascii="Times New Roman" w:hAnsi="Times New Roman"/>
          <w:sz w:val="24"/>
          <w:szCs w:val="24"/>
          <w:lang w:val="it-IT"/>
        </w:rPr>
        <w:t>тва</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и</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на</w:t>
      </w:r>
      <w:r w:rsidRPr="00897E63">
        <w:rPr>
          <w:rFonts w:ascii="Times New Roman" w:hAnsi="Times New Roman"/>
          <w:sz w:val="24"/>
          <w:szCs w:val="24"/>
          <w:lang w:val="sr-Latn-RS"/>
        </w:rPr>
        <w:t>ж</w:t>
      </w:r>
      <w:r w:rsidRPr="00897E63">
        <w:rPr>
          <w:rFonts w:ascii="Times New Roman" w:hAnsi="Times New Roman"/>
          <w:sz w:val="24"/>
          <w:szCs w:val="24"/>
          <w:lang w:val="it-IT"/>
        </w:rPr>
        <w:t>алост</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јо</w:t>
      </w:r>
      <w:r w:rsidRPr="00897E63">
        <w:rPr>
          <w:rFonts w:ascii="Times New Roman" w:hAnsi="Times New Roman"/>
          <w:sz w:val="24"/>
          <w:szCs w:val="24"/>
          <w:lang w:val="sr-Latn-RS"/>
        </w:rPr>
        <w:t xml:space="preserve">ш </w:t>
      </w:r>
      <w:r w:rsidRPr="00897E63">
        <w:rPr>
          <w:rFonts w:ascii="Times New Roman" w:hAnsi="Times New Roman"/>
          <w:sz w:val="24"/>
          <w:szCs w:val="24"/>
          <w:lang w:val="it-IT"/>
        </w:rPr>
        <w:t>увек</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показује</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зна</w:t>
      </w:r>
      <w:r w:rsidRPr="00897E63">
        <w:rPr>
          <w:rFonts w:ascii="Times New Roman" w:hAnsi="Times New Roman"/>
          <w:sz w:val="24"/>
          <w:szCs w:val="24"/>
          <w:lang w:val="sr-Latn-RS"/>
        </w:rPr>
        <w:t>ч</w:t>
      </w:r>
      <w:r w:rsidRPr="00897E63">
        <w:rPr>
          <w:rFonts w:ascii="Times New Roman" w:hAnsi="Times New Roman"/>
          <w:sz w:val="24"/>
          <w:szCs w:val="24"/>
          <w:lang w:val="it-IT"/>
        </w:rPr>
        <w:t>ајан</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јаз</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изме</w:t>
      </w:r>
      <w:r w:rsidRPr="00897E63">
        <w:rPr>
          <w:rFonts w:ascii="Times New Roman" w:hAnsi="Times New Roman"/>
          <w:sz w:val="24"/>
          <w:szCs w:val="24"/>
          <w:lang w:val="sr-Latn-RS"/>
        </w:rPr>
        <w:t>ђ</w:t>
      </w:r>
      <w:r w:rsidRPr="00897E63">
        <w:rPr>
          <w:rFonts w:ascii="Times New Roman" w:hAnsi="Times New Roman"/>
          <w:sz w:val="24"/>
          <w:szCs w:val="24"/>
          <w:lang w:val="it-IT"/>
        </w:rPr>
        <w:t>у</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Републике</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Србије</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и</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ЕУ</w:t>
      </w:r>
      <w:r w:rsidRPr="00897E63">
        <w:rPr>
          <w:rFonts w:ascii="Times New Roman" w:hAnsi="Times New Roman"/>
          <w:sz w:val="24"/>
          <w:szCs w:val="24"/>
          <w:lang w:val="sr-Latn-RS"/>
        </w:rPr>
        <w:t xml:space="preserve"> </w:t>
      </w:r>
      <w:r w:rsidRPr="00897E63">
        <w:rPr>
          <w:rFonts w:ascii="Times New Roman" w:hAnsi="Times New Roman"/>
          <w:sz w:val="24"/>
          <w:szCs w:val="24"/>
          <w:lang w:val="it-IT"/>
        </w:rPr>
        <w:t>становни</w:t>
      </w:r>
      <w:r w:rsidRPr="00897E63">
        <w:rPr>
          <w:rFonts w:ascii="Times New Roman" w:hAnsi="Times New Roman"/>
          <w:sz w:val="24"/>
          <w:szCs w:val="24"/>
          <w:lang w:val="sr-Latn-RS"/>
        </w:rPr>
        <w:t>ш</w:t>
      </w:r>
      <w:r w:rsidRPr="00897E63">
        <w:rPr>
          <w:rFonts w:ascii="Times New Roman" w:hAnsi="Times New Roman"/>
          <w:sz w:val="24"/>
          <w:szCs w:val="24"/>
          <w:lang w:val="it-IT"/>
        </w:rPr>
        <w:t>тва</w:t>
      </w:r>
      <w:r w:rsidRPr="00897E63">
        <w:rPr>
          <w:rFonts w:ascii="Times New Roman" w:hAnsi="Times New Roman"/>
          <w:sz w:val="24"/>
          <w:szCs w:val="24"/>
          <w:lang w:val="sr-Latn-RS"/>
        </w:rPr>
        <w:t xml:space="preserve">. </w:t>
      </w:r>
    </w:p>
    <w:p w:rsidR="00897E63" w:rsidRPr="00897E63" w:rsidRDefault="00897E63" w:rsidP="00897E63">
      <w:pPr>
        <w:spacing w:after="0" w:line="360" w:lineRule="auto"/>
        <w:ind w:right="119"/>
        <w:jc w:val="both"/>
        <w:rPr>
          <w:rFonts w:ascii="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b/>
          <w:sz w:val="24"/>
          <w:szCs w:val="24"/>
        </w:rPr>
      </w:pPr>
      <w:r w:rsidRPr="00897E63">
        <w:rPr>
          <w:rFonts w:ascii="Times New Roman" w:eastAsia="Times New Roman" w:hAnsi="Times New Roman"/>
          <w:b/>
          <w:sz w:val="24"/>
          <w:szCs w:val="24"/>
        </w:rPr>
        <w:t xml:space="preserve">Табела 9. </w:t>
      </w:r>
      <w:r w:rsidRPr="00897E63">
        <w:rPr>
          <w:rFonts w:ascii="Times New Roman" w:eastAsia="Times New Roman" w:hAnsi="Times New Roman"/>
          <w:b/>
          <w:sz w:val="24"/>
          <w:szCs w:val="24"/>
          <w:lang w:val="sr-Cyrl-CS"/>
        </w:rPr>
        <w:t xml:space="preserve"> </w:t>
      </w:r>
      <w:r w:rsidRPr="00897E63">
        <w:rPr>
          <w:rFonts w:ascii="Times New Roman" w:eastAsia="Times New Roman" w:hAnsi="Times New Roman"/>
          <w:sz w:val="24"/>
          <w:szCs w:val="24"/>
        </w:rPr>
        <w:t>Очекивани животни век</w:t>
      </w:r>
      <w:r w:rsidRPr="00897E63">
        <w:rPr>
          <w:rFonts w:ascii="Times New Roman" w:eastAsia="Times New Roman" w:hAnsi="Times New Roman"/>
          <w:b/>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0"/>
        <w:gridCol w:w="1561"/>
        <w:gridCol w:w="1339"/>
        <w:gridCol w:w="1748"/>
        <w:gridCol w:w="1751"/>
      </w:tblGrid>
      <w:tr w:rsidR="00897E63" w:rsidRPr="00897E63" w:rsidTr="00897E63">
        <w:trPr>
          <w:trHeight w:val="373"/>
        </w:trPr>
        <w:tc>
          <w:tcPr>
            <w:tcW w:w="2730" w:type="dxa"/>
          </w:tcPr>
          <w:p w:rsidR="00897E63" w:rsidRPr="00897E63" w:rsidRDefault="00897E63" w:rsidP="00897E63">
            <w:pPr>
              <w:spacing w:after="0" w:line="360" w:lineRule="auto"/>
              <w:rPr>
                <w:rFonts w:ascii="Times New Roman" w:eastAsia="Times New Roman" w:hAnsi="Times New Roman"/>
                <w:sz w:val="24"/>
                <w:szCs w:val="24"/>
              </w:rPr>
            </w:pPr>
          </w:p>
        </w:tc>
        <w:tc>
          <w:tcPr>
            <w:tcW w:w="2899" w:type="dxa"/>
            <w:gridSpan w:val="2"/>
          </w:tcPr>
          <w:p w:rsidR="00897E63" w:rsidRPr="00897E63" w:rsidRDefault="00897E63" w:rsidP="00897E63">
            <w:pPr>
              <w:spacing w:after="0" w:line="360" w:lineRule="auto"/>
              <w:rPr>
                <w:rFonts w:ascii="Times New Roman" w:eastAsia="Times New Roman" w:hAnsi="Times New Roman"/>
                <w:sz w:val="24"/>
                <w:szCs w:val="24"/>
              </w:rPr>
            </w:pPr>
            <w:r w:rsidRPr="00897E63">
              <w:rPr>
                <w:rFonts w:ascii="Times New Roman" w:eastAsia="Times New Roman" w:hAnsi="Times New Roman"/>
                <w:sz w:val="24"/>
                <w:szCs w:val="24"/>
              </w:rPr>
              <w:t>Република Србија</w:t>
            </w:r>
          </w:p>
        </w:tc>
        <w:tc>
          <w:tcPr>
            <w:tcW w:w="3499" w:type="dxa"/>
            <w:gridSpan w:val="2"/>
          </w:tcPr>
          <w:p w:rsidR="00897E63" w:rsidRPr="00897E63" w:rsidRDefault="00897E63" w:rsidP="00897E63">
            <w:pPr>
              <w:spacing w:after="0" w:line="360" w:lineRule="auto"/>
              <w:rPr>
                <w:rFonts w:ascii="Times New Roman" w:eastAsia="Times New Roman" w:hAnsi="Times New Roman"/>
                <w:sz w:val="24"/>
                <w:szCs w:val="24"/>
              </w:rPr>
            </w:pPr>
            <w:r w:rsidRPr="00897E63">
              <w:rPr>
                <w:rFonts w:ascii="Times New Roman" w:eastAsia="Times New Roman" w:hAnsi="Times New Roman"/>
                <w:sz w:val="24"/>
                <w:szCs w:val="24"/>
              </w:rPr>
              <w:t>ЕУ</w:t>
            </w:r>
          </w:p>
        </w:tc>
      </w:tr>
      <w:tr w:rsidR="00897E63" w:rsidRPr="00897E63" w:rsidTr="00897E63">
        <w:trPr>
          <w:trHeight w:val="360"/>
        </w:trPr>
        <w:tc>
          <w:tcPr>
            <w:tcW w:w="2730" w:type="dxa"/>
          </w:tcPr>
          <w:p w:rsidR="00897E63" w:rsidRPr="00897E63" w:rsidRDefault="00897E63" w:rsidP="00897E63">
            <w:pPr>
              <w:spacing w:after="0" w:line="360" w:lineRule="auto"/>
              <w:rPr>
                <w:rFonts w:ascii="Times New Roman" w:eastAsia="Times New Roman" w:hAnsi="Times New Roman"/>
                <w:sz w:val="24"/>
                <w:szCs w:val="24"/>
              </w:rPr>
            </w:pPr>
          </w:p>
        </w:tc>
        <w:tc>
          <w:tcPr>
            <w:tcW w:w="1561" w:type="dxa"/>
          </w:tcPr>
          <w:p w:rsidR="00897E63" w:rsidRPr="00897E63" w:rsidRDefault="00897E63" w:rsidP="00897E63">
            <w:pPr>
              <w:spacing w:after="0" w:line="360" w:lineRule="auto"/>
              <w:jc w:val="center"/>
              <w:rPr>
                <w:rFonts w:ascii="Times New Roman" w:eastAsia="Times New Roman" w:hAnsi="Times New Roman"/>
                <w:sz w:val="24"/>
                <w:szCs w:val="24"/>
                <w:lang w:val="sr-Cyrl-CS"/>
              </w:rPr>
            </w:pPr>
            <w:r w:rsidRPr="00897E63">
              <w:rPr>
                <w:rFonts w:ascii="Times New Roman" w:eastAsia="Times New Roman" w:hAnsi="Times New Roman"/>
                <w:sz w:val="24"/>
                <w:szCs w:val="24"/>
              </w:rPr>
              <w:t>2005</w:t>
            </w:r>
            <w:r w:rsidRPr="00897E63">
              <w:rPr>
                <w:rFonts w:ascii="Times New Roman" w:eastAsia="Times New Roman" w:hAnsi="Times New Roman"/>
                <w:sz w:val="24"/>
                <w:szCs w:val="24"/>
                <w:lang w:val="sr-Cyrl-CS"/>
              </w:rPr>
              <w:t>.</w:t>
            </w:r>
          </w:p>
        </w:tc>
        <w:tc>
          <w:tcPr>
            <w:tcW w:w="1339" w:type="dxa"/>
          </w:tcPr>
          <w:p w:rsidR="00897E63" w:rsidRPr="00897E63" w:rsidRDefault="00897E63" w:rsidP="00897E63">
            <w:pPr>
              <w:spacing w:after="0" w:line="360" w:lineRule="auto"/>
              <w:jc w:val="center"/>
              <w:rPr>
                <w:rFonts w:ascii="Times New Roman" w:eastAsia="Times New Roman" w:hAnsi="Times New Roman"/>
                <w:sz w:val="24"/>
                <w:szCs w:val="24"/>
                <w:lang w:val="sr-Cyrl-CS"/>
              </w:rPr>
            </w:pPr>
            <w:r w:rsidRPr="00897E63">
              <w:rPr>
                <w:rFonts w:ascii="Times New Roman" w:eastAsia="Times New Roman" w:hAnsi="Times New Roman"/>
                <w:sz w:val="24"/>
                <w:szCs w:val="24"/>
              </w:rPr>
              <w:t>2012</w:t>
            </w:r>
            <w:r w:rsidRPr="00897E63">
              <w:rPr>
                <w:rFonts w:ascii="Times New Roman" w:eastAsia="Times New Roman" w:hAnsi="Times New Roman"/>
                <w:sz w:val="24"/>
                <w:szCs w:val="24"/>
                <w:lang w:val="sr-Cyrl-CS"/>
              </w:rPr>
              <w:t>.</w:t>
            </w:r>
          </w:p>
        </w:tc>
        <w:tc>
          <w:tcPr>
            <w:tcW w:w="1748" w:type="dxa"/>
          </w:tcPr>
          <w:p w:rsidR="00897E63" w:rsidRPr="00897E63" w:rsidRDefault="00897E63" w:rsidP="00897E63">
            <w:pPr>
              <w:spacing w:after="0" w:line="360" w:lineRule="auto"/>
              <w:jc w:val="center"/>
              <w:rPr>
                <w:rFonts w:ascii="Times New Roman" w:eastAsia="Times New Roman" w:hAnsi="Times New Roman"/>
                <w:sz w:val="24"/>
                <w:szCs w:val="24"/>
                <w:lang w:val="sr-Cyrl-CS"/>
              </w:rPr>
            </w:pPr>
            <w:r w:rsidRPr="00897E63">
              <w:rPr>
                <w:rFonts w:ascii="Times New Roman" w:eastAsia="Times New Roman" w:hAnsi="Times New Roman"/>
                <w:sz w:val="24"/>
                <w:szCs w:val="24"/>
              </w:rPr>
              <w:t>2005</w:t>
            </w:r>
            <w:r w:rsidRPr="00897E63">
              <w:rPr>
                <w:rFonts w:ascii="Times New Roman" w:eastAsia="Times New Roman" w:hAnsi="Times New Roman"/>
                <w:sz w:val="24"/>
                <w:szCs w:val="24"/>
                <w:lang w:val="sr-Cyrl-CS"/>
              </w:rPr>
              <w:t>.</w:t>
            </w:r>
          </w:p>
        </w:tc>
        <w:tc>
          <w:tcPr>
            <w:tcW w:w="1750" w:type="dxa"/>
          </w:tcPr>
          <w:p w:rsidR="00897E63" w:rsidRPr="00897E63" w:rsidRDefault="00897E63" w:rsidP="00897E63">
            <w:pPr>
              <w:spacing w:after="0" w:line="360" w:lineRule="auto"/>
              <w:jc w:val="center"/>
              <w:rPr>
                <w:rFonts w:ascii="Times New Roman" w:eastAsia="Times New Roman" w:hAnsi="Times New Roman"/>
                <w:sz w:val="24"/>
                <w:szCs w:val="24"/>
                <w:lang w:val="sr-Cyrl-CS"/>
              </w:rPr>
            </w:pPr>
            <w:r w:rsidRPr="00897E63">
              <w:rPr>
                <w:rFonts w:ascii="Times New Roman" w:eastAsia="Times New Roman" w:hAnsi="Times New Roman"/>
                <w:sz w:val="24"/>
                <w:szCs w:val="24"/>
              </w:rPr>
              <w:t>2012</w:t>
            </w:r>
            <w:r w:rsidRPr="00897E63">
              <w:rPr>
                <w:rFonts w:ascii="Times New Roman" w:eastAsia="Times New Roman" w:hAnsi="Times New Roman"/>
                <w:sz w:val="24"/>
                <w:szCs w:val="24"/>
                <w:lang w:val="sr-Cyrl-CS"/>
              </w:rPr>
              <w:t>.</w:t>
            </w:r>
          </w:p>
        </w:tc>
      </w:tr>
      <w:tr w:rsidR="00897E63" w:rsidRPr="00897E63" w:rsidTr="00897E63">
        <w:trPr>
          <w:trHeight w:val="75"/>
        </w:trPr>
        <w:tc>
          <w:tcPr>
            <w:tcW w:w="2730" w:type="dxa"/>
          </w:tcPr>
          <w:p w:rsidR="00897E63" w:rsidRPr="00897E63" w:rsidRDefault="00897E63" w:rsidP="00897E63">
            <w:pPr>
              <w:spacing w:after="0" w:line="360" w:lineRule="auto"/>
              <w:rPr>
                <w:rFonts w:ascii="Times New Roman" w:eastAsia="Times New Roman" w:hAnsi="Times New Roman"/>
                <w:sz w:val="24"/>
                <w:szCs w:val="24"/>
              </w:rPr>
            </w:pPr>
            <w:r w:rsidRPr="00897E63">
              <w:rPr>
                <w:rFonts w:ascii="Times New Roman" w:eastAsia="Times New Roman" w:hAnsi="Times New Roman"/>
                <w:sz w:val="24"/>
                <w:szCs w:val="24"/>
              </w:rPr>
              <w:t>Укупно</w:t>
            </w:r>
          </w:p>
        </w:tc>
        <w:tc>
          <w:tcPr>
            <w:tcW w:w="1561" w:type="dxa"/>
          </w:tcPr>
          <w:p w:rsidR="00897E63" w:rsidRPr="00897E63" w:rsidRDefault="00897E63" w:rsidP="00897E63">
            <w:pPr>
              <w:spacing w:after="0" w:line="360" w:lineRule="auto"/>
              <w:jc w:val="center"/>
              <w:rPr>
                <w:rFonts w:ascii="Times New Roman" w:eastAsia="Times New Roman" w:hAnsi="Times New Roman"/>
                <w:sz w:val="24"/>
                <w:szCs w:val="24"/>
              </w:rPr>
            </w:pPr>
            <w:r w:rsidRPr="00897E63">
              <w:rPr>
                <w:rFonts w:ascii="Times New Roman" w:eastAsia="Times New Roman" w:hAnsi="Times New Roman"/>
                <w:sz w:val="24"/>
                <w:szCs w:val="24"/>
              </w:rPr>
              <w:t>72,69</w:t>
            </w:r>
          </w:p>
        </w:tc>
        <w:tc>
          <w:tcPr>
            <w:tcW w:w="1339" w:type="dxa"/>
          </w:tcPr>
          <w:p w:rsidR="00897E63" w:rsidRPr="00897E63" w:rsidRDefault="00897E63" w:rsidP="00897E63">
            <w:pPr>
              <w:spacing w:after="0" w:line="360" w:lineRule="auto"/>
              <w:jc w:val="center"/>
              <w:rPr>
                <w:rFonts w:ascii="Times New Roman" w:eastAsia="Times New Roman" w:hAnsi="Times New Roman"/>
                <w:sz w:val="24"/>
                <w:szCs w:val="24"/>
              </w:rPr>
            </w:pPr>
            <w:r w:rsidRPr="00897E63">
              <w:rPr>
                <w:rFonts w:ascii="Times New Roman" w:eastAsia="Times New Roman" w:hAnsi="Times New Roman"/>
                <w:sz w:val="24"/>
                <w:szCs w:val="24"/>
              </w:rPr>
              <w:t>74</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74</w:t>
            </w:r>
          </w:p>
        </w:tc>
        <w:tc>
          <w:tcPr>
            <w:tcW w:w="1748" w:type="dxa"/>
          </w:tcPr>
          <w:p w:rsidR="00897E63" w:rsidRPr="00897E63" w:rsidRDefault="00897E63" w:rsidP="00897E63">
            <w:pPr>
              <w:spacing w:after="0" w:line="360" w:lineRule="auto"/>
              <w:jc w:val="center"/>
              <w:rPr>
                <w:rFonts w:ascii="Times New Roman" w:eastAsia="Times New Roman" w:hAnsi="Times New Roman"/>
                <w:sz w:val="24"/>
                <w:szCs w:val="24"/>
              </w:rPr>
            </w:pPr>
            <w:r w:rsidRPr="00897E63">
              <w:rPr>
                <w:rFonts w:ascii="Times New Roman" w:eastAsia="Times New Roman" w:hAnsi="Times New Roman"/>
                <w:sz w:val="24"/>
                <w:szCs w:val="24"/>
              </w:rPr>
              <w:t>78</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7</w:t>
            </w:r>
          </w:p>
        </w:tc>
        <w:tc>
          <w:tcPr>
            <w:tcW w:w="1750" w:type="dxa"/>
          </w:tcPr>
          <w:p w:rsidR="00897E63" w:rsidRPr="00897E63" w:rsidRDefault="00897E63" w:rsidP="00897E63">
            <w:pPr>
              <w:spacing w:after="0" w:line="360" w:lineRule="auto"/>
              <w:jc w:val="center"/>
              <w:rPr>
                <w:rFonts w:ascii="Times New Roman" w:eastAsia="Times New Roman" w:hAnsi="Times New Roman"/>
                <w:sz w:val="24"/>
                <w:szCs w:val="24"/>
              </w:rPr>
            </w:pPr>
            <w:r w:rsidRPr="00897E63">
              <w:rPr>
                <w:rFonts w:ascii="Times New Roman" w:eastAsia="Times New Roman" w:hAnsi="Times New Roman"/>
                <w:sz w:val="24"/>
                <w:szCs w:val="24"/>
              </w:rPr>
              <w:t>80</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rPr>
              <w:t>1</w:t>
            </w:r>
          </w:p>
        </w:tc>
      </w:tr>
    </w:tbl>
    <w:p w:rsidR="00897E63" w:rsidRPr="00897E63" w:rsidRDefault="00897E63" w:rsidP="00897E63">
      <w:pPr>
        <w:spacing w:after="0" w:line="360" w:lineRule="auto"/>
        <w:ind w:right="261"/>
        <w:jc w:val="both"/>
        <w:rPr>
          <w:rFonts w:ascii="Times New Roman" w:hAnsi="Times New Roman"/>
          <w:sz w:val="24"/>
          <w:szCs w:val="24"/>
          <w:lang w:val="ru-RU"/>
        </w:rPr>
      </w:pPr>
    </w:p>
    <w:p w:rsidR="00897E63" w:rsidRPr="00897E63" w:rsidRDefault="00897E63" w:rsidP="00897E63">
      <w:pPr>
        <w:spacing w:after="0" w:line="360" w:lineRule="auto"/>
        <w:ind w:right="261"/>
        <w:jc w:val="both"/>
        <w:rPr>
          <w:rFonts w:ascii="Times New Roman" w:hAnsi="Times New Roman"/>
          <w:sz w:val="24"/>
          <w:szCs w:val="24"/>
          <w:lang w:val="sr-Cyrl-RS"/>
        </w:rPr>
      </w:pPr>
      <w:r w:rsidRPr="00897E63">
        <w:rPr>
          <w:rFonts w:ascii="Times New Roman" w:hAnsi="Times New Roman"/>
          <w:sz w:val="24"/>
          <w:szCs w:val="24"/>
          <w:lang w:val="ru-RU"/>
        </w:rPr>
        <w:t>Јо</w:t>
      </w:r>
      <w:r w:rsidRPr="00897E63">
        <w:rPr>
          <w:rFonts w:ascii="Times New Roman" w:hAnsi="Times New Roman"/>
          <w:sz w:val="24"/>
          <w:szCs w:val="24"/>
          <w:lang w:val="sr-Cyrl-RS"/>
        </w:rPr>
        <w:t xml:space="preserve">ш </w:t>
      </w:r>
      <w:r w:rsidRPr="00897E63">
        <w:rPr>
          <w:rFonts w:ascii="Times New Roman" w:hAnsi="Times New Roman"/>
          <w:sz w:val="24"/>
          <w:szCs w:val="24"/>
          <w:lang w:val="ru-RU"/>
        </w:rPr>
        <w:t>један</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ва</w:t>
      </w:r>
      <w:r w:rsidRPr="00897E63">
        <w:rPr>
          <w:rFonts w:ascii="Times New Roman" w:hAnsi="Times New Roman"/>
          <w:sz w:val="24"/>
          <w:szCs w:val="24"/>
          <w:lang w:val="sr-Cyrl-RS"/>
        </w:rPr>
        <w:t>ж</w:t>
      </w:r>
      <w:r w:rsidRPr="00897E63">
        <w:rPr>
          <w:rFonts w:ascii="Times New Roman" w:hAnsi="Times New Roman"/>
          <w:sz w:val="24"/>
          <w:szCs w:val="24"/>
          <w:lang w:val="ru-RU"/>
        </w:rPr>
        <w:t>ан</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показатељ</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стопа</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смртности</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одој</w:t>
      </w:r>
      <w:r w:rsidRPr="00897E63">
        <w:rPr>
          <w:rFonts w:ascii="Times New Roman" w:hAnsi="Times New Roman"/>
          <w:sz w:val="24"/>
          <w:szCs w:val="24"/>
          <w:lang w:val="sr-Cyrl-RS"/>
        </w:rPr>
        <w:t>ч</w:t>
      </w:r>
      <w:r w:rsidRPr="00897E63">
        <w:rPr>
          <w:rFonts w:ascii="Times New Roman" w:hAnsi="Times New Roman"/>
          <w:sz w:val="24"/>
          <w:szCs w:val="24"/>
          <w:lang w:val="ru-RU"/>
        </w:rPr>
        <w:t>ади</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зна</w:t>
      </w:r>
      <w:r w:rsidRPr="00897E63">
        <w:rPr>
          <w:rFonts w:ascii="Times New Roman" w:hAnsi="Times New Roman"/>
          <w:sz w:val="24"/>
          <w:szCs w:val="24"/>
          <w:lang w:val="sr-Cyrl-RS"/>
        </w:rPr>
        <w:t>ч</w:t>
      </w:r>
      <w:r w:rsidRPr="00897E63">
        <w:rPr>
          <w:rFonts w:ascii="Times New Roman" w:hAnsi="Times New Roman"/>
          <w:sz w:val="24"/>
          <w:szCs w:val="24"/>
          <w:lang w:val="ru-RU"/>
        </w:rPr>
        <w:t>ајан</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је и</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деликатан</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показатељ</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како</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здравственог</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стања</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и</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здравствене</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за</w:t>
      </w:r>
      <w:r w:rsidRPr="00897E63">
        <w:rPr>
          <w:rFonts w:ascii="Times New Roman" w:hAnsi="Times New Roman"/>
          <w:sz w:val="24"/>
          <w:szCs w:val="24"/>
          <w:lang w:val="sr-Cyrl-RS"/>
        </w:rPr>
        <w:t>ш</w:t>
      </w:r>
      <w:r w:rsidRPr="00897E63">
        <w:rPr>
          <w:rFonts w:ascii="Times New Roman" w:hAnsi="Times New Roman"/>
          <w:sz w:val="24"/>
          <w:szCs w:val="24"/>
          <w:lang w:val="ru-RU"/>
        </w:rPr>
        <w:t>тите</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становни</w:t>
      </w:r>
      <w:r w:rsidRPr="00897E63">
        <w:rPr>
          <w:rFonts w:ascii="Times New Roman" w:hAnsi="Times New Roman"/>
          <w:sz w:val="24"/>
          <w:szCs w:val="24"/>
          <w:lang w:val="sr-Cyrl-RS"/>
        </w:rPr>
        <w:t>ш</w:t>
      </w:r>
      <w:r w:rsidRPr="00897E63">
        <w:rPr>
          <w:rFonts w:ascii="Times New Roman" w:hAnsi="Times New Roman"/>
          <w:sz w:val="24"/>
          <w:szCs w:val="24"/>
          <w:lang w:val="ru-RU"/>
        </w:rPr>
        <w:t>тва</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тако</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и</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социоекономске</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снаге</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дру</w:t>
      </w:r>
      <w:r w:rsidRPr="00897E63">
        <w:rPr>
          <w:rFonts w:ascii="Times New Roman" w:hAnsi="Times New Roman"/>
          <w:sz w:val="24"/>
          <w:szCs w:val="24"/>
          <w:lang w:val="sr-Cyrl-RS"/>
        </w:rPr>
        <w:t>ш</w:t>
      </w:r>
      <w:r w:rsidRPr="00897E63">
        <w:rPr>
          <w:rFonts w:ascii="Times New Roman" w:hAnsi="Times New Roman"/>
          <w:sz w:val="24"/>
          <w:szCs w:val="24"/>
          <w:lang w:val="ru-RU"/>
        </w:rPr>
        <w:t>тва</w:t>
      </w:r>
      <w:r w:rsidRPr="00897E63">
        <w:rPr>
          <w:rFonts w:ascii="Times New Roman" w:hAnsi="Times New Roman"/>
          <w:sz w:val="24"/>
          <w:szCs w:val="24"/>
          <w:lang w:val="sr-Cyrl-RS"/>
        </w:rPr>
        <w:t xml:space="preserve">. </w:t>
      </w:r>
    </w:p>
    <w:p w:rsidR="00897E63" w:rsidRPr="00897E63" w:rsidRDefault="00897E63" w:rsidP="00897E63">
      <w:pPr>
        <w:spacing w:after="0" w:line="360" w:lineRule="auto"/>
        <w:ind w:right="261"/>
        <w:jc w:val="both"/>
        <w:rPr>
          <w:rFonts w:ascii="Times New Roman" w:hAnsi="Times New Roman"/>
          <w:sz w:val="24"/>
          <w:szCs w:val="24"/>
          <w:lang w:val="sr-Cyrl-RS"/>
        </w:rPr>
      </w:pPr>
    </w:p>
    <w:p w:rsidR="00897E63" w:rsidRPr="00897E63" w:rsidRDefault="00897E63" w:rsidP="00897E63">
      <w:pPr>
        <w:spacing w:after="0" w:line="360" w:lineRule="auto"/>
        <w:ind w:right="261"/>
        <w:jc w:val="both"/>
        <w:rPr>
          <w:rFonts w:ascii="Times New Roman" w:hAnsi="Times New Roman"/>
          <w:sz w:val="24"/>
          <w:szCs w:val="24"/>
          <w:lang w:val="it-IT"/>
        </w:rPr>
      </w:pPr>
      <w:r w:rsidRPr="00897E63">
        <w:rPr>
          <w:rFonts w:ascii="Times New Roman" w:hAnsi="Times New Roman"/>
          <w:sz w:val="24"/>
          <w:szCs w:val="24"/>
          <w:lang w:val="ru-RU"/>
        </w:rPr>
        <w:t>Стопа</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смртности</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одој</w:t>
      </w:r>
      <w:r w:rsidRPr="00897E63">
        <w:rPr>
          <w:rFonts w:ascii="Times New Roman" w:hAnsi="Times New Roman"/>
          <w:sz w:val="24"/>
          <w:szCs w:val="24"/>
          <w:lang w:val="sr-Cyrl-RS"/>
        </w:rPr>
        <w:t>ч</w:t>
      </w:r>
      <w:r w:rsidRPr="00897E63">
        <w:rPr>
          <w:rFonts w:ascii="Times New Roman" w:hAnsi="Times New Roman"/>
          <w:sz w:val="24"/>
          <w:szCs w:val="24"/>
          <w:lang w:val="ru-RU"/>
        </w:rPr>
        <w:t>ади</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је</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озбиљно</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пого</w:t>
      </w:r>
      <w:r w:rsidRPr="00897E63">
        <w:rPr>
          <w:rFonts w:ascii="Times New Roman" w:hAnsi="Times New Roman"/>
          <w:sz w:val="24"/>
          <w:szCs w:val="24"/>
          <w:lang w:val="sr-Cyrl-RS"/>
        </w:rPr>
        <w:t>ђ</w:t>
      </w:r>
      <w:r w:rsidRPr="00897E63">
        <w:rPr>
          <w:rFonts w:ascii="Times New Roman" w:hAnsi="Times New Roman"/>
          <w:sz w:val="24"/>
          <w:szCs w:val="24"/>
          <w:lang w:val="ru-RU"/>
        </w:rPr>
        <w:t>ена</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годинама</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кризе</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током</w:t>
      </w:r>
      <w:r w:rsidRPr="00897E63">
        <w:rPr>
          <w:rFonts w:ascii="Times New Roman" w:hAnsi="Times New Roman"/>
          <w:sz w:val="24"/>
          <w:szCs w:val="24"/>
          <w:lang w:val="sr-Cyrl-RS"/>
        </w:rPr>
        <w:t xml:space="preserve"> 90-</w:t>
      </w:r>
      <w:r w:rsidRPr="00897E63">
        <w:rPr>
          <w:rFonts w:ascii="Times New Roman" w:hAnsi="Times New Roman"/>
          <w:sz w:val="24"/>
          <w:szCs w:val="24"/>
          <w:lang w:val="ru-RU"/>
        </w:rPr>
        <w:t>их</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година</w:t>
      </w:r>
      <w:r w:rsidRPr="00897E63">
        <w:rPr>
          <w:rFonts w:ascii="Times New Roman" w:hAnsi="Times New Roman"/>
          <w:sz w:val="24"/>
          <w:szCs w:val="24"/>
          <w:lang w:val="sr-Cyrl-RS"/>
        </w:rPr>
        <w:t xml:space="preserve">. </w:t>
      </w:r>
      <w:r w:rsidRPr="00897E63">
        <w:rPr>
          <w:rFonts w:ascii="Times New Roman" w:hAnsi="Times New Roman"/>
          <w:sz w:val="24"/>
          <w:szCs w:val="24"/>
          <w:lang w:val="ru-RU"/>
        </w:rPr>
        <w:t xml:space="preserve">Од 14,6 у 1991. је пала на 6,2% у 2012, али је и даље знатно већа у поређењу са ЕУ 15 земљама (4,6). </w:t>
      </w:r>
      <w:r w:rsidRPr="00897E63">
        <w:rPr>
          <w:rFonts w:ascii="Times New Roman" w:hAnsi="Times New Roman"/>
          <w:sz w:val="24"/>
          <w:szCs w:val="24"/>
          <w:lang w:val="it-IT"/>
        </w:rPr>
        <w:t xml:space="preserve">Најчешћи узроци смрти одојчади су респираторни дистрес и конгениталне аномалије. </w:t>
      </w:r>
    </w:p>
    <w:p w:rsidR="00897E63" w:rsidRPr="00897E63" w:rsidRDefault="00897E63" w:rsidP="00897E63">
      <w:pPr>
        <w:spacing w:after="0" w:line="360" w:lineRule="auto"/>
        <w:jc w:val="both"/>
        <w:rPr>
          <w:rFonts w:ascii="Times New Roman" w:hAnsi="Times New Roman"/>
          <w:b/>
          <w:sz w:val="24"/>
          <w:szCs w:val="24"/>
          <w:lang w:val="it-IT"/>
        </w:rPr>
      </w:pPr>
    </w:p>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b/>
          <w:sz w:val="24"/>
          <w:szCs w:val="24"/>
          <w:lang w:val="en-GB"/>
        </w:rPr>
        <w:t xml:space="preserve">Табела 10.  </w:t>
      </w:r>
      <w:r w:rsidRPr="00897E63">
        <w:rPr>
          <w:rFonts w:ascii="Times New Roman" w:hAnsi="Times New Roman"/>
          <w:sz w:val="24"/>
          <w:szCs w:val="24"/>
          <w:lang w:val="en-GB"/>
        </w:rPr>
        <w:t>Стопа смртности одојчади</w:t>
      </w:r>
    </w:p>
    <w:tbl>
      <w:tblPr>
        <w:tblW w:w="9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0"/>
        <w:gridCol w:w="757"/>
        <w:gridCol w:w="757"/>
        <w:gridCol w:w="757"/>
        <w:gridCol w:w="757"/>
        <w:gridCol w:w="757"/>
        <w:gridCol w:w="757"/>
        <w:gridCol w:w="757"/>
        <w:gridCol w:w="757"/>
        <w:gridCol w:w="757"/>
        <w:gridCol w:w="756"/>
        <w:gridCol w:w="756"/>
      </w:tblGrid>
      <w:tr w:rsidR="00897E63" w:rsidRPr="00897E63" w:rsidTr="00897E63">
        <w:trPr>
          <w:trHeight w:val="692"/>
        </w:trPr>
        <w:tc>
          <w:tcPr>
            <w:tcW w:w="861" w:type="dxa"/>
          </w:tcPr>
          <w:p w:rsidR="00897E63" w:rsidRPr="00897E63" w:rsidRDefault="00897E63" w:rsidP="00897E63">
            <w:pPr>
              <w:spacing w:after="0" w:line="360" w:lineRule="auto"/>
              <w:jc w:val="both"/>
              <w:rPr>
                <w:rFonts w:ascii="Times New Roman" w:hAnsi="Times New Roman"/>
                <w:sz w:val="24"/>
                <w:szCs w:val="24"/>
                <w:lang w:val="en-GB"/>
              </w:rPr>
            </w:pPr>
          </w:p>
        </w:tc>
        <w:tc>
          <w:tcPr>
            <w:tcW w:w="777"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1991</w:t>
            </w:r>
            <w:r w:rsidRPr="00897E63">
              <w:rPr>
                <w:rFonts w:ascii="Times New Roman" w:hAnsi="Times New Roman"/>
                <w:sz w:val="24"/>
                <w:szCs w:val="24"/>
                <w:lang w:val="sr-Cyrl-CS"/>
              </w:rPr>
              <w:t>.</w:t>
            </w:r>
          </w:p>
        </w:tc>
        <w:tc>
          <w:tcPr>
            <w:tcW w:w="778"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1993</w:t>
            </w:r>
            <w:r w:rsidRPr="00897E63">
              <w:rPr>
                <w:rFonts w:ascii="Times New Roman" w:hAnsi="Times New Roman"/>
                <w:sz w:val="24"/>
                <w:szCs w:val="24"/>
                <w:lang w:val="sr-Cyrl-CS"/>
              </w:rPr>
              <w:t>.</w:t>
            </w:r>
          </w:p>
        </w:tc>
        <w:tc>
          <w:tcPr>
            <w:tcW w:w="778"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1995</w:t>
            </w:r>
            <w:r w:rsidRPr="00897E63">
              <w:rPr>
                <w:rFonts w:ascii="Times New Roman" w:hAnsi="Times New Roman"/>
                <w:sz w:val="24"/>
                <w:szCs w:val="24"/>
                <w:lang w:val="sr-Cyrl-CS"/>
              </w:rPr>
              <w:t>.</w:t>
            </w:r>
          </w:p>
        </w:tc>
        <w:tc>
          <w:tcPr>
            <w:tcW w:w="779"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1997</w:t>
            </w:r>
            <w:r w:rsidRPr="00897E63">
              <w:rPr>
                <w:rFonts w:ascii="Times New Roman" w:hAnsi="Times New Roman"/>
                <w:sz w:val="24"/>
                <w:szCs w:val="24"/>
                <w:lang w:val="sr-Cyrl-CS"/>
              </w:rPr>
              <w:t>.</w:t>
            </w:r>
          </w:p>
        </w:tc>
        <w:tc>
          <w:tcPr>
            <w:tcW w:w="779"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1999</w:t>
            </w:r>
            <w:r w:rsidRPr="00897E63">
              <w:rPr>
                <w:rFonts w:ascii="Times New Roman" w:hAnsi="Times New Roman"/>
                <w:sz w:val="24"/>
                <w:szCs w:val="24"/>
                <w:lang w:val="sr-Cyrl-CS"/>
              </w:rPr>
              <w:t>.</w:t>
            </w:r>
          </w:p>
        </w:tc>
        <w:tc>
          <w:tcPr>
            <w:tcW w:w="779"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2001</w:t>
            </w:r>
            <w:r w:rsidRPr="00897E63">
              <w:rPr>
                <w:rFonts w:ascii="Times New Roman" w:hAnsi="Times New Roman"/>
                <w:sz w:val="24"/>
                <w:szCs w:val="24"/>
                <w:lang w:val="sr-Cyrl-CS"/>
              </w:rPr>
              <w:t>.</w:t>
            </w:r>
          </w:p>
        </w:tc>
        <w:tc>
          <w:tcPr>
            <w:tcW w:w="779"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2003</w:t>
            </w:r>
            <w:r w:rsidRPr="00897E63">
              <w:rPr>
                <w:rFonts w:ascii="Times New Roman" w:hAnsi="Times New Roman"/>
                <w:sz w:val="24"/>
                <w:szCs w:val="24"/>
                <w:lang w:val="sr-Cyrl-CS"/>
              </w:rPr>
              <w:t>.</w:t>
            </w:r>
          </w:p>
        </w:tc>
        <w:tc>
          <w:tcPr>
            <w:tcW w:w="779"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2005</w:t>
            </w:r>
            <w:r w:rsidRPr="00897E63">
              <w:rPr>
                <w:rFonts w:ascii="Times New Roman" w:hAnsi="Times New Roman"/>
                <w:sz w:val="24"/>
                <w:szCs w:val="24"/>
                <w:lang w:val="sr-Cyrl-CS"/>
              </w:rPr>
              <w:t>.</w:t>
            </w:r>
          </w:p>
        </w:tc>
        <w:tc>
          <w:tcPr>
            <w:tcW w:w="779"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2007</w:t>
            </w:r>
            <w:r w:rsidRPr="00897E63">
              <w:rPr>
                <w:rFonts w:ascii="Times New Roman" w:hAnsi="Times New Roman"/>
                <w:sz w:val="24"/>
                <w:szCs w:val="24"/>
                <w:lang w:val="sr-Cyrl-CS"/>
              </w:rPr>
              <w:t>.</w:t>
            </w:r>
          </w:p>
        </w:tc>
        <w:tc>
          <w:tcPr>
            <w:tcW w:w="739"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2011</w:t>
            </w:r>
            <w:r w:rsidRPr="00897E63">
              <w:rPr>
                <w:rFonts w:ascii="Times New Roman" w:hAnsi="Times New Roman"/>
                <w:sz w:val="24"/>
                <w:szCs w:val="24"/>
                <w:lang w:val="sr-Cyrl-CS"/>
              </w:rPr>
              <w:t>.</w:t>
            </w:r>
          </w:p>
        </w:tc>
        <w:tc>
          <w:tcPr>
            <w:tcW w:w="718" w:type="dxa"/>
          </w:tcPr>
          <w:p w:rsidR="00897E63" w:rsidRPr="00897E63" w:rsidRDefault="00897E63" w:rsidP="00897E63">
            <w:pPr>
              <w:spacing w:after="0" w:line="360" w:lineRule="auto"/>
              <w:jc w:val="both"/>
              <w:rPr>
                <w:rFonts w:ascii="Times New Roman" w:hAnsi="Times New Roman"/>
                <w:sz w:val="24"/>
                <w:szCs w:val="24"/>
                <w:lang w:val="sr-Cyrl-CS"/>
              </w:rPr>
            </w:pPr>
            <w:r w:rsidRPr="00897E63">
              <w:rPr>
                <w:rFonts w:ascii="Times New Roman" w:hAnsi="Times New Roman"/>
                <w:sz w:val="24"/>
                <w:szCs w:val="24"/>
                <w:lang w:val="en-GB"/>
              </w:rPr>
              <w:t>2012</w:t>
            </w:r>
            <w:r w:rsidRPr="00897E63">
              <w:rPr>
                <w:rFonts w:ascii="Times New Roman" w:hAnsi="Times New Roman"/>
                <w:sz w:val="24"/>
                <w:szCs w:val="24"/>
                <w:lang w:val="sr-Cyrl-CS"/>
              </w:rPr>
              <w:t>.</w:t>
            </w:r>
          </w:p>
        </w:tc>
      </w:tr>
      <w:tr w:rsidR="00897E63" w:rsidRPr="00897E63" w:rsidTr="00897E63">
        <w:trPr>
          <w:trHeight w:val="719"/>
        </w:trPr>
        <w:tc>
          <w:tcPr>
            <w:tcW w:w="861"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 xml:space="preserve"> </w:t>
            </w:r>
            <w:r w:rsidRPr="00897E63">
              <w:rPr>
                <w:rFonts w:ascii="Times New Roman" w:eastAsia="Times New Roman" w:hAnsi="Times New Roman"/>
                <w:sz w:val="24"/>
                <w:szCs w:val="24"/>
              </w:rPr>
              <w:t>Укупно</w:t>
            </w:r>
          </w:p>
        </w:tc>
        <w:tc>
          <w:tcPr>
            <w:tcW w:w="777"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14</w:t>
            </w:r>
            <w:r w:rsidRPr="00897E63">
              <w:rPr>
                <w:rFonts w:ascii="Times New Roman" w:hAnsi="Times New Roman"/>
                <w:sz w:val="24"/>
                <w:szCs w:val="24"/>
                <w:lang w:val="sr-Cyrl-CS"/>
              </w:rPr>
              <w:t>,</w:t>
            </w:r>
            <w:r w:rsidRPr="00897E63">
              <w:rPr>
                <w:rFonts w:ascii="Times New Roman" w:hAnsi="Times New Roman"/>
                <w:sz w:val="24"/>
                <w:szCs w:val="24"/>
                <w:lang w:val="en-GB"/>
              </w:rPr>
              <w:t>6</w:t>
            </w:r>
          </w:p>
        </w:tc>
        <w:tc>
          <w:tcPr>
            <w:tcW w:w="778"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16</w:t>
            </w:r>
            <w:r w:rsidRPr="00897E63">
              <w:rPr>
                <w:rFonts w:ascii="Times New Roman" w:hAnsi="Times New Roman"/>
                <w:sz w:val="24"/>
                <w:szCs w:val="24"/>
                <w:lang w:val="sr-Cyrl-CS"/>
              </w:rPr>
              <w:t>,</w:t>
            </w:r>
            <w:r w:rsidRPr="00897E63">
              <w:rPr>
                <w:rFonts w:ascii="Times New Roman" w:hAnsi="Times New Roman"/>
                <w:sz w:val="24"/>
                <w:szCs w:val="24"/>
                <w:lang w:val="en-GB"/>
              </w:rPr>
              <w:t>8</w:t>
            </w:r>
          </w:p>
        </w:tc>
        <w:tc>
          <w:tcPr>
            <w:tcW w:w="778"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13</w:t>
            </w:r>
            <w:r w:rsidRPr="00897E63">
              <w:rPr>
                <w:rFonts w:ascii="Times New Roman" w:hAnsi="Times New Roman"/>
                <w:sz w:val="24"/>
                <w:szCs w:val="24"/>
                <w:lang w:val="sr-Cyrl-CS"/>
              </w:rPr>
              <w:t>,</w:t>
            </w:r>
            <w:r w:rsidRPr="00897E63">
              <w:rPr>
                <w:rFonts w:ascii="Times New Roman" w:hAnsi="Times New Roman"/>
                <w:sz w:val="24"/>
                <w:szCs w:val="24"/>
                <w:lang w:val="en-GB"/>
              </w:rPr>
              <w:t>8</w:t>
            </w:r>
          </w:p>
        </w:tc>
        <w:tc>
          <w:tcPr>
            <w:tcW w:w="779"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12</w:t>
            </w:r>
            <w:r w:rsidRPr="00897E63">
              <w:rPr>
                <w:rFonts w:ascii="Times New Roman" w:hAnsi="Times New Roman"/>
                <w:sz w:val="24"/>
                <w:szCs w:val="24"/>
                <w:lang w:val="sr-Cyrl-CS"/>
              </w:rPr>
              <w:t>,</w:t>
            </w:r>
            <w:r w:rsidRPr="00897E63">
              <w:rPr>
                <w:rFonts w:ascii="Times New Roman" w:hAnsi="Times New Roman"/>
                <w:sz w:val="24"/>
                <w:szCs w:val="24"/>
                <w:lang w:val="en-GB"/>
              </w:rPr>
              <w:t>1</w:t>
            </w:r>
          </w:p>
        </w:tc>
        <w:tc>
          <w:tcPr>
            <w:tcW w:w="779"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11</w:t>
            </w:r>
          </w:p>
        </w:tc>
        <w:tc>
          <w:tcPr>
            <w:tcW w:w="779"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10</w:t>
            </w:r>
            <w:r w:rsidRPr="00897E63">
              <w:rPr>
                <w:rFonts w:ascii="Times New Roman" w:hAnsi="Times New Roman"/>
                <w:sz w:val="24"/>
                <w:szCs w:val="24"/>
                <w:lang w:val="sr-Cyrl-CS"/>
              </w:rPr>
              <w:t>,</w:t>
            </w:r>
            <w:r w:rsidRPr="00897E63">
              <w:rPr>
                <w:rFonts w:ascii="Times New Roman" w:hAnsi="Times New Roman"/>
                <w:sz w:val="24"/>
                <w:szCs w:val="24"/>
                <w:lang w:val="en-GB"/>
              </w:rPr>
              <w:t>2</w:t>
            </w:r>
          </w:p>
        </w:tc>
        <w:tc>
          <w:tcPr>
            <w:tcW w:w="779"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9</w:t>
            </w:r>
            <w:r w:rsidRPr="00897E63">
              <w:rPr>
                <w:rFonts w:ascii="Times New Roman" w:hAnsi="Times New Roman"/>
                <w:sz w:val="24"/>
                <w:szCs w:val="24"/>
                <w:lang w:val="sr-Cyrl-CS"/>
              </w:rPr>
              <w:t>,</w:t>
            </w:r>
            <w:r w:rsidRPr="00897E63">
              <w:rPr>
                <w:rFonts w:ascii="Times New Roman" w:hAnsi="Times New Roman"/>
                <w:sz w:val="24"/>
                <w:szCs w:val="24"/>
                <w:lang w:val="en-GB"/>
              </w:rPr>
              <w:t>1</w:t>
            </w:r>
          </w:p>
        </w:tc>
        <w:tc>
          <w:tcPr>
            <w:tcW w:w="779"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8</w:t>
            </w:r>
          </w:p>
        </w:tc>
        <w:tc>
          <w:tcPr>
            <w:tcW w:w="779"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7</w:t>
            </w:r>
            <w:r w:rsidRPr="00897E63">
              <w:rPr>
                <w:rFonts w:ascii="Times New Roman" w:hAnsi="Times New Roman"/>
                <w:sz w:val="24"/>
                <w:szCs w:val="24"/>
                <w:lang w:val="sr-Cyrl-CS"/>
              </w:rPr>
              <w:t>,</w:t>
            </w:r>
            <w:r w:rsidRPr="00897E63">
              <w:rPr>
                <w:rFonts w:ascii="Times New Roman" w:hAnsi="Times New Roman"/>
                <w:sz w:val="24"/>
                <w:szCs w:val="24"/>
                <w:lang w:val="en-GB"/>
              </w:rPr>
              <w:t>1</w:t>
            </w:r>
          </w:p>
        </w:tc>
        <w:tc>
          <w:tcPr>
            <w:tcW w:w="739"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6</w:t>
            </w:r>
            <w:r w:rsidRPr="00897E63">
              <w:rPr>
                <w:rFonts w:ascii="Times New Roman" w:hAnsi="Times New Roman"/>
                <w:sz w:val="24"/>
                <w:szCs w:val="24"/>
                <w:lang w:val="sr-Cyrl-CS"/>
              </w:rPr>
              <w:t>,</w:t>
            </w:r>
            <w:r w:rsidRPr="00897E63">
              <w:rPr>
                <w:rFonts w:ascii="Times New Roman" w:hAnsi="Times New Roman"/>
                <w:sz w:val="24"/>
                <w:szCs w:val="24"/>
                <w:lang w:val="en-GB"/>
              </w:rPr>
              <w:t>3</w:t>
            </w:r>
          </w:p>
        </w:tc>
        <w:tc>
          <w:tcPr>
            <w:tcW w:w="718" w:type="dxa"/>
          </w:tcPr>
          <w:p w:rsidR="00897E63" w:rsidRPr="00897E63" w:rsidRDefault="00897E63" w:rsidP="00897E63">
            <w:pPr>
              <w:spacing w:after="0" w:line="360" w:lineRule="auto"/>
              <w:jc w:val="both"/>
              <w:rPr>
                <w:rFonts w:ascii="Times New Roman" w:hAnsi="Times New Roman"/>
                <w:sz w:val="24"/>
                <w:szCs w:val="24"/>
                <w:lang w:val="en-GB"/>
              </w:rPr>
            </w:pPr>
            <w:r w:rsidRPr="00897E63">
              <w:rPr>
                <w:rFonts w:ascii="Times New Roman" w:hAnsi="Times New Roman"/>
                <w:sz w:val="24"/>
                <w:szCs w:val="24"/>
                <w:lang w:val="en-GB"/>
              </w:rPr>
              <w:t>6</w:t>
            </w:r>
            <w:r w:rsidRPr="00897E63">
              <w:rPr>
                <w:rFonts w:ascii="Times New Roman" w:hAnsi="Times New Roman"/>
                <w:sz w:val="24"/>
                <w:szCs w:val="24"/>
                <w:lang w:val="sr-Cyrl-CS"/>
              </w:rPr>
              <w:t>,</w:t>
            </w:r>
            <w:r w:rsidRPr="00897E63">
              <w:rPr>
                <w:rFonts w:ascii="Times New Roman" w:hAnsi="Times New Roman"/>
                <w:sz w:val="24"/>
                <w:szCs w:val="24"/>
                <w:lang w:val="en-GB"/>
              </w:rPr>
              <w:t>2</w:t>
            </w:r>
          </w:p>
        </w:tc>
      </w:tr>
    </w:tbl>
    <w:p w:rsidR="00897E63" w:rsidRPr="00897E63" w:rsidRDefault="00897E63" w:rsidP="00897E63">
      <w:pPr>
        <w:spacing w:after="0" w:line="360" w:lineRule="auto"/>
        <w:jc w:val="both"/>
        <w:rPr>
          <w:rFonts w:ascii="Times New Roman" w:eastAsia="Times New Roman" w:hAnsi="Times New Roman"/>
          <w:b/>
          <w:sz w:val="24"/>
          <w:szCs w:val="24"/>
          <w:lang w:val="en-GB"/>
        </w:rPr>
      </w:pPr>
    </w:p>
    <w:p w:rsidR="00897E63" w:rsidRPr="00897E63" w:rsidRDefault="00897E63" w:rsidP="00897E63">
      <w:pPr>
        <w:spacing w:after="0" w:line="360" w:lineRule="auto"/>
        <w:ind w:right="261"/>
        <w:jc w:val="both"/>
        <w:rPr>
          <w:rFonts w:ascii="Times New Roman" w:hAnsi="Times New Roman"/>
          <w:sz w:val="24"/>
          <w:szCs w:val="24"/>
          <w:lang w:val="ru-RU"/>
        </w:rPr>
      </w:pPr>
      <w:r w:rsidRPr="00897E63">
        <w:rPr>
          <w:rFonts w:ascii="Times New Roman" w:hAnsi="Times New Roman"/>
          <w:sz w:val="24"/>
          <w:szCs w:val="24"/>
          <w:lang w:val="ru-RU"/>
        </w:rPr>
        <w:t>Подаци из Института за јавно здравље Србије (И</w:t>
      </w:r>
      <w:r w:rsidRPr="00897E63">
        <w:rPr>
          <w:rFonts w:ascii="Times New Roman" w:hAnsi="Times New Roman"/>
          <w:sz w:val="24"/>
          <w:szCs w:val="24"/>
          <w:lang w:val="sr-Cyrl-RS"/>
        </w:rPr>
        <w:t>ЗЈЗ</w:t>
      </w:r>
      <w:r w:rsidRPr="00897E63">
        <w:rPr>
          <w:rFonts w:ascii="Times New Roman" w:hAnsi="Times New Roman"/>
          <w:sz w:val="24"/>
          <w:szCs w:val="24"/>
          <w:lang w:val="ru-RU"/>
        </w:rPr>
        <w:t>С), за период 2007–2012, показују следеће:</w:t>
      </w:r>
    </w:p>
    <w:p w:rsidR="00897E63" w:rsidRPr="00897E63" w:rsidRDefault="00897E63" w:rsidP="00897E63">
      <w:pPr>
        <w:numPr>
          <w:ilvl w:val="0"/>
          <w:numId w:val="26"/>
        </w:numPr>
        <w:spacing w:after="0" w:line="360" w:lineRule="auto"/>
        <w:ind w:left="360" w:right="261" w:firstLine="0"/>
        <w:jc w:val="both"/>
        <w:rPr>
          <w:rFonts w:ascii="Times New Roman" w:hAnsi="Times New Roman"/>
          <w:sz w:val="24"/>
          <w:szCs w:val="24"/>
          <w:lang w:val="ru-RU"/>
        </w:rPr>
      </w:pPr>
      <w:r w:rsidRPr="00897E63">
        <w:rPr>
          <w:rFonts w:ascii="Times New Roman" w:hAnsi="Times New Roman"/>
          <w:sz w:val="24"/>
          <w:szCs w:val="24"/>
          <w:lang w:val="ru-RU"/>
        </w:rPr>
        <w:t>Пад наталитета у Србији: пад у броју живорођених у 2007. од 68.102 на 67.257 у 2012. представља слаб пораст живорођених на 1000 становника од 9,23 (2007) на 9,3 промила (2012)</w:t>
      </w:r>
    </w:p>
    <w:p w:rsidR="00897E63" w:rsidRPr="00897E63" w:rsidRDefault="00897E63" w:rsidP="00897E63">
      <w:pPr>
        <w:numPr>
          <w:ilvl w:val="0"/>
          <w:numId w:val="26"/>
        </w:numPr>
        <w:spacing w:after="0" w:line="360" w:lineRule="auto"/>
        <w:ind w:left="360" w:right="261" w:firstLine="0"/>
        <w:jc w:val="both"/>
        <w:rPr>
          <w:rFonts w:ascii="Times New Roman" w:hAnsi="Times New Roman"/>
          <w:sz w:val="24"/>
          <w:szCs w:val="24"/>
          <w:lang w:val="ru-RU"/>
        </w:rPr>
      </w:pPr>
      <w:r w:rsidRPr="00897E63">
        <w:rPr>
          <w:rFonts w:ascii="Times New Roman" w:hAnsi="Times New Roman"/>
          <w:sz w:val="24"/>
          <w:szCs w:val="24"/>
          <w:lang w:val="ru-RU"/>
        </w:rPr>
        <w:t>Природни прираштај на 1000 становника за посматрани период опада од -4,7 (2007) на  -4,9 (2012)</w:t>
      </w:r>
    </w:p>
    <w:p w:rsidR="00897E63" w:rsidRPr="00897E63" w:rsidRDefault="00897E63" w:rsidP="00897E63">
      <w:pPr>
        <w:numPr>
          <w:ilvl w:val="0"/>
          <w:numId w:val="26"/>
        </w:numPr>
        <w:spacing w:after="0" w:line="360" w:lineRule="auto"/>
        <w:ind w:left="360" w:right="261" w:firstLine="0"/>
        <w:jc w:val="both"/>
        <w:rPr>
          <w:rFonts w:ascii="Times New Roman" w:hAnsi="Times New Roman"/>
          <w:sz w:val="24"/>
          <w:szCs w:val="24"/>
          <w:lang w:val="ru-RU"/>
        </w:rPr>
      </w:pPr>
      <w:r w:rsidRPr="00897E63">
        <w:rPr>
          <w:rFonts w:ascii="Times New Roman" w:hAnsi="Times New Roman"/>
          <w:sz w:val="24"/>
          <w:szCs w:val="24"/>
          <w:lang w:val="ru-RU"/>
        </w:rPr>
        <w:t xml:space="preserve"> Витални индекс (живорођене деце на 100 умрлих) опада од 66,2 (2007) на 65,7 (2012).</w:t>
      </w:r>
    </w:p>
    <w:p w:rsidR="00897E63" w:rsidRPr="00897E63" w:rsidRDefault="00897E63" w:rsidP="00897E63">
      <w:pPr>
        <w:numPr>
          <w:ilvl w:val="0"/>
          <w:numId w:val="26"/>
        </w:numPr>
        <w:spacing w:after="0" w:line="360" w:lineRule="auto"/>
        <w:ind w:left="360" w:right="261" w:firstLine="0"/>
        <w:jc w:val="both"/>
        <w:rPr>
          <w:rFonts w:ascii="Times New Roman" w:hAnsi="Times New Roman"/>
          <w:sz w:val="24"/>
          <w:szCs w:val="24"/>
          <w:lang w:val="ru-RU"/>
        </w:rPr>
      </w:pPr>
      <w:r w:rsidRPr="00897E63">
        <w:rPr>
          <w:rFonts w:ascii="Times New Roman" w:hAnsi="Times New Roman"/>
          <w:sz w:val="24"/>
          <w:szCs w:val="24"/>
          <w:lang w:val="ru-RU"/>
        </w:rPr>
        <w:t>Број смртних случајева у периоду посматрања  мало је опао од 102.805 (2007) до 102.400  (2012),</w:t>
      </w:r>
    </w:p>
    <w:p w:rsidR="00897E63" w:rsidRPr="00897E63" w:rsidRDefault="00897E63" w:rsidP="00897E63">
      <w:pPr>
        <w:tabs>
          <w:tab w:val="left" w:pos="567"/>
        </w:tabs>
        <w:spacing w:after="0" w:line="360" w:lineRule="auto"/>
        <w:ind w:right="261"/>
        <w:jc w:val="both"/>
        <w:rPr>
          <w:rFonts w:ascii="Times New Roman" w:hAnsi="Times New Roman"/>
          <w:sz w:val="24"/>
          <w:szCs w:val="24"/>
          <w:lang w:val="ru-RU"/>
        </w:rPr>
      </w:pPr>
      <w:r w:rsidRPr="00897E63">
        <w:rPr>
          <w:rFonts w:ascii="Times New Roman" w:hAnsi="Times New Roman"/>
          <w:sz w:val="28"/>
          <w:szCs w:val="28"/>
          <w:lang w:val="ru-RU"/>
        </w:rPr>
        <w:t>•</w:t>
      </w:r>
      <w:r w:rsidRPr="00897E63">
        <w:rPr>
          <w:rFonts w:ascii="Times New Roman" w:hAnsi="Times New Roman"/>
          <w:sz w:val="28"/>
          <w:szCs w:val="28"/>
          <w:lang w:val="sr-Latn-CS"/>
        </w:rPr>
        <w:t xml:space="preserve"> </w:t>
      </w:r>
      <w:r w:rsidRPr="00897E63">
        <w:rPr>
          <w:rFonts w:ascii="Times New Roman" w:hAnsi="Times New Roman"/>
          <w:sz w:val="24"/>
          <w:szCs w:val="24"/>
          <w:lang w:val="sr-Latn-CS"/>
        </w:rPr>
        <w:t xml:space="preserve">  </w:t>
      </w:r>
      <w:r w:rsidRPr="00897E63">
        <w:rPr>
          <w:rFonts w:ascii="Times New Roman" w:hAnsi="Times New Roman"/>
          <w:sz w:val="24"/>
          <w:szCs w:val="24"/>
          <w:lang w:val="ru-RU"/>
        </w:rPr>
        <w:t>Стопа морталитета на 1000 становника расте од 13,9 (2007) до 14,2  на 1000 становника   (2012).</w:t>
      </w:r>
    </w:p>
    <w:p w:rsidR="00897E63" w:rsidRPr="00897E63" w:rsidRDefault="00897E63" w:rsidP="00897E63">
      <w:pPr>
        <w:spacing w:after="0" w:line="360" w:lineRule="auto"/>
        <w:ind w:right="261"/>
        <w:jc w:val="both"/>
        <w:rPr>
          <w:rFonts w:ascii="Times New Roman" w:hAnsi="Times New Roman"/>
          <w:sz w:val="24"/>
          <w:szCs w:val="24"/>
          <w:lang w:val="sr-Cyrl-RS"/>
        </w:rPr>
      </w:pPr>
    </w:p>
    <w:p w:rsidR="00897E63" w:rsidRPr="00897E63" w:rsidRDefault="00897E63" w:rsidP="00897E63">
      <w:pPr>
        <w:spacing w:after="0" w:line="360" w:lineRule="auto"/>
        <w:ind w:right="261"/>
        <w:jc w:val="both"/>
        <w:rPr>
          <w:rFonts w:ascii="Times New Roman" w:hAnsi="Times New Roman"/>
          <w:sz w:val="24"/>
          <w:szCs w:val="24"/>
          <w:lang w:val="ru-RU"/>
        </w:rPr>
      </w:pPr>
      <w:r w:rsidRPr="00897E63">
        <w:rPr>
          <w:rFonts w:ascii="Times New Roman" w:hAnsi="Times New Roman"/>
          <w:sz w:val="24"/>
          <w:szCs w:val="24"/>
          <w:lang w:val="ru-RU"/>
        </w:rPr>
        <w:lastRenderedPageBreak/>
        <w:t>Кардио-васкуларне болести су узрок више од половине смртних случајева. Неоплазме, углавном респираторног тракта и рак дебелог црева су други главни узрок смрти. Насиље и повреде као узрок смрти још увек су ниске у поређењу са европским земљама. Умрли од заразних и паразитарних болести чине мање од 1%. Већина узрока смрти су незаразне болести и резултат су нездравог начина живота, што показује и податак да су 30 процената одраслог становништва у Републици Србији пушачи, што је једна од највећих стопа у Европи.</w:t>
      </w:r>
    </w:p>
    <w:p w:rsidR="00897E63" w:rsidRPr="00897E63" w:rsidRDefault="00897E63" w:rsidP="00897E63">
      <w:pPr>
        <w:spacing w:after="0" w:line="360" w:lineRule="auto"/>
        <w:ind w:right="261"/>
        <w:jc w:val="both"/>
        <w:rPr>
          <w:rFonts w:ascii="Times New Roman" w:hAnsi="Times New Roman"/>
          <w:sz w:val="24"/>
          <w:szCs w:val="24"/>
          <w:lang w:val="ru-RU"/>
        </w:rPr>
      </w:pPr>
    </w:p>
    <w:p w:rsidR="00897E63" w:rsidRPr="00897E63" w:rsidRDefault="00897E63" w:rsidP="00897E63">
      <w:pPr>
        <w:spacing w:after="0" w:line="360" w:lineRule="auto"/>
        <w:jc w:val="both"/>
        <w:rPr>
          <w:rFonts w:ascii="Times New Roman" w:hAnsi="Times New Roman"/>
          <w:sz w:val="24"/>
          <w:szCs w:val="24"/>
          <w:lang w:val="ru-RU"/>
        </w:rPr>
      </w:pPr>
      <w:r w:rsidRPr="00897E63">
        <w:rPr>
          <w:rFonts w:ascii="Times New Roman" w:hAnsi="Times New Roman"/>
          <w:sz w:val="24"/>
          <w:szCs w:val="24"/>
          <w:lang w:val="ru-RU"/>
        </w:rPr>
        <w:t xml:space="preserve">Најчешћи узроци смрти у 2012.  припадају следећим групама болести (према </w:t>
      </w:r>
      <w:r w:rsidRPr="00897E63">
        <w:rPr>
          <w:rFonts w:ascii="Times New Roman" w:hAnsi="Times New Roman"/>
          <w:sz w:val="24"/>
          <w:szCs w:val="24"/>
          <w:lang w:val="sr-Latn-CS"/>
        </w:rPr>
        <w:t>ICD</w:t>
      </w:r>
      <w:r w:rsidRPr="00897E63">
        <w:rPr>
          <w:rFonts w:ascii="Times New Roman" w:hAnsi="Times New Roman"/>
          <w:sz w:val="24"/>
          <w:szCs w:val="24"/>
          <w:lang w:val="ru-RU"/>
        </w:rPr>
        <w:t xml:space="preserve">-10): </w:t>
      </w:r>
    </w:p>
    <w:p w:rsidR="00897E63" w:rsidRPr="00897E63" w:rsidRDefault="00897E63" w:rsidP="00897E63">
      <w:pPr>
        <w:spacing w:after="0" w:line="360" w:lineRule="auto"/>
        <w:jc w:val="both"/>
        <w:rPr>
          <w:rFonts w:ascii="Times New Roman" w:hAnsi="Times New Roman"/>
          <w:sz w:val="24"/>
          <w:szCs w:val="24"/>
          <w:lang w:val="it-IT"/>
        </w:rPr>
      </w:pPr>
      <w:r w:rsidRPr="00897E63">
        <w:rPr>
          <w:rFonts w:ascii="Times New Roman" w:hAnsi="Times New Roman"/>
          <w:sz w:val="24"/>
          <w:szCs w:val="24"/>
          <w:lang w:val="it-IT"/>
        </w:rPr>
        <w:t>• Болести система крвотока 53,7% (мушкарци 48,8%, жене 58,8%),</w:t>
      </w:r>
    </w:p>
    <w:p w:rsidR="00897E63" w:rsidRPr="00897E63" w:rsidRDefault="00897E63" w:rsidP="00897E63">
      <w:pPr>
        <w:spacing w:after="0" w:line="360" w:lineRule="auto"/>
        <w:jc w:val="both"/>
        <w:rPr>
          <w:rFonts w:ascii="Times New Roman" w:hAnsi="Times New Roman"/>
          <w:sz w:val="24"/>
          <w:szCs w:val="24"/>
          <w:lang w:val="it-IT"/>
        </w:rPr>
      </w:pPr>
      <w:r w:rsidRPr="00897E63">
        <w:rPr>
          <w:rFonts w:ascii="Times New Roman" w:hAnsi="Times New Roman"/>
          <w:sz w:val="24"/>
          <w:szCs w:val="24"/>
          <w:lang w:val="it-IT"/>
        </w:rPr>
        <w:t>• Тумори 21,2% (мушкарци 23,8%, жене 18,5%),</w:t>
      </w:r>
    </w:p>
    <w:p w:rsidR="00897E63" w:rsidRPr="00897E63" w:rsidRDefault="00897E63" w:rsidP="00897E63">
      <w:pPr>
        <w:spacing w:after="0" w:line="360" w:lineRule="auto"/>
        <w:jc w:val="both"/>
        <w:rPr>
          <w:rFonts w:ascii="Times New Roman" w:hAnsi="Times New Roman"/>
          <w:sz w:val="24"/>
          <w:szCs w:val="24"/>
          <w:lang w:val="it-IT"/>
        </w:rPr>
      </w:pPr>
      <w:r w:rsidRPr="00897E63">
        <w:rPr>
          <w:rFonts w:ascii="Times New Roman" w:hAnsi="Times New Roman"/>
          <w:sz w:val="24"/>
          <w:szCs w:val="24"/>
          <w:lang w:val="it-IT"/>
        </w:rPr>
        <w:t>• Болести система за дисање 4,9% (мушкарци 5,7%, 3,4% жена),</w:t>
      </w:r>
    </w:p>
    <w:p w:rsidR="00897E63" w:rsidRPr="00897E63" w:rsidRDefault="00897E63" w:rsidP="00897E63">
      <w:pPr>
        <w:spacing w:after="0" w:line="360" w:lineRule="auto"/>
        <w:jc w:val="both"/>
        <w:rPr>
          <w:rFonts w:ascii="Times New Roman" w:hAnsi="Times New Roman"/>
          <w:sz w:val="24"/>
          <w:szCs w:val="24"/>
          <w:lang w:val="ru-RU"/>
        </w:rPr>
      </w:pPr>
      <w:r w:rsidRPr="00897E63">
        <w:rPr>
          <w:rFonts w:ascii="Times New Roman" w:hAnsi="Times New Roman"/>
          <w:sz w:val="24"/>
          <w:szCs w:val="24"/>
          <w:lang w:val="ru-RU"/>
        </w:rPr>
        <w:t>• Симптоми, знаци и патоло</w:t>
      </w:r>
      <w:r w:rsidRPr="00897E63">
        <w:rPr>
          <w:rFonts w:ascii="Times New Roman" w:hAnsi="Times New Roman"/>
          <w:sz w:val="24"/>
          <w:szCs w:val="24"/>
          <w:lang w:val="sr-Latn-RS"/>
        </w:rPr>
        <w:t>шки</w:t>
      </w:r>
      <w:r w:rsidRPr="00897E63">
        <w:rPr>
          <w:rFonts w:ascii="Times New Roman" w:hAnsi="Times New Roman"/>
          <w:sz w:val="24"/>
          <w:szCs w:val="24"/>
          <w:lang w:val="ru-RU"/>
        </w:rPr>
        <w:t xml:space="preserve"> клинички и лабораторијски налази 4,5% (4,6% мушкараца, жена 4,4%), </w:t>
      </w:r>
    </w:p>
    <w:p w:rsidR="00897E63" w:rsidRPr="00897E63" w:rsidRDefault="00897E63" w:rsidP="00897E63">
      <w:pPr>
        <w:spacing w:after="0" w:line="360" w:lineRule="auto"/>
        <w:ind w:right="261"/>
        <w:jc w:val="both"/>
        <w:rPr>
          <w:rFonts w:ascii="Times New Roman" w:hAnsi="Times New Roman"/>
          <w:sz w:val="24"/>
          <w:szCs w:val="24"/>
          <w:lang w:val="sr-Cyrl-CS"/>
        </w:rPr>
      </w:pPr>
      <w:r w:rsidRPr="00897E63">
        <w:rPr>
          <w:rFonts w:ascii="Times New Roman" w:hAnsi="Times New Roman"/>
          <w:sz w:val="24"/>
          <w:szCs w:val="24"/>
          <w:lang w:val="it-IT"/>
        </w:rPr>
        <w:t>• Болести система за варење 3,3% (3,7% мушкараца, жена 3%)</w:t>
      </w:r>
      <w:r w:rsidRPr="00897E63">
        <w:rPr>
          <w:rFonts w:ascii="Times New Roman" w:hAnsi="Times New Roman"/>
          <w:sz w:val="24"/>
          <w:szCs w:val="24"/>
          <w:lang w:val="sr-Cyrl-CS"/>
        </w:rPr>
        <w:t>.</w:t>
      </w:r>
    </w:p>
    <w:p w:rsidR="00897E63" w:rsidRPr="00897E63" w:rsidRDefault="00897E63" w:rsidP="00897E63">
      <w:pPr>
        <w:spacing w:after="0" w:line="360" w:lineRule="auto"/>
        <w:ind w:right="261"/>
        <w:jc w:val="both"/>
        <w:rPr>
          <w:rFonts w:ascii="Times New Roman" w:hAnsi="Times New Roman"/>
          <w:sz w:val="24"/>
          <w:szCs w:val="24"/>
          <w:lang w:val="sr-Cyrl-CS"/>
        </w:rPr>
      </w:pPr>
    </w:p>
    <w:p w:rsidR="00897E63" w:rsidRPr="00897E63" w:rsidRDefault="00897E63" w:rsidP="00897E63">
      <w:pPr>
        <w:spacing w:after="0" w:line="360" w:lineRule="auto"/>
        <w:ind w:right="261"/>
        <w:jc w:val="both"/>
        <w:rPr>
          <w:rFonts w:ascii="Times New Roman" w:hAnsi="Times New Roman"/>
          <w:sz w:val="24"/>
          <w:szCs w:val="24"/>
          <w:lang w:val="it-IT"/>
        </w:rPr>
      </w:pPr>
      <w:r w:rsidRPr="00897E63">
        <w:rPr>
          <w:rFonts w:ascii="Times New Roman" w:hAnsi="Times New Roman"/>
          <w:sz w:val="24"/>
          <w:szCs w:val="24"/>
          <w:lang w:val="it-IT"/>
        </w:rPr>
        <w:t>Иако заразне болести не представљају главни узрок смрти и деформитета, нек</w:t>
      </w:r>
      <w:r w:rsidRPr="00897E63">
        <w:rPr>
          <w:rFonts w:ascii="Times New Roman" w:hAnsi="Times New Roman"/>
          <w:sz w:val="24"/>
          <w:szCs w:val="24"/>
          <w:lang w:val="sr-Cyrl-CS"/>
        </w:rPr>
        <w:t>е</w:t>
      </w:r>
      <w:r w:rsidRPr="00897E63">
        <w:rPr>
          <w:rFonts w:ascii="Times New Roman" w:hAnsi="Times New Roman"/>
          <w:sz w:val="24"/>
          <w:szCs w:val="24"/>
          <w:lang w:val="it-IT"/>
        </w:rPr>
        <w:t xml:space="preserve"> од њих још увек представљају друштвено здравствени проблем, као што су обољења изазвана хемолитичким стрептококом. </w:t>
      </w:r>
    </w:p>
    <w:p w:rsidR="00897E63" w:rsidRPr="00897E63" w:rsidRDefault="00897E63" w:rsidP="00897E63">
      <w:pPr>
        <w:spacing w:after="0" w:line="360" w:lineRule="auto"/>
        <w:ind w:right="261"/>
        <w:jc w:val="both"/>
        <w:rPr>
          <w:rFonts w:ascii="Times New Roman" w:hAnsi="Times New Roman"/>
          <w:sz w:val="24"/>
          <w:szCs w:val="24"/>
          <w:lang w:val="it-IT"/>
        </w:rPr>
      </w:pPr>
    </w:p>
    <w:p w:rsidR="00897E63" w:rsidRPr="00897E63" w:rsidRDefault="00897E63" w:rsidP="00897E63">
      <w:pPr>
        <w:spacing w:after="0" w:line="360" w:lineRule="auto"/>
        <w:ind w:right="261"/>
        <w:jc w:val="both"/>
        <w:rPr>
          <w:rFonts w:ascii="Times New Roman" w:hAnsi="Times New Roman"/>
          <w:sz w:val="24"/>
          <w:szCs w:val="24"/>
          <w:lang w:val="it-IT"/>
        </w:rPr>
      </w:pPr>
      <w:r w:rsidRPr="00897E63">
        <w:rPr>
          <w:rFonts w:ascii="Times New Roman" w:hAnsi="Times New Roman"/>
          <w:sz w:val="24"/>
          <w:szCs w:val="24"/>
          <w:lang w:val="it-IT"/>
        </w:rPr>
        <w:t xml:space="preserve">Смртни исход код оболелих од ентероколитиса узрокованог </w:t>
      </w:r>
      <w:r w:rsidRPr="00897E63">
        <w:rPr>
          <w:rFonts w:ascii="Times New Roman" w:hAnsi="Times New Roman"/>
          <w:i/>
          <w:sz w:val="24"/>
          <w:szCs w:val="24"/>
          <w:lang w:val="sr-Latn-CS"/>
        </w:rPr>
        <w:t xml:space="preserve">Clostridium difficille </w:t>
      </w:r>
      <w:r w:rsidRPr="00897E63">
        <w:rPr>
          <w:rFonts w:ascii="Times New Roman" w:hAnsi="Times New Roman"/>
          <w:sz w:val="24"/>
          <w:szCs w:val="24"/>
          <w:lang w:val="it-IT"/>
        </w:rPr>
        <w:t>више него дупло је повећан у 2012</w:t>
      </w:r>
      <w:r w:rsidRPr="00897E63">
        <w:rPr>
          <w:rFonts w:ascii="Times New Roman" w:hAnsi="Times New Roman"/>
          <w:sz w:val="24"/>
          <w:szCs w:val="24"/>
          <w:lang w:val="sr-Cyrl-CS"/>
        </w:rPr>
        <w:t>.</w:t>
      </w:r>
      <w:r w:rsidRPr="00897E63">
        <w:rPr>
          <w:rFonts w:ascii="Times New Roman" w:hAnsi="Times New Roman"/>
          <w:sz w:val="24"/>
          <w:szCs w:val="24"/>
          <w:lang w:val="it-IT"/>
        </w:rPr>
        <w:t xml:space="preserve"> години у односу на 2010.</w:t>
      </w:r>
      <w:r w:rsidRPr="00897E63">
        <w:rPr>
          <w:rFonts w:ascii="Times New Roman" w:hAnsi="Times New Roman"/>
          <w:sz w:val="24"/>
          <w:szCs w:val="24"/>
          <w:lang w:val="sr-Cyrl-CS"/>
        </w:rPr>
        <w:t xml:space="preserve"> </w:t>
      </w:r>
      <w:r w:rsidRPr="00897E63">
        <w:rPr>
          <w:rFonts w:ascii="Times New Roman" w:hAnsi="Times New Roman"/>
          <w:sz w:val="24"/>
          <w:szCs w:val="24"/>
          <w:lang w:val="it-IT"/>
        </w:rPr>
        <w:t>годину.</w:t>
      </w:r>
    </w:p>
    <w:p w:rsidR="00897E63" w:rsidRPr="00897E63" w:rsidRDefault="00897E63" w:rsidP="00897E63">
      <w:pPr>
        <w:spacing w:after="0" w:line="360" w:lineRule="auto"/>
        <w:ind w:right="261"/>
        <w:jc w:val="both"/>
        <w:rPr>
          <w:rFonts w:ascii="Times New Roman" w:hAnsi="Times New Roman"/>
          <w:sz w:val="24"/>
          <w:szCs w:val="24"/>
          <w:lang w:val="ru-RU"/>
        </w:rPr>
      </w:pPr>
    </w:p>
    <w:p w:rsidR="00897E63" w:rsidRPr="00897E63" w:rsidRDefault="00897E63" w:rsidP="00897E63">
      <w:pPr>
        <w:spacing w:after="0" w:line="360" w:lineRule="auto"/>
        <w:ind w:right="261"/>
        <w:jc w:val="both"/>
        <w:rPr>
          <w:rFonts w:ascii="Times New Roman" w:hAnsi="Times New Roman"/>
          <w:sz w:val="24"/>
          <w:szCs w:val="24"/>
          <w:lang w:val="ru-RU"/>
        </w:rPr>
      </w:pPr>
      <w:r w:rsidRPr="00897E63">
        <w:rPr>
          <w:rFonts w:ascii="Times New Roman" w:hAnsi="Times New Roman"/>
          <w:sz w:val="24"/>
          <w:szCs w:val="24"/>
          <w:lang w:val="ru-RU"/>
        </w:rPr>
        <w:t>Пад инциденце плућне туберкулозе на 15,58% на 100.000 становника у 2012. у односу на 27,2% у 2007. последица је организоване контроле и терапије болесника кроз пројекат „Контрола туберкулозе у Стрбији”, као и стратегије директно опсервиране терапије.</w:t>
      </w:r>
    </w:p>
    <w:p w:rsidR="00897E63" w:rsidRPr="00897E63" w:rsidRDefault="00897E63" w:rsidP="00897E63">
      <w:pPr>
        <w:spacing w:after="0" w:line="360" w:lineRule="auto"/>
        <w:ind w:right="261"/>
        <w:jc w:val="both"/>
        <w:rPr>
          <w:rFonts w:ascii="Times New Roman" w:hAnsi="Times New Roman"/>
          <w:sz w:val="24"/>
          <w:szCs w:val="24"/>
          <w:lang w:val="ru-RU"/>
        </w:rPr>
      </w:pPr>
    </w:p>
    <w:p w:rsidR="00897E63" w:rsidRPr="00897E63" w:rsidRDefault="00897E63" w:rsidP="00897E63">
      <w:pPr>
        <w:spacing w:after="0" w:line="360" w:lineRule="auto"/>
        <w:ind w:right="261"/>
        <w:jc w:val="both"/>
        <w:rPr>
          <w:rFonts w:ascii="Times New Roman" w:hAnsi="Times New Roman"/>
          <w:b/>
          <w:sz w:val="24"/>
          <w:szCs w:val="24"/>
          <w:lang w:val="ru-RU"/>
        </w:rPr>
      </w:pPr>
      <w:r w:rsidRPr="00897E63">
        <w:rPr>
          <w:rFonts w:ascii="Times New Roman" w:hAnsi="Times New Roman"/>
          <w:sz w:val="24"/>
          <w:szCs w:val="24"/>
          <w:lang w:val="ru-RU"/>
        </w:rPr>
        <w:t xml:space="preserve">Иако званична статистика показује да је </w:t>
      </w:r>
      <w:r w:rsidRPr="00897E63">
        <w:rPr>
          <w:rFonts w:ascii="Times New Roman" w:hAnsi="Times New Roman"/>
          <w:sz w:val="24"/>
          <w:szCs w:val="24"/>
          <w:lang w:val="sr-Latn-CS"/>
        </w:rPr>
        <w:t>AIDS</w:t>
      </w:r>
      <w:r w:rsidRPr="00897E63">
        <w:rPr>
          <w:rFonts w:ascii="Times New Roman" w:hAnsi="Times New Roman"/>
          <w:sz w:val="24"/>
          <w:szCs w:val="24"/>
          <w:lang w:val="ru-RU"/>
        </w:rPr>
        <w:t xml:space="preserve">-стопа врло ниска, Србија је рањива у овој области такође, и користи Глобални фонд за финансијске ресурсе да реши овај здравствени проблем. </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Значајно реформско достигнуће је постигнуто и формирањем Агенције за акредитацију 2008. године чије формирање је, осим Светске банке и Министарства здравља, потпомогла и Европска унија. Године 2011. усвојени су акредитациони стандарди за установе свих нивоа здравствене заштите и добијено је одобрење скупштине, што је створило одличну базу за побољшање квалитета рада здравствених установа.</w:t>
      </w: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sz w:val="24"/>
          <w:szCs w:val="24"/>
          <w:lang w:val="sr-Cyrl-RS"/>
        </w:rPr>
      </w:pPr>
    </w:p>
    <w:p w:rsidR="00897E63" w:rsidRPr="00897E63" w:rsidRDefault="00897E63" w:rsidP="00897E63">
      <w:pPr>
        <w:spacing w:after="0" w:line="360" w:lineRule="auto"/>
        <w:jc w:val="both"/>
        <w:rPr>
          <w:rFonts w:ascii="Times New Roman" w:eastAsia="Times New Roman" w:hAnsi="Times New Roman"/>
          <w:b/>
          <w:sz w:val="28"/>
          <w:szCs w:val="28"/>
          <w:lang w:val="ru-RU"/>
        </w:rPr>
      </w:pPr>
      <w:r w:rsidRPr="00897E63">
        <w:rPr>
          <w:rFonts w:ascii="Times New Roman" w:eastAsia="Times New Roman" w:hAnsi="Times New Roman"/>
          <w:b/>
          <w:sz w:val="28"/>
          <w:szCs w:val="28"/>
          <w:lang w:val="ru-RU"/>
        </w:rPr>
        <w:t>4. Закључци и препоруке</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Резултати су потврдили образац здравствене потрошње у Републици Србији у периоду 2003–2012. и идентификовали здравствене показатеље који су омогућили поређења здравственог система Србије са здравственим системима у другим државама.</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Анализа за период 2003–2012. открива сличности између Републике Србије и земаља Европске уније (ЕУ) у односу на ниво просечно додељених средстава за здравствену заштиту, изражених у процентима БДП. Висок диспаритет куповне моћи становништва је пак примећен у односу Србије и других европских земаља.</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Закључено је да је праћење финансијских токова у здравству на националном нивоу неопходно ради добијања праве слике здравственог сектора и да је следствено томе, од изузетне важности наставити са израдом националних здравствених рачуна (НЗР) на редовној бази.</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Анализа је показала зна</w:t>
      </w:r>
      <w:r w:rsidRPr="00897E63">
        <w:rPr>
          <w:rFonts w:ascii="Times New Roman" w:eastAsia="Times New Roman" w:hAnsi="Times New Roman"/>
          <w:sz w:val="24"/>
          <w:szCs w:val="24"/>
          <w:lang w:val="sr-Cyrl-RS"/>
        </w:rPr>
        <w:t>ч</w:t>
      </w:r>
      <w:r w:rsidRPr="00897E63">
        <w:rPr>
          <w:rFonts w:ascii="Times New Roman" w:eastAsia="Times New Roman" w:hAnsi="Times New Roman"/>
          <w:sz w:val="24"/>
          <w:szCs w:val="24"/>
          <w:lang w:val="ru-RU"/>
        </w:rPr>
        <w:t>ајан али недовољан напредак постигнут у области показатеља здравственог стања, као најважнијег кона</w:t>
      </w:r>
      <w:r w:rsidRPr="00897E63">
        <w:rPr>
          <w:rFonts w:ascii="Times New Roman" w:eastAsia="Times New Roman" w:hAnsi="Times New Roman"/>
          <w:sz w:val="24"/>
          <w:szCs w:val="24"/>
          <w:lang w:val="sr-Cyrl-RS"/>
        </w:rPr>
        <w:t>ч</w:t>
      </w:r>
      <w:r w:rsidRPr="00897E63">
        <w:rPr>
          <w:rFonts w:ascii="Times New Roman" w:eastAsia="Times New Roman" w:hAnsi="Times New Roman"/>
          <w:sz w:val="24"/>
          <w:szCs w:val="24"/>
          <w:lang w:val="ru-RU"/>
        </w:rPr>
        <w:t>ног исхода у</w:t>
      </w:r>
      <w:r w:rsidRPr="00897E63">
        <w:rPr>
          <w:rFonts w:ascii="Times New Roman" w:eastAsia="Times New Roman" w:hAnsi="Times New Roman"/>
          <w:sz w:val="24"/>
          <w:szCs w:val="24"/>
          <w:lang w:val="sr-Cyrl-RS"/>
        </w:rPr>
        <w:t>ч</w:t>
      </w:r>
      <w:r w:rsidRPr="00897E63">
        <w:rPr>
          <w:rFonts w:ascii="Times New Roman" w:eastAsia="Times New Roman" w:hAnsi="Times New Roman"/>
          <w:sz w:val="24"/>
          <w:szCs w:val="24"/>
          <w:lang w:val="ru-RU"/>
        </w:rPr>
        <w:t>инка здравственог система уз одре</w:t>
      </w:r>
      <w:r w:rsidRPr="00897E63">
        <w:rPr>
          <w:rFonts w:ascii="Times New Roman" w:eastAsia="Times New Roman" w:hAnsi="Times New Roman"/>
          <w:sz w:val="24"/>
          <w:szCs w:val="24"/>
          <w:lang w:val="sr-Cyrl-RS"/>
        </w:rPr>
        <w:t>ђ</w:t>
      </w:r>
      <w:r w:rsidRPr="00897E63">
        <w:rPr>
          <w:rFonts w:ascii="Times New Roman" w:eastAsia="Times New Roman" w:hAnsi="Times New Roman"/>
          <w:sz w:val="24"/>
          <w:szCs w:val="24"/>
          <w:lang w:val="ru-RU"/>
        </w:rPr>
        <w:t xml:space="preserve">ене напоре </w:t>
      </w:r>
      <w:r w:rsidRPr="00897E63">
        <w:rPr>
          <w:rFonts w:ascii="Times New Roman" w:eastAsia="Times New Roman" w:hAnsi="Times New Roman"/>
          <w:sz w:val="24"/>
          <w:szCs w:val="24"/>
          <w:lang w:val="sr-Cyrl-RS"/>
        </w:rPr>
        <w:t>и</w:t>
      </w:r>
      <w:r w:rsidRPr="00897E63">
        <w:rPr>
          <w:rFonts w:ascii="Times New Roman" w:eastAsia="Times New Roman" w:hAnsi="Times New Roman"/>
          <w:sz w:val="24"/>
          <w:szCs w:val="24"/>
          <w:lang w:val="ru-RU"/>
        </w:rPr>
        <w:t xml:space="preserve"> средства  уложена  у овом сектору. </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О</w:t>
      </w:r>
      <w:r w:rsidRPr="00897E63">
        <w:rPr>
          <w:rFonts w:ascii="Times New Roman" w:eastAsia="Times New Roman" w:hAnsi="Times New Roman"/>
          <w:sz w:val="24"/>
          <w:szCs w:val="24"/>
          <w:lang w:val="sr-Cyrl-RS"/>
        </w:rPr>
        <w:t>ч</w:t>
      </w:r>
      <w:r w:rsidRPr="00897E63">
        <w:rPr>
          <w:rFonts w:ascii="Times New Roman" w:eastAsia="Times New Roman" w:hAnsi="Times New Roman"/>
          <w:sz w:val="24"/>
          <w:szCs w:val="24"/>
          <w:lang w:val="ru-RU"/>
        </w:rPr>
        <w:t>екиван животни век становни</w:t>
      </w:r>
      <w:r w:rsidRPr="00897E63">
        <w:rPr>
          <w:rFonts w:ascii="Times New Roman" w:eastAsia="Times New Roman" w:hAnsi="Times New Roman"/>
          <w:sz w:val="24"/>
          <w:szCs w:val="24"/>
          <w:lang w:val="sr-Cyrl-RS"/>
        </w:rPr>
        <w:t>ш</w:t>
      </w:r>
      <w:r w:rsidRPr="00897E63">
        <w:rPr>
          <w:rFonts w:ascii="Times New Roman" w:eastAsia="Times New Roman" w:hAnsi="Times New Roman"/>
          <w:sz w:val="24"/>
          <w:szCs w:val="24"/>
          <w:lang w:val="ru-RU"/>
        </w:rPr>
        <w:t>тва је повећан, смањена је стопа смртности одој</w:t>
      </w:r>
      <w:r w:rsidRPr="00897E63">
        <w:rPr>
          <w:rFonts w:ascii="Times New Roman" w:eastAsia="Times New Roman" w:hAnsi="Times New Roman"/>
          <w:sz w:val="24"/>
          <w:szCs w:val="24"/>
          <w:lang w:val="sr-Cyrl-RS"/>
        </w:rPr>
        <w:t>ч</w:t>
      </w:r>
      <w:r w:rsidRPr="00897E63">
        <w:rPr>
          <w:rFonts w:ascii="Times New Roman" w:eastAsia="Times New Roman" w:hAnsi="Times New Roman"/>
          <w:sz w:val="24"/>
          <w:szCs w:val="24"/>
          <w:lang w:val="ru-RU"/>
        </w:rPr>
        <w:t>ади, ин</w:t>
      </w:r>
      <w:r w:rsidRPr="00897E63">
        <w:rPr>
          <w:rFonts w:ascii="Times New Roman" w:eastAsia="Times New Roman" w:hAnsi="Times New Roman"/>
          <w:sz w:val="24"/>
          <w:szCs w:val="24"/>
          <w:lang w:val="sr-Cyrl-CS"/>
        </w:rPr>
        <w:t>ц</w:t>
      </w:r>
      <w:r w:rsidRPr="00897E63">
        <w:rPr>
          <w:rFonts w:ascii="Times New Roman" w:eastAsia="Times New Roman" w:hAnsi="Times New Roman"/>
          <w:sz w:val="24"/>
          <w:szCs w:val="24"/>
          <w:lang w:val="ru-RU"/>
        </w:rPr>
        <w:t>иден</w:t>
      </w:r>
      <w:r w:rsidRPr="00897E63">
        <w:rPr>
          <w:rFonts w:ascii="Times New Roman" w:eastAsia="Times New Roman" w:hAnsi="Times New Roman"/>
          <w:sz w:val="24"/>
          <w:szCs w:val="24"/>
        </w:rPr>
        <w:t>c</w:t>
      </w:r>
      <w:r w:rsidRPr="00897E63">
        <w:rPr>
          <w:rFonts w:ascii="Times New Roman" w:eastAsia="Times New Roman" w:hAnsi="Times New Roman"/>
          <w:sz w:val="24"/>
          <w:szCs w:val="24"/>
          <w:lang w:val="ru-RU"/>
        </w:rPr>
        <w:t>а плућне ТБЦ је ви</w:t>
      </w:r>
      <w:r w:rsidRPr="00897E63">
        <w:rPr>
          <w:rFonts w:ascii="Times New Roman" w:eastAsia="Times New Roman" w:hAnsi="Times New Roman"/>
          <w:sz w:val="24"/>
          <w:szCs w:val="24"/>
          <w:lang w:val="sr-Cyrl-RS"/>
        </w:rPr>
        <w:t>ш</w:t>
      </w:r>
      <w:r w:rsidRPr="00897E63">
        <w:rPr>
          <w:rFonts w:ascii="Times New Roman" w:eastAsia="Times New Roman" w:hAnsi="Times New Roman"/>
          <w:sz w:val="24"/>
          <w:szCs w:val="24"/>
          <w:lang w:val="ru-RU"/>
        </w:rPr>
        <w:t>е него преполовљена, а становни</w:t>
      </w:r>
      <w:r w:rsidRPr="00897E63">
        <w:rPr>
          <w:rFonts w:ascii="Times New Roman" w:eastAsia="Times New Roman" w:hAnsi="Times New Roman"/>
          <w:sz w:val="24"/>
          <w:szCs w:val="24"/>
          <w:lang w:val="sr-Cyrl-RS"/>
        </w:rPr>
        <w:t>ш</w:t>
      </w:r>
      <w:r w:rsidRPr="00897E63">
        <w:rPr>
          <w:rFonts w:ascii="Times New Roman" w:eastAsia="Times New Roman" w:hAnsi="Times New Roman"/>
          <w:sz w:val="24"/>
          <w:szCs w:val="24"/>
          <w:lang w:val="ru-RU"/>
        </w:rPr>
        <w:t>тво је добило могућност кори</w:t>
      </w:r>
      <w:r w:rsidRPr="00897E63">
        <w:rPr>
          <w:rFonts w:ascii="Times New Roman" w:eastAsia="Times New Roman" w:hAnsi="Times New Roman"/>
          <w:sz w:val="24"/>
          <w:szCs w:val="24"/>
          <w:lang w:val="sr-Cyrl-RS"/>
        </w:rPr>
        <w:t>ш</w:t>
      </w:r>
      <w:r w:rsidRPr="00897E63">
        <w:rPr>
          <w:rFonts w:ascii="Times New Roman" w:eastAsia="Times New Roman" w:hAnsi="Times New Roman"/>
          <w:sz w:val="24"/>
          <w:szCs w:val="24"/>
          <w:lang w:val="ru-RU"/>
        </w:rPr>
        <w:t>ћења приватног фарма</w:t>
      </w:r>
      <w:r w:rsidRPr="00897E63">
        <w:rPr>
          <w:rFonts w:ascii="Times New Roman" w:eastAsia="Times New Roman" w:hAnsi="Times New Roman"/>
          <w:sz w:val="24"/>
          <w:szCs w:val="24"/>
          <w:lang w:val="sr-Cyrl-CS"/>
        </w:rPr>
        <w:t>ц</w:t>
      </w:r>
      <w:r w:rsidRPr="00897E63">
        <w:rPr>
          <w:rFonts w:ascii="Times New Roman" w:eastAsia="Times New Roman" w:hAnsi="Times New Roman"/>
          <w:sz w:val="24"/>
          <w:szCs w:val="24"/>
          <w:lang w:val="ru-RU"/>
        </w:rPr>
        <w:t>еутског сектора здравствене за</w:t>
      </w:r>
      <w:r w:rsidRPr="00897E63">
        <w:rPr>
          <w:rFonts w:ascii="Times New Roman" w:eastAsia="Times New Roman" w:hAnsi="Times New Roman"/>
          <w:sz w:val="24"/>
          <w:szCs w:val="24"/>
          <w:lang w:val="sr-Cyrl-RS"/>
        </w:rPr>
        <w:t>ш</w:t>
      </w:r>
      <w:r w:rsidRPr="00897E63">
        <w:rPr>
          <w:rFonts w:ascii="Times New Roman" w:eastAsia="Times New Roman" w:hAnsi="Times New Roman"/>
          <w:sz w:val="24"/>
          <w:szCs w:val="24"/>
          <w:lang w:val="ru-RU"/>
        </w:rPr>
        <w:t>тите.</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Са друге стране смртни исходи код оболелих од ентероколитиса узрокованог </w:t>
      </w:r>
      <w:r w:rsidRPr="00897E63">
        <w:rPr>
          <w:rFonts w:ascii="Times New Roman" w:eastAsia="Times New Roman" w:hAnsi="Times New Roman"/>
          <w:i/>
          <w:sz w:val="24"/>
          <w:szCs w:val="24"/>
        </w:rPr>
        <w:t>Clostridium</w:t>
      </w:r>
      <w:r w:rsidRPr="00897E63">
        <w:rPr>
          <w:rFonts w:ascii="Times New Roman" w:eastAsia="Times New Roman" w:hAnsi="Times New Roman"/>
          <w:i/>
          <w:sz w:val="24"/>
          <w:szCs w:val="24"/>
          <w:lang w:val="ru-RU"/>
        </w:rPr>
        <w:t xml:space="preserve"> </w:t>
      </w:r>
      <w:r w:rsidRPr="00897E63">
        <w:rPr>
          <w:rFonts w:ascii="Times New Roman" w:eastAsia="Times New Roman" w:hAnsi="Times New Roman"/>
          <w:i/>
          <w:sz w:val="24"/>
          <w:szCs w:val="24"/>
        </w:rPr>
        <w:t>difficille</w:t>
      </w:r>
      <w:r w:rsidRPr="00897E63">
        <w:rPr>
          <w:rFonts w:ascii="Times New Roman" w:eastAsia="Times New Roman" w:hAnsi="Times New Roman"/>
          <w:i/>
          <w:sz w:val="24"/>
          <w:szCs w:val="24"/>
          <w:lang w:val="ru-RU"/>
        </w:rPr>
        <w:t xml:space="preserve"> </w:t>
      </w:r>
      <w:r w:rsidRPr="00897E63">
        <w:rPr>
          <w:rFonts w:ascii="Times New Roman" w:eastAsia="Times New Roman" w:hAnsi="Times New Roman"/>
          <w:sz w:val="24"/>
          <w:szCs w:val="24"/>
          <w:lang w:val="ru-RU"/>
        </w:rPr>
        <w:t>ви</w:t>
      </w:r>
      <w:r w:rsidRPr="00897E63">
        <w:rPr>
          <w:rFonts w:ascii="Times New Roman" w:eastAsia="Times New Roman" w:hAnsi="Times New Roman"/>
          <w:sz w:val="24"/>
          <w:szCs w:val="24"/>
          <w:lang w:val="sr-Cyrl-RS"/>
        </w:rPr>
        <w:t>ш</w:t>
      </w:r>
      <w:r w:rsidRPr="00897E63">
        <w:rPr>
          <w:rFonts w:ascii="Times New Roman" w:eastAsia="Times New Roman" w:hAnsi="Times New Roman"/>
          <w:sz w:val="24"/>
          <w:szCs w:val="24"/>
          <w:lang w:val="ru-RU"/>
        </w:rPr>
        <w:t xml:space="preserve">е него дупло су повећани у 2012. години у односу на 2010. годину, </w:t>
      </w:r>
      <w:r w:rsidRPr="00897E63">
        <w:rPr>
          <w:rFonts w:ascii="Times New Roman" w:eastAsia="Times New Roman" w:hAnsi="Times New Roman"/>
          <w:sz w:val="24"/>
          <w:szCs w:val="24"/>
          <w:lang w:val="sr-Cyrl-RS"/>
        </w:rPr>
        <w:t>ш</w:t>
      </w:r>
      <w:r w:rsidRPr="00897E63">
        <w:rPr>
          <w:rFonts w:ascii="Times New Roman" w:eastAsia="Times New Roman" w:hAnsi="Times New Roman"/>
          <w:sz w:val="24"/>
          <w:szCs w:val="24"/>
          <w:lang w:val="ru-RU"/>
        </w:rPr>
        <w:t>то забрињава и доводи у питање адекватност примене основних хигијенских мера.</w:t>
      </w:r>
    </w:p>
    <w:p w:rsidR="00897E63" w:rsidRPr="00897E63" w:rsidRDefault="00897E63" w:rsidP="00897E63">
      <w:pPr>
        <w:spacing w:after="0" w:line="360" w:lineRule="auto"/>
        <w:jc w:val="both"/>
        <w:rPr>
          <w:rFonts w:ascii="Times New Roman" w:eastAsia="Times New Roman" w:hAnsi="Times New Roman"/>
          <w:sz w:val="24"/>
          <w:szCs w:val="24"/>
          <w:lang w:val="ru-RU"/>
        </w:rPr>
      </w:pP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Када се узму у обзир главни узро</w:t>
      </w:r>
      <w:r w:rsidRPr="00897E63">
        <w:rPr>
          <w:rFonts w:ascii="Times New Roman" w:eastAsia="Times New Roman" w:hAnsi="Times New Roman"/>
          <w:sz w:val="24"/>
          <w:szCs w:val="24"/>
          <w:lang w:val="sr-Cyrl-CS"/>
        </w:rPr>
        <w:t>ц</w:t>
      </w:r>
      <w:r w:rsidRPr="00897E63">
        <w:rPr>
          <w:rFonts w:ascii="Times New Roman" w:eastAsia="Times New Roman" w:hAnsi="Times New Roman"/>
          <w:sz w:val="24"/>
          <w:szCs w:val="24"/>
          <w:lang w:val="ru-RU"/>
        </w:rPr>
        <w:t>и смрти међу становни</w:t>
      </w:r>
      <w:r w:rsidRPr="00897E63">
        <w:rPr>
          <w:rFonts w:ascii="Times New Roman" w:eastAsia="Times New Roman" w:hAnsi="Times New Roman"/>
          <w:sz w:val="24"/>
          <w:szCs w:val="24"/>
          <w:lang w:val="sr-Cyrl-RS"/>
        </w:rPr>
        <w:t>ш</w:t>
      </w:r>
      <w:r w:rsidRPr="00897E63">
        <w:rPr>
          <w:rFonts w:ascii="Times New Roman" w:eastAsia="Times New Roman" w:hAnsi="Times New Roman"/>
          <w:sz w:val="24"/>
          <w:szCs w:val="24"/>
          <w:lang w:val="ru-RU"/>
        </w:rPr>
        <w:t>твом, трендови између Србије и ЕУ су и даље исти, али неизбежан закљу</w:t>
      </w:r>
      <w:r w:rsidRPr="00897E63">
        <w:rPr>
          <w:rFonts w:ascii="Times New Roman" w:eastAsia="Times New Roman" w:hAnsi="Times New Roman"/>
          <w:sz w:val="24"/>
          <w:szCs w:val="24"/>
          <w:lang w:val="sr-Cyrl-RS"/>
        </w:rPr>
        <w:t>ч</w:t>
      </w:r>
      <w:r w:rsidRPr="00897E63">
        <w:rPr>
          <w:rFonts w:ascii="Times New Roman" w:eastAsia="Times New Roman" w:hAnsi="Times New Roman"/>
          <w:sz w:val="24"/>
          <w:szCs w:val="24"/>
          <w:lang w:val="ru-RU"/>
        </w:rPr>
        <w:t>ак је да улагање у превен</w:t>
      </w:r>
      <w:r w:rsidRPr="00897E63">
        <w:rPr>
          <w:rFonts w:ascii="Times New Roman" w:eastAsia="Times New Roman" w:hAnsi="Times New Roman"/>
          <w:sz w:val="24"/>
          <w:szCs w:val="24"/>
          <w:lang w:val="sr-Cyrl-RS"/>
        </w:rPr>
        <w:t>ц</w:t>
      </w:r>
      <w:r w:rsidRPr="00897E63">
        <w:rPr>
          <w:rFonts w:ascii="Times New Roman" w:eastAsia="Times New Roman" w:hAnsi="Times New Roman"/>
          <w:sz w:val="24"/>
          <w:szCs w:val="24"/>
          <w:lang w:val="ru-RU"/>
        </w:rPr>
        <w:t>ију и промену животних стилова мора да се  настави у повећаном обиму.</w:t>
      </w:r>
    </w:p>
    <w:p w:rsidR="00897E63" w:rsidRPr="00897E63" w:rsidRDefault="00897E63" w:rsidP="00897E63">
      <w:pPr>
        <w:spacing w:after="0" w:line="360" w:lineRule="auto"/>
        <w:jc w:val="both"/>
        <w:rPr>
          <w:rFonts w:ascii="Times New Roman" w:eastAsia="Times New Roman" w:hAnsi="Times New Roman"/>
          <w:sz w:val="24"/>
          <w:szCs w:val="24"/>
          <w:lang w:val="ru-RU"/>
        </w:rPr>
      </w:pPr>
      <w:r w:rsidRPr="00897E63">
        <w:rPr>
          <w:rFonts w:ascii="Times New Roman" w:eastAsia="Times New Roman" w:hAnsi="Times New Roman"/>
          <w:sz w:val="24"/>
          <w:szCs w:val="24"/>
          <w:lang w:val="ru-RU"/>
        </w:rPr>
        <w:t xml:space="preserve"> </w:t>
      </w:r>
    </w:p>
    <w:p w:rsidR="00897E63" w:rsidRPr="00897E63" w:rsidRDefault="00897E63" w:rsidP="00897E63">
      <w:pPr>
        <w:spacing w:after="0" w:line="240" w:lineRule="auto"/>
        <w:rPr>
          <w:rFonts w:ascii="Times New Roman" w:eastAsia="Times New Roman" w:hAnsi="Times New Roman"/>
          <w:b/>
          <w:sz w:val="24"/>
          <w:szCs w:val="24"/>
        </w:rPr>
      </w:pPr>
    </w:p>
    <w:p w:rsidR="00897E63" w:rsidRPr="00897E63" w:rsidRDefault="00897E63" w:rsidP="00897E63">
      <w:pPr>
        <w:spacing w:after="0" w:line="240" w:lineRule="auto"/>
        <w:rPr>
          <w:rFonts w:ascii="Times New Roman" w:eastAsia="Times New Roman" w:hAnsi="Times New Roman"/>
          <w:b/>
          <w:sz w:val="28"/>
          <w:szCs w:val="28"/>
          <w:lang w:val="sr-Cyrl-RS"/>
        </w:rPr>
      </w:pPr>
      <w:r w:rsidRPr="00897E63">
        <w:rPr>
          <w:rFonts w:ascii="Times New Roman" w:eastAsia="Times New Roman" w:hAnsi="Times New Roman"/>
          <w:b/>
          <w:sz w:val="24"/>
          <w:szCs w:val="24"/>
          <w:lang w:val="ru-RU"/>
        </w:rPr>
        <w:t xml:space="preserve">5.  </w:t>
      </w:r>
      <w:r w:rsidRPr="00897E63">
        <w:rPr>
          <w:rFonts w:ascii="Times New Roman" w:eastAsia="Times New Roman" w:hAnsi="Times New Roman"/>
          <w:b/>
          <w:sz w:val="28"/>
          <w:szCs w:val="28"/>
          <w:lang w:val="sr-Cyrl-RS"/>
        </w:rPr>
        <w:t>Литература</w:t>
      </w:r>
    </w:p>
    <w:p w:rsidR="00897E63" w:rsidRPr="00897E63" w:rsidRDefault="00897E63" w:rsidP="00897E63">
      <w:pPr>
        <w:spacing w:after="0" w:line="24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  </w:t>
      </w:r>
    </w:p>
    <w:p w:rsidR="00897E63" w:rsidRPr="00897E63" w:rsidRDefault="00897E63" w:rsidP="00897E63">
      <w:pPr>
        <w:spacing w:after="0" w:line="240" w:lineRule="auto"/>
        <w:rPr>
          <w:rFonts w:ascii="Times New Roman" w:eastAsia="Times New Roman" w:hAnsi="Times New Roman"/>
          <w:sz w:val="24"/>
          <w:szCs w:val="24"/>
          <w:lang w:val="sr-Cyrl-RS"/>
        </w:rPr>
      </w:pP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1. Закон о јавним службама, </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Службени гласник РС</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 xml:space="preserve"> бр. 42/91, 71/94, 79/2005.</w:t>
      </w: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2. Закон о приватним предузетницима, </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Службени гласник СРС</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 xml:space="preserve"> бр. 54/89, 9/90,</w:t>
      </w: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    </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Службени гласник РС</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 xml:space="preserve"> бр. 19/91,46/91, 31/93, 53/93, 67/93, 48/94, 53/95, </w:t>
      </w: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      35/2002, 101/2005.</w:t>
      </w: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3. Закон о привредним друштвима, </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Службени гласник РС</w:t>
      </w:r>
      <w:r w:rsidRPr="00897E63">
        <w:rPr>
          <w:rFonts w:ascii="Times New Roman" w:eastAsia="Times New Roman" w:hAnsi="Times New Roman"/>
          <w:sz w:val="24"/>
          <w:szCs w:val="24"/>
          <w:lang w:val="sr-Cyrl-CS"/>
        </w:rPr>
        <w:t>”</w:t>
      </w:r>
      <w:r w:rsidRPr="00897E63">
        <w:rPr>
          <w:rFonts w:ascii="Times New Roman" w:eastAsia="Times New Roman" w:hAnsi="Times New Roman"/>
          <w:sz w:val="24"/>
          <w:szCs w:val="24"/>
          <w:lang w:val="sr-Cyrl-RS"/>
        </w:rPr>
        <w:t xml:space="preserve"> бр. 125/2004.</w:t>
      </w: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4. Здравствено-статистички годишњак Србије за 2012. годину.    </w:t>
      </w:r>
      <w:hyperlink r:id="rId63" w:history="1">
        <w:r w:rsidRPr="00897E63">
          <w:rPr>
            <w:rFonts w:ascii="Times New Roman" w:eastAsia="Times New Roman" w:hAnsi="Times New Roman"/>
            <w:sz w:val="24"/>
            <w:szCs w:val="24"/>
            <w:lang w:val="sr-Cyrl-RS"/>
          </w:rPr>
          <w:t>http://www.batut.org.rs/download/publikacije/pub2012.pdf</w:t>
        </w:r>
      </w:hyperlink>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5. (Serbia) IMF World Economic Outlook Database, April 2013, International Monetary Fund. 2013. Retrieved 17 April 2013.</w:t>
      </w: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6. Eurostat, http://epp.eurostat.ec.europa.eu; Republički zavod za statistiku Srbije, </w:t>
      </w:r>
      <w:hyperlink r:id="rId64" w:history="1">
        <w:r w:rsidRPr="00897E63">
          <w:rPr>
            <w:rFonts w:ascii="Times New Roman" w:eastAsia="Times New Roman" w:hAnsi="Times New Roman"/>
            <w:sz w:val="24"/>
            <w:szCs w:val="24"/>
            <w:lang w:val="sr-Cyrl-RS"/>
          </w:rPr>
          <w:t>http://webrzs.stat.gov.rs/axd/index.php</w:t>
        </w:r>
      </w:hyperlink>
      <w:r w:rsidRPr="00897E63">
        <w:rPr>
          <w:rFonts w:ascii="Times New Roman" w:eastAsia="Times New Roman" w:hAnsi="Times New Roman"/>
          <w:sz w:val="24"/>
          <w:szCs w:val="24"/>
          <w:lang w:val="sr-Cyrl-RS"/>
        </w:rPr>
        <w:t>;</w:t>
      </w: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7. PHRplus Resource Center. Understanding National Health Ac-counts: The Methodology and. Implementation Process. Pri-mer for Policymakers. Bethesda; 2003. p. 1.</w:t>
      </w: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8. Републички завод за статистику, Србија. Са сајта: </w:t>
      </w:r>
      <w:hyperlink r:id="rId65" w:history="1">
        <w:r w:rsidRPr="00897E63">
          <w:rPr>
            <w:rFonts w:ascii="Times New Roman" w:eastAsia="Times New Roman" w:hAnsi="Times New Roman"/>
            <w:sz w:val="24"/>
            <w:szCs w:val="24"/>
            <w:lang w:val="sr-Cyrl-RS"/>
          </w:rPr>
          <w:t>http://webrzs.stat.gov.rs/axd/index.php</w:t>
        </w:r>
      </w:hyperlink>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9. WHO. European Health for All database (HFA-DB). Copen-hagen: WHO Regional Office for Europe; 2011. Available from: </w:t>
      </w:r>
      <w:hyperlink r:id="rId66" w:history="1">
        <w:r w:rsidRPr="00897E63">
          <w:rPr>
            <w:rFonts w:ascii="Times New Roman" w:eastAsia="Times New Roman" w:hAnsi="Times New Roman"/>
            <w:sz w:val="24"/>
            <w:szCs w:val="24"/>
            <w:lang w:val="sr-Cyrl-RS"/>
          </w:rPr>
          <w:t>www.swpho.nhs.uk/resource/item.aspx</w:t>
        </w:r>
      </w:hyperlink>
      <w:r w:rsidRPr="00897E63">
        <w:rPr>
          <w:rFonts w:ascii="Times New Roman" w:eastAsia="Times New Roman" w:hAnsi="Times New Roman"/>
          <w:sz w:val="24"/>
          <w:szCs w:val="24"/>
          <w:lang w:val="sr-Cyrl-RS"/>
        </w:rPr>
        <w:t>?</w:t>
      </w:r>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 xml:space="preserve">10. Републички фонд за здравствено осигурање,  </w:t>
      </w:r>
      <w:hyperlink r:id="rId67" w:history="1">
        <w:r w:rsidRPr="00897E63">
          <w:rPr>
            <w:rFonts w:ascii="Times New Roman" w:eastAsia="Times New Roman" w:hAnsi="Times New Roman"/>
            <w:sz w:val="24"/>
            <w:szCs w:val="24"/>
            <w:lang w:val="sr-Cyrl-RS"/>
          </w:rPr>
          <w:t>www.RFZO.gov.rs/index.php/</w:t>
        </w:r>
      </w:hyperlink>
    </w:p>
    <w:p w:rsidR="00897E63" w:rsidRPr="00897E63" w:rsidRDefault="00897E63" w:rsidP="00897E63">
      <w:pPr>
        <w:spacing w:after="0" w:line="360" w:lineRule="auto"/>
        <w:rPr>
          <w:rFonts w:ascii="Times New Roman" w:eastAsia="Times New Roman" w:hAnsi="Times New Roman"/>
          <w:sz w:val="24"/>
          <w:szCs w:val="24"/>
          <w:lang w:val="sr-Cyrl-RS"/>
        </w:rPr>
      </w:pPr>
      <w:r w:rsidRPr="00897E63">
        <w:rPr>
          <w:rFonts w:ascii="Times New Roman" w:eastAsia="Times New Roman" w:hAnsi="Times New Roman"/>
          <w:sz w:val="24"/>
          <w:szCs w:val="24"/>
          <w:lang w:val="sr-Cyrl-RS"/>
        </w:rPr>
        <w:t>11.</w:t>
      </w:r>
      <w:r w:rsidRPr="00897E63">
        <w:rPr>
          <w:rFonts w:ascii="Times New Roman" w:eastAsia="Times New Roman" w:hAnsi="Times New Roman"/>
          <w:sz w:val="24"/>
          <w:szCs w:val="24"/>
        </w:rPr>
        <w:t xml:space="preserve"> </w:t>
      </w:r>
      <w:r w:rsidRPr="00897E63">
        <w:rPr>
          <w:rFonts w:ascii="Times New Roman" w:eastAsia="Times New Roman" w:hAnsi="Times New Roman"/>
          <w:sz w:val="24"/>
          <w:szCs w:val="24"/>
          <w:lang w:val="sr-Cyrl-RS"/>
        </w:rPr>
        <w:t>OECD, Eurostat, WHO (2011), A System of Health Accounts, OECD Publishing.</w:t>
      </w:r>
      <w:r w:rsidRPr="00897E63">
        <w:rPr>
          <w:rFonts w:ascii="Times New Roman" w:eastAsia="Times New Roman" w:hAnsi="Times New Roman"/>
          <w:sz w:val="24"/>
          <w:szCs w:val="24"/>
        </w:rPr>
        <w:t xml:space="preserve"> </w:t>
      </w:r>
    </w:p>
    <w:p w:rsidR="00E76B21" w:rsidRDefault="00E76B21" w:rsidP="00B62B8F">
      <w:pPr>
        <w:pStyle w:val="ListParagraph"/>
        <w:spacing w:after="0" w:line="360" w:lineRule="auto"/>
        <w:ind w:right="713"/>
        <w:jc w:val="both"/>
        <w:rPr>
          <w:rFonts w:ascii="Times New Roman" w:hAnsi="Times New Roman"/>
          <w:sz w:val="24"/>
          <w:szCs w:val="24"/>
          <w:lang w:val="sr-Cyrl-RS"/>
        </w:rPr>
      </w:pPr>
    </w:p>
    <w:p w:rsidR="00E76B21" w:rsidRDefault="00E76B21" w:rsidP="00B62B8F">
      <w:pPr>
        <w:pStyle w:val="ListParagraph"/>
        <w:spacing w:after="0" w:line="360" w:lineRule="auto"/>
        <w:ind w:right="713"/>
        <w:jc w:val="both"/>
        <w:rPr>
          <w:rFonts w:ascii="Times New Roman" w:hAnsi="Times New Roman"/>
          <w:sz w:val="24"/>
          <w:szCs w:val="24"/>
          <w:lang w:val="sr-Cyrl-RS"/>
        </w:rPr>
      </w:pPr>
    </w:p>
    <w:p w:rsidR="000E12C7" w:rsidRDefault="000E12C7" w:rsidP="00B62B8F">
      <w:pPr>
        <w:pStyle w:val="ListParagraph"/>
        <w:spacing w:after="0" w:line="360" w:lineRule="auto"/>
        <w:ind w:right="713"/>
        <w:jc w:val="both"/>
        <w:rPr>
          <w:rFonts w:ascii="Times New Roman" w:hAnsi="Times New Roman"/>
          <w:sz w:val="24"/>
          <w:szCs w:val="24"/>
          <w:lang w:val="sr-Cyrl-RS"/>
        </w:rPr>
      </w:pPr>
    </w:p>
    <w:p w:rsidR="000E12C7" w:rsidRDefault="000E12C7" w:rsidP="00B62B8F">
      <w:pPr>
        <w:pStyle w:val="ListParagraph"/>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Подаци о потрошњи за дуготрајну негу се налазе у наредној табели.</w:t>
      </w:r>
    </w:p>
    <w:p w:rsidR="00E76B21" w:rsidRDefault="00E76B21" w:rsidP="00B62B8F">
      <w:pPr>
        <w:pStyle w:val="ListParagraph"/>
        <w:spacing w:after="0" w:line="360" w:lineRule="auto"/>
        <w:ind w:right="713"/>
        <w:jc w:val="both"/>
        <w:rPr>
          <w:rFonts w:ascii="Times New Roman" w:hAnsi="Times New Roman"/>
          <w:sz w:val="24"/>
          <w:szCs w:val="24"/>
          <w:lang w:val="sr-Cyrl-RS"/>
        </w:rPr>
        <w:sectPr w:rsidR="00E76B21" w:rsidSect="00467C48">
          <w:pgSz w:w="12240" w:h="15840"/>
          <w:pgMar w:top="1440" w:right="1440" w:bottom="1440" w:left="1440" w:header="720" w:footer="720" w:gutter="0"/>
          <w:cols w:space="720"/>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
        <w:gridCol w:w="807"/>
        <w:gridCol w:w="852"/>
        <w:gridCol w:w="793"/>
        <w:gridCol w:w="790"/>
        <w:gridCol w:w="775"/>
        <w:gridCol w:w="1652"/>
        <w:gridCol w:w="1671"/>
        <w:gridCol w:w="2671"/>
        <w:gridCol w:w="917"/>
        <w:gridCol w:w="917"/>
        <w:gridCol w:w="917"/>
      </w:tblGrid>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b/>
                <w:bCs/>
                <w:color w:val="FF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b/>
                <w:bCs/>
                <w:color w:val="FF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b/>
                <w:bCs/>
                <w:color w:val="FF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b/>
                <w:bCs/>
                <w:color w:val="FF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b/>
                <w:bCs/>
                <w:color w:val="FF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b/>
                <w:bCs/>
                <w:color w:val="FF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jc w:val="right"/>
              <w:rPr>
                <w:rFonts w:eastAsia="Times New Roman"/>
                <w:b/>
                <w:bCs/>
                <w:color w:val="FF0000"/>
                <w:lang w:val="sr-Cyrl-RS" w:eastAsia="sr-Cyrl-RS"/>
              </w:rPr>
            </w:pPr>
            <w:r w:rsidRPr="00E76B21">
              <w:rPr>
                <w:rFonts w:eastAsia="Times New Roman"/>
                <w:b/>
                <w:bCs/>
                <w:color w:val="FF0000"/>
                <w:lang w:val="sr-Cyrl-RS" w:eastAsia="sr-Cyrl-RS"/>
              </w:rPr>
              <w:t>2010</w:t>
            </w:r>
          </w:p>
        </w:tc>
        <w:tc>
          <w:tcPr>
            <w:tcW w:w="631" w:type="pct"/>
            <w:shd w:val="clear" w:color="auto" w:fill="auto"/>
            <w:noWrap/>
            <w:vAlign w:val="bottom"/>
            <w:hideMark/>
          </w:tcPr>
          <w:p w:rsidR="00E76B21" w:rsidRPr="00E76B21" w:rsidRDefault="00E76B21" w:rsidP="00E76B21">
            <w:pPr>
              <w:spacing w:after="0" w:line="240" w:lineRule="auto"/>
              <w:jc w:val="right"/>
              <w:rPr>
                <w:rFonts w:eastAsia="Times New Roman"/>
                <w:b/>
                <w:bCs/>
                <w:color w:val="FF0000"/>
                <w:lang w:val="sr-Cyrl-RS" w:eastAsia="sr-Cyrl-RS"/>
              </w:rPr>
            </w:pPr>
            <w:r w:rsidRPr="00E76B21">
              <w:rPr>
                <w:rFonts w:eastAsia="Times New Roman"/>
                <w:b/>
                <w:bCs/>
                <w:color w:val="FF0000"/>
                <w:lang w:val="sr-Cyrl-RS" w:eastAsia="sr-Cyrl-RS"/>
              </w:rPr>
              <w:t>2011</w:t>
            </w:r>
          </w:p>
        </w:tc>
        <w:tc>
          <w:tcPr>
            <w:tcW w:w="977" w:type="pct"/>
            <w:shd w:val="clear" w:color="auto" w:fill="auto"/>
            <w:noWrap/>
            <w:vAlign w:val="bottom"/>
            <w:hideMark/>
          </w:tcPr>
          <w:p w:rsidR="00E76B21" w:rsidRPr="00E76B21" w:rsidRDefault="00E76B21" w:rsidP="00E76B21">
            <w:pPr>
              <w:spacing w:after="0" w:line="240" w:lineRule="auto"/>
              <w:jc w:val="right"/>
              <w:rPr>
                <w:rFonts w:eastAsia="Times New Roman"/>
                <w:b/>
                <w:bCs/>
                <w:color w:val="FF0000"/>
                <w:lang w:val="sr-Cyrl-RS" w:eastAsia="sr-Cyrl-RS"/>
              </w:rPr>
            </w:pPr>
            <w:r w:rsidRPr="00E76B21">
              <w:rPr>
                <w:rFonts w:eastAsia="Times New Roman"/>
                <w:b/>
                <w:bCs/>
                <w:color w:val="FF0000"/>
                <w:lang w:val="sr-Cyrl-RS" w:eastAsia="sr-Cyrl-RS"/>
              </w:rPr>
              <w:t>2012</w:t>
            </w:r>
          </w:p>
        </w:tc>
        <w:tc>
          <w:tcPr>
            <w:tcW w:w="336" w:type="pct"/>
            <w:shd w:val="clear" w:color="auto" w:fill="auto"/>
            <w:noWrap/>
            <w:vAlign w:val="bottom"/>
            <w:hideMark/>
          </w:tcPr>
          <w:p w:rsidR="00E76B21" w:rsidRPr="00E76B21" w:rsidRDefault="00E76B21" w:rsidP="00E76B21">
            <w:pPr>
              <w:spacing w:after="0" w:line="240" w:lineRule="auto"/>
              <w:rPr>
                <w:rFonts w:eastAsia="Times New Roman"/>
                <w:b/>
                <w:bCs/>
                <w:color w:val="FF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b/>
                <w:bCs/>
                <w:color w:val="FF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b/>
                <w:bCs/>
                <w:color w:val="FF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1182" w:type="pct"/>
            <w:gridSpan w:val="4"/>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Tabela 2 Sve zdravstvene ustanove    </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1182" w:type="pct"/>
            <w:gridSpan w:val="4"/>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r w:rsidRPr="00E76B21">
              <w:rPr>
                <w:rFonts w:eastAsia="Times New Roman"/>
                <w:color w:val="FF0000"/>
                <w:lang w:val="sr-Cyrl-RS" w:eastAsia="sr-Cyrl-RS"/>
              </w:rPr>
              <w:t xml:space="preserve"> Dugotrajna</w:t>
            </w:r>
            <w:r w:rsidRPr="00E76B21">
              <w:rPr>
                <w:rFonts w:eastAsia="Times New Roman"/>
                <w:color w:val="FF0000"/>
                <w:lang w:val="sr-Cyrl-RS" w:eastAsia="sr-Cyrl-RS"/>
              </w:rPr>
              <w:br/>
              <w:t xml:space="preserve">Nega              Long term care </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HC3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599" w:type="pct"/>
            <w:gridSpan w:val="2"/>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1.1 Bolnica privatna</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811,027.00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866,137.98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1,101,387.85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599" w:type="pct"/>
            <w:gridSpan w:val="2"/>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1.1 Bolnica drzavna</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950,525.59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985,933.34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1,031,880.59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599" w:type="pct"/>
            <w:gridSpan w:val="2"/>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1.1 Military</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19,682.55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599" w:type="pct"/>
            <w:gridSpan w:val="2"/>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1.2 Psih.bolnica drz</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31,104.04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34,516.19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36,444.84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891" w:type="pct"/>
            <w:gridSpan w:val="3"/>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1.3 Specijal. Bolnica drz</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162,184.09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157,250.49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172,298.03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599" w:type="pct"/>
            <w:gridSpan w:val="2"/>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1.3 priv spec</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60,525.19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64,639.89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891" w:type="pct"/>
            <w:gridSpan w:val="3"/>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r w:rsidRPr="00E76B21">
              <w:rPr>
                <w:rFonts w:eastAsia="Times New Roman"/>
                <w:color w:val="FF0000"/>
                <w:lang w:val="sr-Cyrl-RS" w:eastAsia="sr-Cyrl-RS"/>
              </w:rPr>
              <w:t>2.1Ustanove soc.zaš.drz</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r w:rsidRPr="00E76B21">
              <w:rPr>
                <w:rFonts w:eastAsia="Times New Roman"/>
                <w:color w:val="FF0000"/>
                <w:lang w:val="sr-Cyrl-RS" w:eastAsia="sr-Cyrl-RS"/>
              </w:rPr>
              <w:t xml:space="preserve">                909,522.00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r w:rsidRPr="00E76B21">
              <w:rPr>
                <w:rFonts w:eastAsia="Times New Roman"/>
                <w:color w:val="FF0000"/>
                <w:lang w:val="sr-Cyrl-RS" w:eastAsia="sr-Cyrl-RS"/>
              </w:rPr>
              <w:t xml:space="preserve">                 904,700.00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r w:rsidRPr="00E76B21">
              <w:rPr>
                <w:rFonts w:eastAsia="Times New Roman"/>
                <w:color w:val="FF0000"/>
                <w:lang w:val="sr-Cyrl-RS" w:eastAsia="sr-Cyrl-RS"/>
              </w:rPr>
              <w:t xml:space="preserve">                                          956,990.00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3.4.priv.</w:t>
            </w: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37,416.94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599" w:type="pct"/>
            <w:gridSpan w:val="2"/>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3.4. Military</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4,534.53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891" w:type="pct"/>
            <w:gridSpan w:val="3"/>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3.4 Multispec. Centri drzavni</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4,705.24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4,922.48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5,132.24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1182" w:type="pct"/>
            <w:gridSpan w:val="4"/>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3.4.1 Dom zdravlja bez kreveta drz</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334,955.78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371,998.14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398,877.35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1182" w:type="pct"/>
            <w:gridSpan w:val="4"/>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3.4.2 Dom zdravlja sa krevetima drz</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45,886.91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51,258.68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56,069.02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w:t>
            </w:r>
            <w:r w:rsidRPr="00E76B21">
              <w:rPr>
                <w:rFonts w:eastAsia="Times New Roman"/>
                <w:color w:val="000000"/>
                <w:lang w:val="sr-Cyrl-RS" w:eastAsia="sr-Cyrl-RS"/>
              </w:rPr>
              <w:lastRenderedPageBreak/>
              <w:t>P</w:t>
            </w:r>
          </w:p>
        </w:tc>
        <w:tc>
          <w:tcPr>
            <w:tcW w:w="599" w:type="pct"/>
            <w:gridSpan w:val="2"/>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lastRenderedPageBreak/>
              <w:t xml:space="preserve">3.5 Gerijatrija </w:t>
            </w:r>
            <w:r w:rsidRPr="00E76B21">
              <w:rPr>
                <w:rFonts w:eastAsia="Times New Roman"/>
                <w:color w:val="000000"/>
                <w:lang w:val="sr-Cyrl-RS" w:eastAsia="sr-Cyrl-RS"/>
              </w:rPr>
              <w:lastRenderedPageBreak/>
              <w:t>drz</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w:t>
            </w:r>
            <w:r w:rsidRPr="00E76B21">
              <w:rPr>
                <w:rFonts w:eastAsia="Times New Roman"/>
                <w:color w:val="000000"/>
                <w:lang w:val="sr-Cyrl-RS" w:eastAsia="sr-Cyrl-RS"/>
              </w:rPr>
              <w:lastRenderedPageBreak/>
              <w:t xml:space="preserve">2,839.22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lastRenderedPageBreak/>
              <w:t xml:space="preserve">                     </w:t>
            </w:r>
            <w:r w:rsidRPr="00E76B21">
              <w:rPr>
                <w:rFonts w:eastAsia="Times New Roman"/>
                <w:color w:val="000000"/>
                <w:lang w:val="sr-Cyrl-RS" w:eastAsia="sr-Cyrl-RS"/>
              </w:rPr>
              <w:lastRenderedPageBreak/>
              <w:t xml:space="preserve">2,956.13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lastRenderedPageBreak/>
              <w:t xml:space="preserve">                                               </w:t>
            </w:r>
            <w:r w:rsidRPr="00E76B21">
              <w:rPr>
                <w:rFonts w:eastAsia="Times New Roman"/>
                <w:color w:val="000000"/>
                <w:lang w:val="sr-Cyrl-RS" w:eastAsia="sr-Cyrl-RS"/>
              </w:rPr>
              <w:lastRenderedPageBreak/>
              <w:t xml:space="preserve">3,034.23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lastRenderedPageBreak/>
              <w:t>HP</w:t>
            </w:r>
          </w:p>
        </w:tc>
        <w:tc>
          <w:tcPr>
            <w:tcW w:w="891" w:type="pct"/>
            <w:gridSpan w:val="3"/>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3.9 Antirabicni zavod drz</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942.48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1,190.54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737.60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HP</w:t>
            </w:r>
          </w:p>
        </w:tc>
        <w:tc>
          <w:tcPr>
            <w:tcW w:w="599" w:type="pct"/>
            <w:gridSpan w:val="2"/>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8.2 Drugi pruzaoci</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3,863.00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c>
          <w:tcPr>
            <w:tcW w:w="1182" w:type="pct"/>
            <w:gridSpan w:val="4"/>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r w:rsidRPr="00E76B21">
              <w:rPr>
                <w:rFonts w:eastAsia="Times New Roman"/>
                <w:color w:val="FF0000"/>
                <w:lang w:val="sr-Cyrl-RS" w:eastAsia="sr-Cyrl-RS"/>
              </w:rPr>
              <w:t>Total u javno zdravstvenim ustanovama</w:t>
            </w: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r w:rsidRPr="00E76B21">
              <w:rPr>
                <w:rFonts w:eastAsia="Times New Roman"/>
                <w:color w:val="FF0000"/>
                <w:lang w:val="sr-Cyrl-RS" w:eastAsia="sr-Cyrl-RS"/>
              </w:rPr>
              <w:t xml:space="preserve">            2,503,190.54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r w:rsidRPr="00E76B21">
              <w:rPr>
                <w:rFonts w:eastAsia="Times New Roman"/>
                <w:color w:val="FF0000"/>
                <w:lang w:val="sr-Cyrl-RS" w:eastAsia="sr-Cyrl-RS"/>
              </w:rPr>
              <w:t xml:space="preserve">             2,514,725.99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r w:rsidRPr="00E76B21">
              <w:rPr>
                <w:rFonts w:eastAsia="Times New Roman"/>
                <w:color w:val="FF0000"/>
                <w:lang w:val="sr-Cyrl-RS" w:eastAsia="sr-Cyrl-RS"/>
              </w:rPr>
              <w:t xml:space="preserve">                                      2,661,463.90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FF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891" w:type="pct"/>
            <w:gridSpan w:val="3"/>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Total u privatnim ustanovama</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811,027.00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866,137.98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1,231,524.76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UKUPNO</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3,314,217.54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3,380,863.97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3,892,988.66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THE</w:t>
            </w: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 xml:space="preserve">        309,444,984.00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 xml:space="preserve">        331,337,559.74      </w:t>
            </w: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 xml:space="preserve">                                  354,518,785.76      </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w:t>
            </w: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jc w:val="right"/>
              <w:rPr>
                <w:rFonts w:eastAsia="Times New Roman"/>
                <w:color w:val="000000"/>
                <w:lang w:val="sr-Cyrl-RS" w:eastAsia="sr-Cyrl-RS"/>
              </w:rPr>
            </w:pPr>
            <w:r w:rsidRPr="00E76B21">
              <w:rPr>
                <w:rFonts w:eastAsia="Times New Roman"/>
                <w:color w:val="000000"/>
                <w:lang w:val="sr-Cyrl-RS" w:eastAsia="sr-Cyrl-RS"/>
              </w:rPr>
              <w:t>2010</w:t>
            </w:r>
          </w:p>
        </w:tc>
        <w:tc>
          <w:tcPr>
            <w:tcW w:w="336" w:type="pct"/>
            <w:shd w:val="clear" w:color="auto" w:fill="auto"/>
            <w:noWrap/>
            <w:vAlign w:val="bottom"/>
            <w:hideMark/>
          </w:tcPr>
          <w:p w:rsidR="00E76B21" w:rsidRPr="00E76B21" w:rsidRDefault="00E76B21" w:rsidP="00E76B21">
            <w:pPr>
              <w:spacing w:after="0" w:line="240" w:lineRule="auto"/>
              <w:jc w:val="right"/>
              <w:rPr>
                <w:rFonts w:eastAsia="Times New Roman"/>
                <w:color w:val="000000"/>
                <w:lang w:val="sr-Cyrl-RS" w:eastAsia="sr-Cyrl-RS"/>
              </w:rPr>
            </w:pPr>
            <w:r w:rsidRPr="00E76B21">
              <w:rPr>
                <w:rFonts w:eastAsia="Times New Roman"/>
                <w:color w:val="000000"/>
                <w:lang w:val="sr-Cyrl-RS" w:eastAsia="sr-Cyrl-RS"/>
              </w:rPr>
              <w:t>2011</w:t>
            </w:r>
          </w:p>
        </w:tc>
        <w:tc>
          <w:tcPr>
            <w:tcW w:w="336" w:type="pct"/>
            <w:shd w:val="clear" w:color="auto" w:fill="auto"/>
            <w:noWrap/>
            <w:vAlign w:val="bottom"/>
            <w:hideMark/>
          </w:tcPr>
          <w:p w:rsidR="00E76B21" w:rsidRPr="00E76B21" w:rsidRDefault="00E76B21" w:rsidP="00E76B21">
            <w:pPr>
              <w:spacing w:after="0" w:line="240" w:lineRule="auto"/>
              <w:jc w:val="right"/>
              <w:rPr>
                <w:rFonts w:eastAsia="Times New Roman"/>
                <w:color w:val="000000"/>
                <w:lang w:val="sr-Cyrl-RS" w:eastAsia="sr-Cyrl-RS"/>
              </w:rPr>
            </w:pPr>
            <w:r w:rsidRPr="00E76B21">
              <w:rPr>
                <w:rFonts w:eastAsia="Times New Roman"/>
                <w:color w:val="000000"/>
                <w:lang w:val="sr-Cyrl-RS" w:eastAsia="sr-Cyrl-RS"/>
              </w:rPr>
              <w:t>2012</w:t>
            </w: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228" w:type="pct"/>
            <w:gridSpan w:val="3"/>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r w:rsidRPr="00E76B21">
              <w:rPr>
                <w:rFonts w:eastAsia="Times New Roman"/>
                <w:color w:val="000000"/>
                <w:lang w:val="sr-Cyrl-RS" w:eastAsia="sr-Cyrl-RS"/>
              </w:rPr>
              <w:t xml:space="preserve"> Services of long-term nursing care as % Total Health expenditure (THE) </w:t>
            </w:r>
          </w:p>
        </w:tc>
        <w:tc>
          <w:tcPr>
            <w:tcW w:w="336" w:type="pct"/>
            <w:shd w:val="clear" w:color="auto" w:fill="auto"/>
            <w:noWrap/>
            <w:vAlign w:val="bottom"/>
            <w:hideMark/>
          </w:tcPr>
          <w:p w:rsidR="00E76B21" w:rsidRPr="00E76B21" w:rsidRDefault="00E76B21" w:rsidP="00E76B21">
            <w:pPr>
              <w:spacing w:after="0" w:line="240" w:lineRule="auto"/>
              <w:jc w:val="right"/>
              <w:rPr>
                <w:rFonts w:eastAsia="Times New Roman"/>
                <w:color w:val="000000"/>
                <w:lang w:val="sr-Cyrl-RS" w:eastAsia="sr-Cyrl-RS"/>
              </w:rPr>
            </w:pPr>
            <w:r w:rsidRPr="00E76B21">
              <w:rPr>
                <w:rFonts w:eastAsia="Times New Roman"/>
                <w:color w:val="000000"/>
                <w:lang w:val="sr-Cyrl-RS" w:eastAsia="sr-Cyrl-RS"/>
              </w:rPr>
              <w:t>1.07</w:t>
            </w:r>
          </w:p>
        </w:tc>
        <w:tc>
          <w:tcPr>
            <w:tcW w:w="336" w:type="pct"/>
            <w:shd w:val="clear" w:color="auto" w:fill="auto"/>
            <w:noWrap/>
            <w:vAlign w:val="bottom"/>
            <w:hideMark/>
          </w:tcPr>
          <w:p w:rsidR="00E76B21" w:rsidRPr="00E76B21" w:rsidRDefault="00E76B21" w:rsidP="00E76B21">
            <w:pPr>
              <w:spacing w:after="0" w:line="240" w:lineRule="auto"/>
              <w:jc w:val="right"/>
              <w:rPr>
                <w:rFonts w:eastAsia="Times New Roman"/>
                <w:color w:val="000000"/>
                <w:lang w:val="sr-Cyrl-RS" w:eastAsia="sr-Cyrl-RS"/>
              </w:rPr>
            </w:pPr>
            <w:r w:rsidRPr="00E76B21">
              <w:rPr>
                <w:rFonts w:eastAsia="Times New Roman"/>
                <w:color w:val="000000"/>
                <w:lang w:val="sr-Cyrl-RS" w:eastAsia="sr-Cyrl-RS"/>
              </w:rPr>
              <w:t>1.02</w:t>
            </w:r>
          </w:p>
        </w:tc>
        <w:tc>
          <w:tcPr>
            <w:tcW w:w="336" w:type="pct"/>
            <w:shd w:val="clear" w:color="auto" w:fill="auto"/>
            <w:noWrap/>
            <w:vAlign w:val="bottom"/>
            <w:hideMark/>
          </w:tcPr>
          <w:p w:rsidR="00E76B21" w:rsidRPr="00E76B21" w:rsidRDefault="00E76B21" w:rsidP="00E76B21">
            <w:pPr>
              <w:spacing w:after="0" w:line="240" w:lineRule="auto"/>
              <w:jc w:val="right"/>
              <w:rPr>
                <w:rFonts w:eastAsia="Times New Roman"/>
                <w:color w:val="000000"/>
                <w:lang w:val="sr-Cyrl-RS" w:eastAsia="sr-Cyrl-RS"/>
              </w:rPr>
            </w:pPr>
            <w:r w:rsidRPr="00E76B21">
              <w:rPr>
                <w:rFonts w:eastAsia="Times New Roman"/>
                <w:color w:val="000000"/>
                <w:lang w:val="sr-Cyrl-RS" w:eastAsia="sr-Cyrl-RS"/>
              </w:rPr>
              <w:t>1.10</w:t>
            </w: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THE as % of GDP</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10.73GDP</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10.32GDP</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10.47GDP</w:t>
            </w: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Long-term care as % of GDP</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0,11GDP</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0,10GDP</w:t>
            </w: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r w:rsidRPr="00E76B21">
              <w:rPr>
                <w:rFonts w:eastAsia="Times New Roman"/>
                <w:color w:val="8DB4E2"/>
                <w:lang w:val="sr-Cyrl-RS" w:eastAsia="sr-Cyrl-RS"/>
              </w:rPr>
              <w:t>0,11GDP</w:t>
            </w:r>
          </w:p>
        </w:tc>
      </w:tr>
      <w:tr w:rsidR="00E76B21" w:rsidRPr="00E76B21" w:rsidTr="00E76B21">
        <w:trPr>
          <w:trHeight w:val="300"/>
        </w:trPr>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08"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29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19"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631"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977" w:type="pct"/>
            <w:shd w:val="clear" w:color="auto" w:fill="auto"/>
            <w:noWrap/>
            <w:vAlign w:val="bottom"/>
            <w:hideMark/>
          </w:tcPr>
          <w:p w:rsidR="00E76B21" w:rsidRPr="00E76B21" w:rsidRDefault="00E76B21" w:rsidP="00E76B21">
            <w:pPr>
              <w:spacing w:after="0" w:line="240" w:lineRule="auto"/>
              <w:rPr>
                <w:rFonts w:eastAsia="Times New Roman"/>
                <w:color w:val="000000"/>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p>
        </w:tc>
        <w:tc>
          <w:tcPr>
            <w:tcW w:w="336" w:type="pct"/>
            <w:shd w:val="clear" w:color="auto" w:fill="auto"/>
            <w:noWrap/>
            <w:vAlign w:val="bottom"/>
            <w:hideMark/>
          </w:tcPr>
          <w:p w:rsidR="00E76B21" w:rsidRPr="00E76B21" w:rsidRDefault="00E76B21" w:rsidP="00E76B21">
            <w:pPr>
              <w:spacing w:after="0" w:line="240" w:lineRule="auto"/>
              <w:rPr>
                <w:rFonts w:eastAsia="Times New Roman"/>
                <w:color w:val="8DB4E2"/>
                <w:lang w:val="sr-Cyrl-RS" w:eastAsia="sr-Cyrl-RS"/>
              </w:rPr>
            </w:pPr>
          </w:p>
        </w:tc>
      </w:tr>
    </w:tbl>
    <w:p w:rsidR="00E76B21" w:rsidRPr="000E12C7" w:rsidRDefault="00E76B21" w:rsidP="000E12C7">
      <w:pPr>
        <w:spacing w:after="0" w:line="360" w:lineRule="auto"/>
        <w:ind w:right="713"/>
        <w:jc w:val="both"/>
        <w:rPr>
          <w:rFonts w:ascii="Times New Roman" w:hAnsi="Times New Roman"/>
          <w:sz w:val="24"/>
          <w:szCs w:val="24"/>
          <w:lang w:val="sr-Cyrl-RS"/>
        </w:rPr>
      </w:pPr>
    </w:p>
    <w:p w:rsidR="00E76B21" w:rsidRPr="00E76B21" w:rsidRDefault="00E76B21" w:rsidP="00E76B21">
      <w:pPr>
        <w:spacing w:after="0" w:line="360" w:lineRule="auto"/>
        <w:ind w:right="713"/>
        <w:jc w:val="both"/>
        <w:rPr>
          <w:rFonts w:ascii="Times New Roman" w:hAnsi="Times New Roman"/>
          <w:sz w:val="24"/>
          <w:szCs w:val="24"/>
          <w:lang w:val="sr-Cyrl-RS"/>
        </w:rPr>
        <w:sectPr w:rsidR="00E76B21" w:rsidRPr="00E76B21" w:rsidSect="00E76B21">
          <w:pgSz w:w="15840" w:h="12240" w:orient="landscape"/>
          <w:pgMar w:top="1440" w:right="1440" w:bottom="1440" w:left="1440" w:header="720" w:footer="720" w:gutter="0"/>
          <w:cols w:space="720"/>
          <w:docGrid w:linePitch="360"/>
        </w:sectPr>
      </w:pPr>
    </w:p>
    <w:p w:rsidR="000E12C7" w:rsidRPr="000E12C7" w:rsidRDefault="000E12C7" w:rsidP="000E12C7">
      <w:pPr>
        <w:spacing w:line="360" w:lineRule="auto"/>
        <w:jc w:val="both"/>
        <w:rPr>
          <w:lang w:val="sr-Latn-RS"/>
        </w:rPr>
      </w:pPr>
      <w:r w:rsidRPr="000E12C7">
        <w:rPr>
          <w:lang w:val="sr-Latn-RS"/>
        </w:rPr>
        <w:lastRenderedPageBreak/>
        <w:t>ANALIZA PLATA ZAPOSLENIH U DRŽAVNOM ZDRAVSTVENOM SEKTORU U REPUBLICI SRBIJI</w:t>
      </w:r>
    </w:p>
    <w:p w:rsidR="000E12C7" w:rsidRPr="000E12C7" w:rsidRDefault="000E12C7" w:rsidP="000E12C7">
      <w:pPr>
        <w:spacing w:line="360" w:lineRule="auto"/>
        <w:jc w:val="both"/>
        <w:rPr>
          <w:lang w:val="sr-Latn-RS"/>
        </w:rPr>
      </w:pPr>
    </w:p>
    <w:p w:rsidR="000E12C7" w:rsidRPr="000E12C7" w:rsidRDefault="000E12C7" w:rsidP="000E12C7">
      <w:pPr>
        <w:spacing w:line="360" w:lineRule="auto"/>
        <w:jc w:val="both"/>
        <w:rPr>
          <w:lang w:val="sr-Latn-RS"/>
        </w:rPr>
      </w:pPr>
    </w:p>
    <w:p w:rsidR="000E12C7" w:rsidRPr="000E12C7" w:rsidRDefault="000E12C7" w:rsidP="000E12C7">
      <w:pPr>
        <w:spacing w:line="360" w:lineRule="auto"/>
        <w:jc w:val="both"/>
        <w:rPr>
          <w:lang w:val="sr-Cyrl-RS"/>
        </w:rPr>
      </w:pPr>
      <w:r w:rsidRPr="000E12C7">
        <w:rPr>
          <w:lang w:val="sr-Cyrl-RS"/>
        </w:rPr>
        <w:t xml:space="preserve">Okosnicu zdravstvenog sistema Republike Srbije predstavlja  Javna zdravstvena mreža zdravstvenih ustanova, sa 355 institucija i oko 112 hiljada zaposlenih, u vlasništvu i pod kontrolom Ministarstva zdravlja, finansiranih  uglavnom preko Republičkog Fonda za  Zdravstveno Osiguranje. </w:t>
      </w:r>
    </w:p>
    <w:p w:rsidR="000E12C7" w:rsidRPr="000E12C7" w:rsidRDefault="000E12C7" w:rsidP="000E12C7">
      <w:pPr>
        <w:spacing w:line="360" w:lineRule="auto"/>
        <w:jc w:val="both"/>
        <w:rPr>
          <w:lang w:val="sr-Latn-RS"/>
        </w:rPr>
      </w:pPr>
    </w:p>
    <w:p w:rsidR="000E12C7" w:rsidRPr="000E12C7" w:rsidRDefault="000E12C7" w:rsidP="000E12C7">
      <w:pPr>
        <w:spacing w:line="360" w:lineRule="auto"/>
        <w:jc w:val="both"/>
        <w:rPr>
          <w:lang w:val="sr-Latn-RS"/>
        </w:rPr>
      </w:pPr>
      <w:r w:rsidRPr="000E12C7">
        <w:rPr>
          <w:lang w:val="sr-Latn-RS"/>
        </w:rPr>
        <w:t xml:space="preserve">  LJUDSKI RESURSI </w:t>
      </w:r>
    </w:p>
    <w:p w:rsidR="000E12C7" w:rsidRPr="000E12C7" w:rsidRDefault="000E12C7" w:rsidP="000E12C7">
      <w:pPr>
        <w:spacing w:line="360" w:lineRule="auto"/>
        <w:jc w:val="both"/>
        <w:rPr>
          <w:lang w:val="sr-Latn-RS"/>
        </w:rPr>
      </w:pPr>
    </w:p>
    <w:p w:rsidR="000E12C7" w:rsidRPr="000E12C7" w:rsidRDefault="000E12C7" w:rsidP="000E12C7">
      <w:pPr>
        <w:spacing w:line="360" w:lineRule="auto"/>
        <w:jc w:val="both"/>
        <w:rPr>
          <w:lang w:val="sr-Latn-RS"/>
        </w:rPr>
      </w:pPr>
      <w:r w:rsidRPr="000E12C7">
        <w:rPr>
          <w:lang w:val="sr-Latn-RS"/>
        </w:rPr>
        <w:t xml:space="preserve">U Republici Srbiji je  31.12.2013. bilo zaposleno na neodređeno vreme 113.068 osoba. 28.046 su predstavljali zaposleni sa visokom stručnom spremom, od kojih su 21.607  bili lekari. </w:t>
      </w:r>
    </w:p>
    <w:p w:rsidR="000E12C7" w:rsidRPr="000E12C7" w:rsidRDefault="000E12C7" w:rsidP="000E12C7">
      <w:pPr>
        <w:spacing w:line="360" w:lineRule="auto"/>
        <w:jc w:val="both"/>
        <w:rPr>
          <w:i/>
          <w:lang w:val="sr-Latn-RS"/>
        </w:rPr>
      </w:pPr>
      <w:r w:rsidRPr="000E12C7">
        <w:rPr>
          <w:i/>
          <w:lang w:val="sr-Latn-RS"/>
        </w:rPr>
        <w:t>Od svih lekara u Republici Srbiji njih 3.832 su bili lekari koji nisu specijalisti, a njih 2 .480 su bili na specijalističkoj obuci. Ukupan broj specijalista bio je 15.295.</w:t>
      </w:r>
    </w:p>
    <w:p w:rsidR="000E12C7" w:rsidRPr="000E12C7" w:rsidRDefault="000E12C7" w:rsidP="000E12C7">
      <w:pPr>
        <w:spacing w:line="360" w:lineRule="auto"/>
        <w:jc w:val="both"/>
        <w:rPr>
          <w:lang w:val="sr-Latn-RS"/>
        </w:rPr>
      </w:pPr>
      <w:r w:rsidRPr="000E12C7">
        <w:rPr>
          <w:lang w:val="sr-Latn-RS"/>
        </w:rPr>
        <w:t>Struktura zaposlenih lekara prema polu je bila sledeća: 35 % su muškarci, a 65 % su žene lekari.</w:t>
      </w:r>
    </w:p>
    <w:p w:rsidR="000E12C7" w:rsidRPr="000E12C7" w:rsidRDefault="000E12C7" w:rsidP="000E12C7">
      <w:pPr>
        <w:spacing w:line="360" w:lineRule="auto"/>
        <w:jc w:val="both"/>
        <w:rPr>
          <w:lang w:val="sr-Latn-RS"/>
        </w:rPr>
      </w:pPr>
    </w:p>
    <w:p w:rsidR="000E12C7" w:rsidRPr="000E12C7" w:rsidRDefault="000E12C7" w:rsidP="000E12C7">
      <w:pPr>
        <w:spacing w:line="360" w:lineRule="auto"/>
        <w:jc w:val="both"/>
        <w:rPr>
          <w:lang w:val="sr-Latn-RS"/>
        </w:rPr>
      </w:pPr>
      <w:r w:rsidRPr="000E12C7">
        <w:rPr>
          <w:lang w:val="sr-Latn-RS"/>
        </w:rPr>
        <w:t>Zdravstvena reforma</w:t>
      </w:r>
    </w:p>
    <w:p w:rsidR="000E12C7" w:rsidRPr="000E12C7" w:rsidRDefault="000E12C7" w:rsidP="000E12C7">
      <w:pPr>
        <w:spacing w:line="360" w:lineRule="auto"/>
        <w:jc w:val="both"/>
        <w:rPr>
          <w:lang w:val="sr-Latn-RS"/>
        </w:rPr>
      </w:pPr>
    </w:p>
    <w:p w:rsidR="000E12C7" w:rsidRPr="000E12C7" w:rsidRDefault="000E12C7" w:rsidP="000E12C7">
      <w:pPr>
        <w:spacing w:line="360" w:lineRule="auto"/>
        <w:jc w:val="both"/>
        <w:rPr>
          <w:lang w:val="sr-Latn-RS"/>
        </w:rPr>
      </w:pPr>
      <w:r w:rsidRPr="000E12C7">
        <w:rPr>
          <w:lang w:val="sr-Latn-RS"/>
        </w:rPr>
        <w:t>Pružanje primarne zdravstvene zaštite stanovništvu u Srbiji je relativno decentralizovano, i usluge za decu i žene nude pedijatri i ginekolozi kao i lekari  opšte prakse.</w:t>
      </w:r>
    </w:p>
    <w:p w:rsidR="000E12C7" w:rsidRPr="000E12C7" w:rsidRDefault="000E12C7" w:rsidP="000E12C7">
      <w:pPr>
        <w:spacing w:line="360" w:lineRule="auto"/>
        <w:jc w:val="both"/>
        <w:rPr>
          <w:lang w:val="sr-Latn-RS"/>
        </w:rPr>
      </w:pPr>
      <w:r w:rsidRPr="000E12C7">
        <w:rPr>
          <w:lang w:val="sr-Latn-RS"/>
        </w:rPr>
        <w:t>U primarnoj zdravstvenoj zaštiti rade lekari opšte prakse kao i specijalisti.</w:t>
      </w:r>
    </w:p>
    <w:p w:rsidR="000E12C7" w:rsidRPr="000E12C7" w:rsidRDefault="000E12C7" w:rsidP="000E12C7">
      <w:pPr>
        <w:spacing w:line="360" w:lineRule="auto"/>
        <w:jc w:val="both"/>
        <w:rPr>
          <w:lang w:val="sr-Latn-RS"/>
        </w:rPr>
      </w:pPr>
      <w:r w:rsidRPr="000E12C7">
        <w:rPr>
          <w:lang w:val="sr-Latn-RS"/>
        </w:rPr>
        <w:t xml:space="preserve">Zdravstvena reforma u periodu od 2004. do danas  imala je  za cilj da reformiše zdravstvenu službu i stavi fokus na primarnu zdravstvenu zaštitu i preventivu u odnosu na  kurativu, kako bi se smanjila stopa izlečivih bolesti i smanjili rashodi zdravstva . Ona takođe ima za cilj da se rekonfigurišu bolnice da efikasnije odgovore na potrebe pacijenata, da se razvije novi osnovni paket zdravstvenih usluga, koji će biti u ravnoteži sa raspoloživim resursima. </w:t>
      </w:r>
    </w:p>
    <w:p w:rsidR="000E12C7" w:rsidRPr="000E12C7" w:rsidRDefault="000E12C7" w:rsidP="000E12C7">
      <w:pPr>
        <w:spacing w:line="360" w:lineRule="auto"/>
        <w:jc w:val="both"/>
        <w:rPr>
          <w:lang w:val="sr-Latn-RS"/>
        </w:rPr>
      </w:pPr>
      <w:r w:rsidRPr="000E12C7">
        <w:rPr>
          <w:lang w:val="sr-Latn-RS"/>
        </w:rPr>
        <w:lastRenderedPageBreak/>
        <w:t>Predvidjeno je da promene na strani finansiranja zdravstvenog sistema prate tokove finansijskih sredstava, tako da se ne finansira postojeća struktura i osoblje, već  kretanje pacijenta kroz sistem, što još uvek nije zaživelo.</w:t>
      </w:r>
    </w:p>
    <w:p w:rsidR="000E12C7" w:rsidRPr="000E12C7" w:rsidRDefault="000E12C7" w:rsidP="000E12C7">
      <w:pPr>
        <w:spacing w:line="360" w:lineRule="auto"/>
        <w:jc w:val="both"/>
        <w:rPr>
          <w:lang w:val="sr-Latn-RS"/>
        </w:rPr>
      </w:pPr>
      <w:r w:rsidRPr="000E12C7">
        <w:rPr>
          <w:lang w:val="sr-Latn-RS"/>
        </w:rPr>
        <w:t xml:space="preserve">Kapitacija je izabrana kao opcija za primarnu zdravstvenu zaštitu  i model Dijagnostički srodnih grupa (DRG) za plaćanja u sekundarnoj zdravstvenoj zaštiti. </w:t>
      </w:r>
    </w:p>
    <w:p w:rsidR="000E12C7" w:rsidRPr="000E12C7" w:rsidRDefault="000E12C7" w:rsidP="000E12C7">
      <w:pPr>
        <w:spacing w:line="360" w:lineRule="auto"/>
        <w:jc w:val="both"/>
        <w:rPr>
          <w:lang w:val="sr-Latn-RS"/>
        </w:rPr>
      </w:pPr>
      <w:r w:rsidRPr="000E12C7">
        <w:rPr>
          <w:lang w:val="sr-Latn-RS"/>
        </w:rPr>
        <w:t>Fond za zdravstveno osiguranje kao glavni finansijer javnog zdravstvenih usluga, svake godine ugovora neophodna finansijska sredstva za zdravstvene ustanove na osnovu broja radnika. Broj zdravstvenih radnika je kontrolisan na osnovu institucionalnog kadrovskog plana .</w:t>
      </w:r>
    </w:p>
    <w:p w:rsidR="000E12C7" w:rsidRPr="000E12C7" w:rsidRDefault="000E12C7" w:rsidP="000E12C7">
      <w:pPr>
        <w:spacing w:line="360" w:lineRule="auto"/>
        <w:jc w:val="both"/>
        <w:rPr>
          <w:lang w:val="sr-Latn-RS"/>
        </w:rPr>
      </w:pPr>
      <w:r w:rsidRPr="000E12C7">
        <w:rPr>
          <w:lang w:val="sr-Latn-RS"/>
        </w:rPr>
        <w:t>Pacijenti mogu da biraju lekara opšte prakse , pedijatra, specijalistu medicine rada , stomatologa i ginekologa kao izabranog doktora , a ti lekari su plaćeni u skladu sa kapitacijom.</w:t>
      </w:r>
    </w:p>
    <w:p w:rsidR="000E12C7" w:rsidRPr="000E12C7" w:rsidRDefault="000E12C7" w:rsidP="000E12C7">
      <w:pPr>
        <w:spacing w:line="360" w:lineRule="auto"/>
        <w:jc w:val="both"/>
        <w:rPr>
          <w:lang w:val="sr-Latn-RS"/>
        </w:rPr>
      </w:pPr>
    </w:p>
    <w:p w:rsidR="000E12C7" w:rsidRPr="000E12C7" w:rsidRDefault="000E12C7" w:rsidP="000E12C7">
      <w:pPr>
        <w:spacing w:line="360" w:lineRule="auto"/>
        <w:jc w:val="both"/>
        <w:rPr>
          <w:lang w:val="sr-Latn-RS"/>
        </w:rPr>
      </w:pPr>
      <w:r w:rsidRPr="000E12C7">
        <w:rPr>
          <w:lang w:val="sr-Latn-RS"/>
        </w:rPr>
        <w:t>Obračun i isplata plata</w:t>
      </w:r>
    </w:p>
    <w:p w:rsidR="000E12C7" w:rsidRPr="000E12C7" w:rsidRDefault="000E12C7" w:rsidP="000E12C7">
      <w:pPr>
        <w:spacing w:line="360" w:lineRule="auto"/>
        <w:jc w:val="both"/>
        <w:rPr>
          <w:lang w:val="sr-Latn-RS"/>
        </w:rPr>
      </w:pPr>
      <w:r w:rsidRPr="000E12C7">
        <w:rPr>
          <w:lang w:val="sr-Latn-RS"/>
        </w:rPr>
        <w:t>Obračun i isplata plata sa dodacima na platu u zdravstvenim ustanovama uređeni su Zakonom o platama u državnim organima i javnim službama, Zakonom o radu, Zakonom o porezu na dohodak građana i Zakonom o doprinosima za obavezno socijalno osiguranje, kao i Uredbom o koeficijentima za obračun i isplatu plata zaposlenih u javnim službama i Posebnim kolektivnim ugovorom za zdravstvene ustanove (u daljem tekstu: PKU).</w:t>
      </w:r>
    </w:p>
    <w:p w:rsidR="000E12C7" w:rsidRPr="000E12C7" w:rsidRDefault="000E12C7" w:rsidP="000E12C7">
      <w:pPr>
        <w:spacing w:line="360" w:lineRule="auto"/>
        <w:jc w:val="both"/>
        <w:rPr>
          <w:lang w:val="sr-Latn-RS"/>
        </w:rPr>
      </w:pPr>
      <w:r w:rsidRPr="000E12C7">
        <w:rPr>
          <w:lang w:val="sr-Latn-RS"/>
        </w:rPr>
        <w:t>Sredstva za plate i dodatke na platu, za ugovoreni broj radnika,  zdravstvenim ustanovama obezbeđuje Republički fond za zdravstveno osiguranje (RFZO) u skladu sa zaključenim ugovorom o pružanju zdravstvene zaštite iz obaveznog zdravstvenog osiguranja osiguranim licima, i za utvrđivanje naknade za njihov rad.</w:t>
      </w:r>
    </w:p>
    <w:p w:rsidR="000E12C7" w:rsidRPr="000E12C7" w:rsidRDefault="000E12C7" w:rsidP="000E12C7">
      <w:pPr>
        <w:spacing w:after="0" w:line="360" w:lineRule="auto"/>
        <w:jc w:val="both"/>
        <w:rPr>
          <w:lang w:val="sr-Latn-RS"/>
        </w:rPr>
      </w:pPr>
      <w:r w:rsidRPr="000E12C7">
        <w:rPr>
          <w:lang w:val="sr-Latn-RS"/>
        </w:rPr>
        <w:t xml:space="preserve"> Visina sredstava za plate i dodatke na platu za ugovoreni broj radnika se utvrđuje na osnovu važećih propisa, koji se odnose na:</w:t>
      </w:r>
    </w:p>
    <w:p w:rsidR="000E12C7" w:rsidRPr="000E12C7" w:rsidRDefault="000E12C7" w:rsidP="000E12C7">
      <w:pPr>
        <w:spacing w:after="0" w:line="360" w:lineRule="auto"/>
        <w:jc w:val="both"/>
        <w:rPr>
          <w:lang w:val="sr-Latn-RS"/>
        </w:rPr>
      </w:pPr>
      <w:r w:rsidRPr="000E12C7">
        <w:rPr>
          <w:lang w:val="sr-Latn-RS"/>
        </w:rPr>
        <w:t>-</w:t>
      </w:r>
      <w:r w:rsidRPr="000E12C7">
        <w:rPr>
          <w:lang w:val="sr-Latn-RS"/>
        </w:rPr>
        <w:tab/>
        <w:t>koeficijente i osnovice za obračun i isplatu plata,</w:t>
      </w:r>
    </w:p>
    <w:p w:rsidR="000E12C7" w:rsidRPr="000E12C7" w:rsidRDefault="000E12C7" w:rsidP="000E12C7">
      <w:pPr>
        <w:spacing w:after="0" w:line="360" w:lineRule="auto"/>
        <w:jc w:val="both"/>
        <w:rPr>
          <w:lang w:val="sr-Latn-RS"/>
        </w:rPr>
      </w:pPr>
      <w:r w:rsidRPr="000E12C7">
        <w:rPr>
          <w:lang w:val="sr-Latn-RS"/>
        </w:rPr>
        <w:t>-</w:t>
      </w:r>
      <w:r w:rsidRPr="000E12C7">
        <w:rPr>
          <w:lang w:val="sr-Latn-RS"/>
        </w:rPr>
        <w:tab/>
        <w:t>osnovice i stope poreza i doprinosa iz obaveznog socijalnog osiguranja i</w:t>
      </w:r>
    </w:p>
    <w:p w:rsidR="000E12C7" w:rsidRPr="000E12C7" w:rsidRDefault="000E12C7" w:rsidP="000E12C7">
      <w:pPr>
        <w:spacing w:after="0" w:line="360" w:lineRule="auto"/>
        <w:jc w:val="both"/>
        <w:rPr>
          <w:lang w:val="sr-Latn-RS"/>
        </w:rPr>
      </w:pPr>
      <w:r w:rsidRPr="000E12C7">
        <w:rPr>
          <w:lang w:val="sr-Latn-RS"/>
        </w:rPr>
        <w:t>-</w:t>
      </w:r>
      <w:r w:rsidRPr="000E12C7">
        <w:rPr>
          <w:lang w:val="sr-Latn-RS"/>
        </w:rPr>
        <w:tab/>
        <w:t>dodatke na platu.</w:t>
      </w:r>
      <w:r w:rsidRPr="000E12C7">
        <w:rPr>
          <w:lang w:val="sr-Latn-RS"/>
        </w:rPr>
        <w:tab/>
      </w:r>
    </w:p>
    <w:p w:rsidR="000E12C7" w:rsidRPr="000E12C7" w:rsidRDefault="000E12C7" w:rsidP="000E12C7">
      <w:pPr>
        <w:spacing w:after="0" w:line="360" w:lineRule="auto"/>
        <w:jc w:val="both"/>
        <w:rPr>
          <w:lang w:val="sr-Latn-RS"/>
        </w:rPr>
      </w:pPr>
      <w:r w:rsidRPr="000E12C7">
        <w:rPr>
          <w:lang w:val="sr-Latn-RS"/>
        </w:rPr>
        <w:t>Odredbama člana 96. PKU definisano je pravo zaposlenog na dodatak na platu:</w:t>
      </w:r>
    </w:p>
    <w:p w:rsidR="000E12C7" w:rsidRPr="000E12C7" w:rsidRDefault="000E12C7" w:rsidP="000E12C7">
      <w:pPr>
        <w:spacing w:after="0" w:line="360" w:lineRule="auto"/>
        <w:jc w:val="both"/>
        <w:rPr>
          <w:lang w:val="sr-Latn-RS"/>
        </w:rPr>
      </w:pPr>
      <w:r w:rsidRPr="000E12C7">
        <w:rPr>
          <w:lang w:val="sr-Latn-RS"/>
        </w:rPr>
        <w:t>1)</w:t>
      </w:r>
      <w:r w:rsidRPr="000E12C7">
        <w:rPr>
          <w:lang w:val="sr-Latn-RS"/>
        </w:rPr>
        <w:tab/>
        <w:t>za rad za sve dane praznika koji su neradni dani - 110% od osnovne plate;</w:t>
      </w:r>
    </w:p>
    <w:p w:rsidR="000E12C7" w:rsidRPr="000E12C7" w:rsidRDefault="000E12C7" w:rsidP="000E12C7">
      <w:pPr>
        <w:spacing w:after="0" w:line="360" w:lineRule="auto"/>
        <w:jc w:val="both"/>
        <w:rPr>
          <w:lang w:val="sr-Latn-RS"/>
        </w:rPr>
      </w:pPr>
      <w:r w:rsidRPr="000E12C7">
        <w:rPr>
          <w:lang w:val="sr-Latn-RS"/>
        </w:rPr>
        <w:t>2)</w:t>
      </w:r>
      <w:r w:rsidRPr="000E12C7">
        <w:rPr>
          <w:lang w:val="sr-Latn-RS"/>
        </w:rPr>
        <w:tab/>
        <w:t>za rad noću - 26% od osnovne plate;</w:t>
      </w:r>
    </w:p>
    <w:p w:rsidR="000E12C7" w:rsidRPr="000E12C7" w:rsidRDefault="000E12C7" w:rsidP="000E12C7">
      <w:pPr>
        <w:spacing w:after="0" w:line="360" w:lineRule="auto"/>
        <w:jc w:val="both"/>
        <w:rPr>
          <w:lang w:val="sr-Latn-RS"/>
        </w:rPr>
      </w:pPr>
      <w:r w:rsidRPr="000E12C7">
        <w:rPr>
          <w:lang w:val="sr-Latn-RS"/>
        </w:rPr>
        <w:t>3)</w:t>
      </w:r>
      <w:r w:rsidRPr="000E12C7">
        <w:rPr>
          <w:lang w:val="sr-Latn-RS"/>
        </w:rPr>
        <w:tab/>
        <w:t>za rad nedeljom - 20% od osnovne plate;</w:t>
      </w:r>
    </w:p>
    <w:p w:rsidR="000E12C7" w:rsidRPr="000E12C7" w:rsidRDefault="000E12C7" w:rsidP="000E12C7">
      <w:pPr>
        <w:spacing w:after="0" w:line="360" w:lineRule="auto"/>
        <w:jc w:val="both"/>
        <w:rPr>
          <w:lang w:val="sr-Latn-RS"/>
        </w:rPr>
      </w:pPr>
      <w:r w:rsidRPr="000E12C7">
        <w:rPr>
          <w:lang w:val="sr-Latn-RS"/>
        </w:rPr>
        <w:lastRenderedPageBreak/>
        <w:t>4)</w:t>
      </w:r>
      <w:r w:rsidRPr="000E12C7">
        <w:rPr>
          <w:lang w:val="sr-Latn-RS"/>
        </w:rPr>
        <w:tab/>
        <w:t>za prekovremeni rad zdravstvenih radnika (dežurstvo, odnosno rad po pozivu, odnosno pripravnost) - 26% od osnovne plate;</w:t>
      </w:r>
    </w:p>
    <w:p w:rsidR="000E12C7" w:rsidRPr="000E12C7" w:rsidRDefault="000E12C7" w:rsidP="000E12C7">
      <w:pPr>
        <w:spacing w:after="0" w:line="360" w:lineRule="auto"/>
        <w:jc w:val="both"/>
        <w:rPr>
          <w:lang w:val="sr-Latn-RS"/>
        </w:rPr>
      </w:pPr>
      <w:r w:rsidRPr="000E12C7">
        <w:rPr>
          <w:lang w:val="sr-Latn-RS"/>
        </w:rPr>
        <w:t>5)</w:t>
      </w:r>
      <w:r w:rsidRPr="000E12C7">
        <w:rPr>
          <w:lang w:val="sr-Latn-RS"/>
        </w:rPr>
        <w:tab/>
        <w:t>za prekovremeni rad nemedicinskih radnika i zdravstvenih saradnika - 26% od osnovne plate;</w:t>
      </w:r>
    </w:p>
    <w:p w:rsidR="000E12C7" w:rsidRPr="000E12C7" w:rsidRDefault="000E12C7" w:rsidP="000E12C7">
      <w:pPr>
        <w:spacing w:after="0" w:line="360" w:lineRule="auto"/>
        <w:jc w:val="both"/>
        <w:rPr>
          <w:lang w:val="sr-Latn-RS"/>
        </w:rPr>
      </w:pPr>
      <w:r w:rsidRPr="000E12C7">
        <w:rPr>
          <w:lang w:val="sr-Latn-RS"/>
        </w:rPr>
        <w:t>6)</w:t>
      </w:r>
      <w:r w:rsidRPr="000E12C7">
        <w:rPr>
          <w:lang w:val="sr-Latn-RS"/>
        </w:rPr>
        <w:tab/>
        <w:t>po osnovu vremena provedenog na radu za svaku punu godinu rada ostvarenu u radnom odnosu, uvećanog za staž osiguranja koji se računa sa uvećanim trajanjem - 0,4% od osnovne plate;</w:t>
      </w:r>
    </w:p>
    <w:p w:rsidR="000E12C7" w:rsidRPr="000E12C7" w:rsidRDefault="000E12C7" w:rsidP="000E12C7">
      <w:pPr>
        <w:spacing w:after="0" w:line="360" w:lineRule="auto"/>
        <w:jc w:val="both"/>
        <w:rPr>
          <w:lang w:val="sr-Latn-RS"/>
        </w:rPr>
      </w:pPr>
      <w:r w:rsidRPr="000E12C7">
        <w:rPr>
          <w:lang w:val="sr-Latn-RS"/>
        </w:rPr>
        <w:t>7)</w:t>
      </w:r>
      <w:r w:rsidRPr="000E12C7">
        <w:rPr>
          <w:lang w:val="sr-Latn-RS"/>
        </w:rPr>
        <w:tab/>
        <w:t>dnevnu naknadu za povećane troškove rada i boravka na terenu (terenski dodatak).</w:t>
      </w:r>
    </w:p>
    <w:p w:rsidR="000E12C7" w:rsidRPr="000E12C7" w:rsidRDefault="000E12C7" w:rsidP="000E12C7">
      <w:pPr>
        <w:spacing w:after="0" w:line="360" w:lineRule="auto"/>
        <w:jc w:val="both"/>
        <w:rPr>
          <w:lang w:val="sr-Latn-RS"/>
        </w:rPr>
      </w:pPr>
    </w:p>
    <w:p w:rsidR="000E12C7" w:rsidRPr="000E12C7" w:rsidRDefault="000E12C7" w:rsidP="000E12C7">
      <w:pPr>
        <w:spacing w:after="0" w:line="360" w:lineRule="auto"/>
        <w:jc w:val="both"/>
        <w:rPr>
          <w:lang w:val="sr-Latn-RS"/>
        </w:rPr>
      </w:pPr>
      <w:r w:rsidRPr="000E12C7">
        <w:rPr>
          <w:lang w:val="sr-Latn-RS"/>
        </w:rPr>
        <w:t>Ako se istovremeno steknu uslovi za uvećanje plate po više osnova, plata se uvećava procentom dobijenim sabiranjem procenata uvećanja po svim osnovama.</w:t>
      </w:r>
    </w:p>
    <w:p w:rsidR="000E12C7" w:rsidRPr="000E12C7" w:rsidRDefault="000E12C7" w:rsidP="000E12C7">
      <w:pPr>
        <w:spacing w:after="0" w:line="360" w:lineRule="auto"/>
        <w:jc w:val="both"/>
        <w:rPr>
          <w:lang w:val="sr-Latn-RS"/>
        </w:rPr>
      </w:pPr>
      <w:r w:rsidRPr="000E12C7">
        <w:rPr>
          <w:lang w:val="sr-Latn-RS"/>
        </w:rPr>
        <w:t>Osnovnu platu za utvrđivanje uvećanja plate iz stava 1. ovog člana čini proizvod koeficijenta za obračun i isplatu plate zaposlenom i osnovice, a koji su utvrđeni u skladu sa Zakonom i ovim ugovorom.</w:t>
      </w:r>
    </w:p>
    <w:p w:rsidR="000E12C7" w:rsidRPr="000E12C7" w:rsidRDefault="000E12C7" w:rsidP="000E12C7">
      <w:pPr>
        <w:spacing w:after="0" w:line="360" w:lineRule="auto"/>
        <w:jc w:val="both"/>
        <w:rPr>
          <w:lang w:val="sr-Latn-RS"/>
        </w:rPr>
      </w:pPr>
      <w:r w:rsidRPr="000E12C7">
        <w:rPr>
          <w:lang w:val="sr-Latn-RS"/>
        </w:rPr>
        <w:t>Takođe,  prema članu 103. PKU, za vreme pripravnosti zaposleni ima pravo na dodatak za svaki sat proveden u pripravnosti u iznosu od 10% vrednosti radnog sata osnovne plate, s tim da ako bude pozvan da radi za vreme pripravnosti, ima pravo na uvećanje plate za sate prekovremenog rada u skladu sa članom 42. i 96. ovog ugovora, za koje sate mu se umanjuje iznos dodatka iz stava 1. ovog člana.</w:t>
      </w:r>
    </w:p>
    <w:p w:rsidR="000E12C7" w:rsidRPr="000E12C7" w:rsidRDefault="000E12C7" w:rsidP="000E12C7">
      <w:pPr>
        <w:spacing w:after="0" w:line="360" w:lineRule="auto"/>
        <w:jc w:val="both"/>
        <w:rPr>
          <w:lang w:val="sr-Latn-RS"/>
        </w:rPr>
      </w:pPr>
    </w:p>
    <w:p w:rsidR="000E12C7" w:rsidRPr="000E12C7" w:rsidRDefault="000E12C7" w:rsidP="000E12C7">
      <w:pPr>
        <w:numPr>
          <w:ilvl w:val="0"/>
          <w:numId w:val="28"/>
        </w:numPr>
        <w:spacing w:after="0" w:line="360" w:lineRule="auto"/>
        <w:jc w:val="both"/>
        <w:rPr>
          <w:i/>
          <w:lang w:val="sr-Latn-RS"/>
        </w:rPr>
      </w:pPr>
      <w:r w:rsidRPr="000E12C7">
        <w:rPr>
          <w:i/>
          <w:lang w:val="sr-Latn-RS"/>
        </w:rPr>
        <w:t>Kompleksnost izračunavanja primanja lekara i specijalista, u odnosu na sve zaposlene u zdravstvu  je verovatni razlog zašto ti podaci nisu mogli da budu dobijeni od strane RFZO u kratkom vremenskom roku i zašto podatak o prosečnim primanjima lekara i specijalista nije dostupan, pa je nemoguće izvršiti poređenje sa drugim zemljama. Poređenje je moguće samo sa bruto zaradama u zdravstvu.</w:t>
      </w:r>
    </w:p>
    <w:p w:rsidR="000E12C7" w:rsidRPr="000E12C7" w:rsidRDefault="000E12C7" w:rsidP="000E12C7">
      <w:pPr>
        <w:spacing w:after="0" w:line="360" w:lineRule="auto"/>
        <w:jc w:val="both"/>
        <w:rPr>
          <w:lang w:val="sr-Latn-RS"/>
        </w:rPr>
      </w:pPr>
    </w:p>
    <w:p w:rsidR="000E12C7" w:rsidRPr="000E12C7" w:rsidRDefault="000E12C7" w:rsidP="000E12C7">
      <w:pPr>
        <w:spacing w:after="0" w:line="360" w:lineRule="auto"/>
        <w:jc w:val="both"/>
        <w:rPr>
          <w:lang w:val="sr-Latn-RS"/>
        </w:rPr>
      </w:pPr>
    </w:p>
    <w:p w:rsidR="000E12C7" w:rsidRPr="000E12C7" w:rsidRDefault="000E12C7" w:rsidP="000E12C7">
      <w:pPr>
        <w:spacing w:after="0" w:line="360" w:lineRule="auto"/>
        <w:jc w:val="both"/>
        <w:rPr>
          <w:lang w:val="sr-Latn-RS"/>
        </w:rPr>
      </w:pPr>
      <w:r w:rsidRPr="000E12C7">
        <w:rPr>
          <w:lang w:val="sr-Latn-RS"/>
        </w:rPr>
        <w:t>Primena kapitacione formule u zdravstvu</w:t>
      </w:r>
    </w:p>
    <w:p w:rsidR="000E12C7" w:rsidRPr="000E12C7" w:rsidRDefault="000E12C7" w:rsidP="000E12C7">
      <w:pPr>
        <w:spacing w:after="0" w:line="360" w:lineRule="auto"/>
        <w:jc w:val="both"/>
        <w:rPr>
          <w:lang w:val="sr-Latn-RS"/>
        </w:rPr>
      </w:pPr>
    </w:p>
    <w:p w:rsidR="000E12C7" w:rsidRPr="000E12C7" w:rsidRDefault="000E12C7" w:rsidP="000E12C7">
      <w:pPr>
        <w:spacing w:after="0" w:line="360" w:lineRule="auto"/>
        <w:jc w:val="both"/>
        <w:rPr>
          <w:lang w:val="sr-Latn-RS"/>
        </w:rPr>
      </w:pPr>
      <w:r w:rsidRPr="000E12C7">
        <w:rPr>
          <w:lang w:val="sr-Latn-RS"/>
        </w:rPr>
        <w:t xml:space="preserve">Primena kapitacione formule u zdravstvu, koja podrazumeva plate po učinku, počele su u novembru 2012 u Srbiji u ustanovama primarne zdravstvene zaštite . </w:t>
      </w:r>
    </w:p>
    <w:p w:rsidR="000E12C7" w:rsidRPr="000E12C7" w:rsidRDefault="000E12C7" w:rsidP="000E12C7">
      <w:pPr>
        <w:numPr>
          <w:ilvl w:val="0"/>
          <w:numId w:val="27"/>
        </w:numPr>
        <w:spacing w:line="360" w:lineRule="auto"/>
        <w:contextualSpacing/>
        <w:jc w:val="both"/>
        <w:rPr>
          <w:lang w:val="sr-Latn-RS"/>
        </w:rPr>
      </w:pPr>
      <w:r w:rsidRPr="000E12C7">
        <w:rPr>
          <w:lang w:val="sr-Latn-RS"/>
        </w:rPr>
        <w:t xml:space="preserve">Kapitacija predstavlja formulu po kojoj izabrani lekar dobija na platu utvrdjenu oktobra 2012. godine do četiri odsto povećanja, a na osnovu broja i starosti opredeljenih pacijenata. </w:t>
      </w:r>
    </w:p>
    <w:p w:rsidR="000E12C7" w:rsidRPr="000E12C7" w:rsidRDefault="000E12C7" w:rsidP="000E12C7">
      <w:pPr>
        <w:spacing w:line="360" w:lineRule="auto"/>
        <w:jc w:val="both"/>
        <w:rPr>
          <w:lang w:val="sr-Latn-RS"/>
        </w:rPr>
      </w:pPr>
      <w:r w:rsidRPr="000E12C7">
        <w:rPr>
          <w:lang w:val="sr-Latn-RS"/>
        </w:rPr>
        <w:t>Svi lekari u primarnoj zdravstvenoj zaštiti primaju plate koje ne mogu dobiti manje nego što im je plata bila u oktobru 2012, jedina razlika je u veličini promenljivog dela, težinskog faktora koji dovodi do povećanja plate.</w:t>
      </w:r>
    </w:p>
    <w:p w:rsidR="000E12C7" w:rsidRPr="000E12C7" w:rsidRDefault="000E12C7" w:rsidP="000E12C7">
      <w:pPr>
        <w:spacing w:line="360" w:lineRule="auto"/>
        <w:jc w:val="both"/>
        <w:rPr>
          <w:lang w:val="sr-Latn-RS"/>
        </w:rPr>
      </w:pPr>
      <w:r w:rsidRPr="000E12C7">
        <w:rPr>
          <w:lang w:val="sr-Latn-RS"/>
        </w:rPr>
        <w:lastRenderedPageBreak/>
        <w:t>Težinski faktor se izračunava u odnosu na starost pacijenata . Prosečna starost je dobijena na osnovu statistike živih , gde se predviđa da čovek od 65 godina , poseti lekara tri puta godišnje, čovek od 45 do 65 , dva puta , i jedan od 25 do 45 samo jednom . Promenljivi deo je izračunat prema broju upisanih pacijenata i obavljenih preventivnih pregleda , a koji je u poslednje vreme porastao na 4% .</w:t>
      </w:r>
    </w:p>
    <w:p w:rsidR="000E12C7" w:rsidRPr="000E12C7" w:rsidRDefault="000E12C7" w:rsidP="000E12C7">
      <w:pPr>
        <w:spacing w:line="360" w:lineRule="auto"/>
        <w:jc w:val="both"/>
        <w:rPr>
          <w:lang w:val="sr-Latn-RS"/>
        </w:rPr>
      </w:pPr>
      <w:r w:rsidRPr="000E12C7">
        <w:rPr>
          <w:lang w:val="sr-Latn-RS"/>
        </w:rPr>
        <w:t>Primećeni su problemi sa kapitacijonom formulom , koja je još uvek u fazi formiranja i promene su u toku . Problemi su primećeni kod primene kapitacije kod starijih pacijenata i hroničnih bolesnika . Iako ova vrsta pacijenata treba da obezbedi lekarima veći kapitacioni ponder, u praksi, zbog većeg broja recepata napisanih tim teškim pacijentima, izabrani doktori obično budu finansijski kažnjeni i ne dobiju previdjeni procenat na platu.</w:t>
      </w:r>
    </w:p>
    <w:p w:rsidR="000E12C7" w:rsidRPr="000E12C7" w:rsidRDefault="000E12C7" w:rsidP="000E12C7">
      <w:pPr>
        <w:spacing w:line="360" w:lineRule="auto"/>
        <w:jc w:val="both"/>
        <w:rPr>
          <w:lang w:val="sr-Latn-RS"/>
        </w:rPr>
      </w:pPr>
    </w:p>
    <w:p w:rsidR="000E12C7" w:rsidRPr="000E12C7" w:rsidRDefault="000E12C7" w:rsidP="000E12C7">
      <w:pPr>
        <w:numPr>
          <w:ilvl w:val="0"/>
          <w:numId w:val="28"/>
        </w:numPr>
        <w:spacing w:line="360" w:lineRule="auto"/>
        <w:contextualSpacing/>
        <w:jc w:val="both"/>
        <w:rPr>
          <w:lang w:val="sr-Latn-RS"/>
        </w:rPr>
      </w:pPr>
      <w:r w:rsidRPr="000E12C7">
        <w:rPr>
          <w:i/>
          <w:lang w:val="sr-Latn-RS"/>
        </w:rPr>
        <w:t>Svi drugi lekari koji su specijalisti u zdravstvu i ambulantno i u bolnicama su na platama .</w:t>
      </w:r>
      <w:r w:rsidRPr="000E12C7">
        <w:rPr>
          <w:i/>
          <w:lang w:val="sr-Cyrl-RS"/>
        </w:rPr>
        <w:t xml:space="preserve"> </w:t>
      </w:r>
      <w:r w:rsidRPr="000E12C7">
        <w:rPr>
          <w:lang w:val="sr-Latn-RS"/>
        </w:rPr>
        <w:t>Bolnice u Republici Srbiji, u 2012. zapošljavale su  8.128 lekara (od kojih je 6.573 specijalista).</w:t>
      </w:r>
    </w:p>
    <w:p w:rsidR="000E12C7" w:rsidRPr="000E12C7" w:rsidRDefault="000E12C7" w:rsidP="000E12C7">
      <w:pPr>
        <w:numPr>
          <w:ilvl w:val="0"/>
          <w:numId w:val="28"/>
        </w:numPr>
        <w:spacing w:line="360" w:lineRule="auto"/>
        <w:contextualSpacing/>
        <w:jc w:val="both"/>
        <w:rPr>
          <w:lang w:val="sr-Latn-RS"/>
        </w:rPr>
      </w:pPr>
      <w:r w:rsidRPr="000E12C7">
        <w:rPr>
          <w:lang w:val="sr-Latn-RS"/>
        </w:rPr>
        <w:t>U privatnom sektoru lekari opste prakse i specijalisti su placeni uglavnom kroz fee-for-service.</w:t>
      </w:r>
    </w:p>
    <w:p w:rsidR="000E12C7" w:rsidRPr="000E12C7" w:rsidRDefault="000E12C7" w:rsidP="000E12C7">
      <w:pPr>
        <w:spacing w:after="0" w:line="360" w:lineRule="auto"/>
        <w:jc w:val="both"/>
        <w:rPr>
          <w:rFonts w:eastAsia="Times New Roman"/>
          <w:lang w:val="sr-Latn-RS"/>
        </w:rPr>
      </w:pPr>
    </w:p>
    <w:p w:rsidR="000E12C7" w:rsidRPr="000E12C7" w:rsidRDefault="000E12C7" w:rsidP="000E12C7">
      <w:pPr>
        <w:spacing w:after="0" w:line="360" w:lineRule="auto"/>
        <w:jc w:val="both"/>
        <w:rPr>
          <w:rFonts w:eastAsia="Times New Roman"/>
          <w:lang w:val="sr-Latn-RS"/>
        </w:rPr>
      </w:pPr>
      <w:r w:rsidRPr="000E12C7">
        <w:rPr>
          <w:rFonts w:eastAsia="Times New Roman"/>
          <w:lang w:val="sr-Latn-RS"/>
        </w:rPr>
        <w:t>Zarade u odnosu na ukupne troškove u zdravstvu</w:t>
      </w:r>
    </w:p>
    <w:p w:rsidR="000E12C7" w:rsidRPr="000E12C7" w:rsidRDefault="000E12C7" w:rsidP="000E12C7">
      <w:pPr>
        <w:spacing w:after="0" w:line="360" w:lineRule="auto"/>
        <w:jc w:val="both"/>
        <w:rPr>
          <w:rFonts w:eastAsia="Times New Roman"/>
          <w:lang w:val="sr-Latn-RS"/>
        </w:rPr>
      </w:pPr>
    </w:p>
    <w:p w:rsidR="000E12C7" w:rsidRPr="000E12C7" w:rsidRDefault="000E12C7" w:rsidP="000E12C7">
      <w:pPr>
        <w:spacing w:after="0" w:line="360" w:lineRule="auto"/>
        <w:jc w:val="both"/>
        <w:rPr>
          <w:rFonts w:eastAsia="Times New Roman"/>
          <w:lang w:val="sr-Latn-RS"/>
        </w:rPr>
      </w:pPr>
      <w:r w:rsidRPr="000E12C7">
        <w:rPr>
          <w:rFonts w:eastAsia="Times New Roman"/>
          <w:lang w:val="sr-Latn-RS"/>
        </w:rPr>
        <w:t>U strukturi Ukupnih javnih rashoda za zdravstvo (UJRZ) najveći deo finansijskih sredstava odlazi na finansiranje zaposlenih u javno zdravstvenim ustanovama.</w:t>
      </w:r>
    </w:p>
    <w:p w:rsidR="000E12C7" w:rsidRPr="000E12C7" w:rsidRDefault="000E12C7" w:rsidP="000E12C7">
      <w:pPr>
        <w:spacing w:after="0" w:line="360" w:lineRule="auto"/>
        <w:jc w:val="both"/>
        <w:rPr>
          <w:rFonts w:eastAsia="Times New Roman"/>
          <w:b/>
          <w:lang w:val="sr-Latn-RS"/>
        </w:rPr>
      </w:pPr>
    </w:p>
    <w:p w:rsidR="000E12C7" w:rsidRDefault="000E12C7" w:rsidP="000E12C7">
      <w:pPr>
        <w:spacing w:after="0" w:line="360" w:lineRule="auto"/>
        <w:jc w:val="both"/>
        <w:rPr>
          <w:rFonts w:eastAsia="Times New Roman"/>
          <w:lang w:val="sr-Cyrl-RS"/>
        </w:rPr>
      </w:pPr>
      <w:r w:rsidRPr="000E12C7">
        <w:rPr>
          <w:rFonts w:eastAsia="Times New Roman"/>
          <w:b/>
          <w:lang w:val="sr-Latn-RS"/>
        </w:rPr>
        <w:t>Tabela 1.</w:t>
      </w:r>
      <w:r w:rsidRPr="000E12C7">
        <w:rPr>
          <w:rFonts w:eastAsia="Times New Roman"/>
          <w:lang w:val="sr-Latn-RS"/>
        </w:rPr>
        <w:t xml:space="preserve"> Učešće zarada za zaposlene u zdravstvu u ukupnim izdacima javnog zdravstva</w:t>
      </w:r>
    </w:p>
    <w:p w:rsidR="000E12C7" w:rsidRPr="000E12C7" w:rsidRDefault="000E12C7" w:rsidP="000E12C7">
      <w:pPr>
        <w:spacing w:after="0" w:line="360" w:lineRule="auto"/>
        <w:jc w:val="both"/>
        <w:rPr>
          <w:rFonts w:eastAsia="Times New Roman"/>
          <w:lang w:val="sr-Cyrl-RS"/>
        </w:rPr>
      </w:pPr>
    </w:p>
    <w:tbl>
      <w:tblPr>
        <w:tblW w:w="9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9"/>
        <w:gridCol w:w="1077"/>
        <w:gridCol w:w="1077"/>
        <w:gridCol w:w="1077"/>
        <w:gridCol w:w="1077"/>
        <w:gridCol w:w="1077"/>
        <w:gridCol w:w="1077"/>
        <w:gridCol w:w="1077"/>
      </w:tblGrid>
      <w:tr w:rsidR="000E12C7" w:rsidRPr="000E12C7" w:rsidTr="00163C54">
        <w:trPr>
          <w:trHeight w:val="80"/>
        </w:trPr>
        <w:tc>
          <w:tcPr>
            <w:tcW w:w="2309" w:type="dxa"/>
            <w:shd w:val="clear" w:color="auto" w:fill="auto"/>
            <w:vAlign w:val="bottom"/>
          </w:tcPr>
          <w:p w:rsidR="000E12C7" w:rsidRPr="000E12C7" w:rsidRDefault="000E12C7" w:rsidP="000E12C7">
            <w:pPr>
              <w:spacing w:after="0" w:line="360" w:lineRule="auto"/>
              <w:rPr>
                <w:rFonts w:eastAsia="Times New Roman"/>
                <w:lang w:val="sr-Cyrl-RS" w:eastAsia="sr-Cyrl-RS"/>
              </w:rPr>
            </w:pPr>
            <w:r w:rsidRPr="000E12C7">
              <w:rPr>
                <w:rFonts w:eastAsia="Times New Roman"/>
                <w:lang w:val="sr-Cyrl-RS" w:eastAsia="sr-Cyrl-RS"/>
              </w:rPr>
              <w:t>Godina</w:t>
            </w:r>
          </w:p>
        </w:tc>
        <w:tc>
          <w:tcPr>
            <w:tcW w:w="1077" w:type="dxa"/>
            <w:shd w:val="clear" w:color="auto" w:fill="auto"/>
            <w:vAlign w:val="bottom"/>
          </w:tcPr>
          <w:p w:rsidR="000E12C7" w:rsidRPr="000E12C7" w:rsidRDefault="000E12C7" w:rsidP="000E12C7">
            <w:pPr>
              <w:spacing w:after="0" w:line="360" w:lineRule="auto"/>
              <w:jc w:val="right"/>
              <w:rPr>
                <w:rFonts w:eastAsia="Times New Roman"/>
                <w:b/>
                <w:lang w:val="sr-Cyrl-RS" w:eastAsia="sr-Cyrl-RS"/>
              </w:rPr>
            </w:pPr>
            <w:r w:rsidRPr="000E12C7">
              <w:rPr>
                <w:rFonts w:eastAsia="Times New Roman"/>
                <w:b/>
                <w:lang w:val="sr-Cyrl-CS" w:eastAsia="sr-Cyrl-RS"/>
              </w:rPr>
              <w:t>2006</w:t>
            </w:r>
          </w:p>
        </w:tc>
        <w:tc>
          <w:tcPr>
            <w:tcW w:w="1077" w:type="dxa"/>
            <w:shd w:val="clear" w:color="auto" w:fill="auto"/>
            <w:vAlign w:val="bottom"/>
          </w:tcPr>
          <w:p w:rsidR="000E12C7" w:rsidRPr="000E12C7" w:rsidRDefault="000E12C7" w:rsidP="000E12C7">
            <w:pPr>
              <w:spacing w:after="0" w:line="360" w:lineRule="auto"/>
              <w:jc w:val="right"/>
              <w:rPr>
                <w:rFonts w:eastAsia="Times New Roman"/>
                <w:b/>
                <w:lang w:val="sr-Cyrl-RS" w:eastAsia="sr-Cyrl-RS"/>
              </w:rPr>
            </w:pPr>
            <w:r w:rsidRPr="000E12C7">
              <w:rPr>
                <w:rFonts w:eastAsia="Times New Roman"/>
                <w:b/>
                <w:lang w:val="sr-Cyrl-CS" w:eastAsia="sr-Cyrl-RS"/>
              </w:rPr>
              <w:t>2007</w:t>
            </w:r>
          </w:p>
        </w:tc>
        <w:tc>
          <w:tcPr>
            <w:tcW w:w="1077" w:type="dxa"/>
            <w:shd w:val="clear" w:color="auto" w:fill="auto"/>
            <w:vAlign w:val="bottom"/>
          </w:tcPr>
          <w:p w:rsidR="000E12C7" w:rsidRPr="000E12C7" w:rsidRDefault="000E12C7" w:rsidP="000E12C7">
            <w:pPr>
              <w:spacing w:after="0" w:line="360" w:lineRule="auto"/>
              <w:jc w:val="right"/>
              <w:rPr>
                <w:rFonts w:eastAsia="Times New Roman"/>
                <w:b/>
                <w:lang w:val="sr-Cyrl-RS" w:eastAsia="sr-Cyrl-RS"/>
              </w:rPr>
            </w:pPr>
            <w:r w:rsidRPr="000E12C7">
              <w:rPr>
                <w:rFonts w:eastAsia="Times New Roman"/>
                <w:b/>
                <w:lang w:val="sr-Cyrl-CS" w:eastAsia="sr-Cyrl-RS"/>
              </w:rPr>
              <w:t>2008</w:t>
            </w:r>
          </w:p>
        </w:tc>
        <w:tc>
          <w:tcPr>
            <w:tcW w:w="1077" w:type="dxa"/>
            <w:shd w:val="clear" w:color="auto" w:fill="auto"/>
            <w:vAlign w:val="bottom"/>
          </w:tcPr>
          <w:p w:rsidR="000E12C7" w:rsidRPr="000E12C7" w:rsidRDefault="000E12C7" w:rsidP="000E12C7">
            <w:pPr>
              <w:spacing w:after="0" w:line="360" w:lineRule="auto"/>
              <w:jc w:val="right"/>
              <w:rPr>
                <w:rFonts w:eastAsia="Times New Roman"/>
                <w:b/>
                <w:lang w:val="sr-Cyrl-RS" w:eastAsia="sr-Cyrl-RS"/>
              </w:rPr>
            </w:pPr>
            <w:r w:rsidRPr="000E12C7">
              <w:rPr>
                <w:rFonts w:eastAsia="Times New Roman"/>
                <w:b/>
                <w:lang w:val="ru-RU" w:eastAsia="sr-Cyrl-RS"/>
              </w:rPr>
              <w:t>2009</w:t>
            </w:r>
          </w:p>
        </w:tc>
        <w:tc>
          <w:tcPr>
            <w:tcW w:w="1077" w:type="dxa"/>
            <w:shd w:val="clear" w:color="auto" w:fill="auto"/>
            <w:vAlign w:val="bottom"/>
          </w:tcPr>
          <w:p w:rsidR="000E12C7" w:rsidRPr="000E12C7" w:rsidRDefault="000E12C7" w:rsidP="000E12C7">
            <w:pPr>
              <w:spacing w:after="0" w:line="360" w:lineRule="auto"/>
              <w:jc w:val="right"/>
              <w:rPr>
                <w:rFonts w:eastAsia="Times New Roman"/>
                <w:b/>
                <w:lang w:val="sr-Cyrl-RS" w:eastAsia="sr-Cyrl-RS"/>
              </w:rPr>
            </w:pPr>
            <w:r w:rsidRPr="000E12C7">
              <w:rPr>
                <w:rFonts w:eastAsia="Times New Roman"/>
                <w:b/>
                <w:lang w:val="sr-Latn-RS" w:eastAsia="sr-Cyrl-RS"/>
              </w:rPr>
              <w:t>2010</w:t>
            </w:r>
          </w:p>
        </w:tc>
        <w:tc>
          <w:tcPr>
            <w:tcW w:w="1077" w:type="dxa"/>
            <w:shd w:val="clear" w:color="auto" w:fill="auto"/>
            <w:vAlign w:val="bottom"/>
          </w:tcPr>
          <w:p w:rsidR="000E12C7" w:rsidRPr="000E12C7" w:rsidRDefault="000E12C7" w:rsidP="000E12C7">
            <w:pPr>
              <w:spacing w:after="0" w:line="360" w:lineRule="auto"/>
              <w:jc w:val="right"/>
              <w:rPr>
                <w:rFonts w:eastAsia="Times New Roman"/>
                <w:b/>
                <w:lang w:val="sr-Latn-RS" w:eastAsia="sr-Cyrl-RS"/>
              </w:rPr>
            </w:pPr>
            <w:r w:rsidRPr="000E12C7">
              <w:rPr>
                <w:rFonts w:eastAsia="Times New Roman"/>
                <w:b/>
                <w:lang w:val="ru-RU" w:eastAsia="sr-Cyrl-RS"/>
              </w:rPr>
              <w:t>20</w:t>
            </w:r>
            <w:r w:rsidRPr="000E12C7">
              <w:rPr>
                <w:rFonts w:eastAsia="Times New Roman"/>
                <w:b/>
                <w:lang w:val="sr-Latn-RS" w:eastAsia="sr-Cyrl-RS"/>
              </w:rPr>
              <w:t>11</w:t>
            </w:r>
          </w:p>
        </w:tc>
        <w:tc>
          <w:tcPr>
            <w:tcW w:w="1077" w:type="dxa"/>
            <w:shd w:val="clear" w:color="auto" w:fill="auto"/>
            <w:vAlign w:val="bottom"/>
          </w:tcPr>
          <w:p w:rsidR="000E12C7" w:rsidRPr="000E12C7" w:rsidRDefault="000E12C7" w:rsidP="000E12C7">
            <w:pPr>
              <w:spacing w:after="0" w:line="360" w:lineRule="auto"/>
              <w:jc w:val="right"/>
              <w:rPr>
                <w:rFonts w:eastAsia="Times New Roman"/>
                <w:b/>
                <w:lang w:val="sr-Cyrl-RS" w:eastAsia="sr-Cyrl-RS"/>
              </w:rPr>
            </w:pPr>
            <w:r w:rsidRPr="000E12C7">
              <w:rPr>
                <w:rFonts w:eastAsia="Times New Roman"/>
                <w:b/>
                <w:lang w:val="sr-Latn-RS" w:eastAsia="sr-Cyrl-RS"/>
              </w:rPr>
              <w:t>2012</w:t>
            </w:r>
          </w:p>
        </w:tc>
      </w:tr>
      <w:tr w:rsidR="000E12C7" w:rsidRPr="000E12C7" w:rsidTr="00163C54">
        <w:trPr>
          <w:trHeight w:val="520"/>
        </w:trPr>
        <w:tc>
          <w:tcPr>
            <w:tcW w:w="2309" w:type="dxa"/>
            <w:shd w:val="clear" w:color="auto" w:fill="auto"/>
            <w:vAlign w:val="bottom"/>
          </w:tcPr>
          <w:p w:rsidR="000E12C7" w:rsidRPr="000E12C7" w:rsidRDefault="000E12C7" w:rsidP="000E12C7">
            <w:pPr>
              <w:widowControl w:val="0"/>
              <w:spacing w:after="0" w:line="360" w:lineRule="auto"/>
              <w:rPr>
                <w:rFonts w:eastAsia="Times New Roman"/>
                <w:lang w:val="sr-Latn-RS" w:eastAsia="sr-Cyrl-RS"/>
              </w:rPr>
            </w:pPr>
            <w:r w:rsidRPr="000E12C7">
              <w:rPr>
                <w:rFonts w:eastAsia="Times New Roman"/>
                <w:lang w:val="sr-Latn-RS" w:eastAsia="sr-Cyrl-RS"/>
              </w:rPr>
              <w:t>Zarade</w:t>
            </w:r>
            <w:r w:rsidRPr="000E12C7">
              <w:rPr>
                <w:rFonts w:eastAsia="Times New Roman"/>
                <w:lang w:val="sr-Cyrl-CS" w:eastAsia="sr-Cyrl-RS"/>
              </w:rPr>
              <w:t xml:space="preserve"> zaposlenih u zdravstvu kao % od UJRZ</w:t>
            </w:r>
          </w:p>
        </w:tc>
        <w:tc>
          <w:tcPr>
            <w:tcW w:w="1077" w:type="dxa"/>
            <w:shd w:val="clear" w:color="auto" w:fill="auto"/>
            <w:vAlign w:val="center"/>
          </w:tcPr>
          <w:p w:rsidR="000E12C7" w:rsidRPr="000E12C7" w:rsidRDefault="000E12C7" w:rsidP="000E12C7">
            <w:pPr>
              <w:widowControl w:val="0"/>
              <w:spacing w:after="0" w:line="360" w:lineRule="auto"/>
              <w:jc w:val="right"/>
              <w:rPr>
                <w:rFonts w:eastAsia="Times New Roman"/>
                <w:lang w:val="sr-Cyrl-RS" w:eastAsia="sr-Cyrl-RS"/>
              </w:rPr>
            </w:pPr>
            <w:r w:rsidRPr="000E12C7">
              <w:rPr>
                <w:rFonts w:eastAsia="Times New Roman"/>
                <w:lang w:eastAsia="sr-Cyrl-RS"/>
              </w:rPr>
              <w:t>59,9</w:t>
            </w:r>
          </w:p>
        </w:tc>
        <w:tc>
          <w:tcPr>
            <w:tcW w:w="1077" w:type="dxa"/>
            <w:shd w:val="clear" w:color="auto" w:fill="auto"/>
            <w:vAlign w:val="center"/>
          </w:tcPr>
          <w:p w:rsidR="000E12C7" w:rsidRPr="000E12C7" w:rsidRDefault="000E12C7" w:rsidP="000E12C7">
            <w:pPr>
              <w:widowControl w:val="0"/>
              <w:spacing w:after="0" w:line="360" w:lineRule="auto"/>
              <w:jc w:val="right"/>
              <w:rPr>
                <w:rFonts w:eastAsia="Times New Roman"/>
                <w:lang w:val="sr-Cyrl-RS" w:eastAsia="sr-Cyrl-RS"/>
              </w:rPr>
            </w:pPr>
            <w:r w:rsidRPr="000E12C7">
              <w:rPr>
                <w:rFonts w:eastAsia="Times New Roman"/>
                <w:lang w:eastAsia="sr-Cyrl-RS"/>
              </w:rPr>
              <w:t>61,2</w:t>
            </w:r>
          </w:p>
        </w:tc>
        <w:tc>
          <w:tcPr>
            <w:tcW w:w="1077" w:type="dxa"/>
            <w:shd w:val="clear" w:color="auto" w:fill="auto"/>
            <w:vAlign w:val="center"/>
          </w:tcPr>
          <w:p w:rsidR="000E12C7" w:rsidRPr="000E12C7" w:rsidRDefault="000E12C7" w:rsidP="000E12C7">
            <w:pPr>
              <w:widowControl w:val="0"/>
              <w:spacing w:after="0" w:line="360" w:lineRule="auto"/>
              <w:jc w:val="right"/>
              <w:rPr>
                <w:rFonts w:eastAsia="Times New Roman"/>
                <w:lang w:val="sr-Cyrl-RS" w:eastAsia="sr-Cyrl-RS"/>
              </w:rPr>
            </w:pPr>
            <w:r w:rsidRPr="000E12C7">
              <w:rPr>
                <w:rFonts w:eastAsia="Times New Roman"/>
                <w:lang w:eastAsia="sr-Cyrl-RS"/>
              </w:rPr>
              <w:t>61,2</w:t>
            </w:r>
          </w:p>
        </w:tc>
        <w:tc>
          <w:tcPr>
            <w:tcW w:w="1077" w:type="dxa"/>
            <w:shd w:val="clear" w:color="auto" w:fill="auto"/>
            <w:vAlign w:val="center"/>
          </w:tcPr>
          <w:p w:rsidR="000E12C7" w:rsidRPr="000E12C7" w:rsidRDefault="000E12C7" w:rsidP="000E12C7">
            <w:pPr>
              <w:widowControl w:val="0"/>
              <w:spacing w:after="0" w:line="360" w:lineRule="auto"/>
              <w:jc w:val="right"/>
              <w:rPr>
                <w:rFonts w:eastAsia="Times New Roman"/>
                <w:lang w:val="sr-Cyrl-RS" w:eastAsia="sr-Cyrl-RS"/>
              </w:rPr>
            </w:pPr>
            <w:r w:rsidRPr="000E12C7">
              <w:rPr>
                <w:rFonts w:eastAsia="Times New Roman"/>
                <w:lang w:eastAsia="sr-Cyrl-RS"/>
              </w:rPr>
              <w:t>59,9</w:t>
            </w:r>
          </w:p>
        </w:tc>
        <w:tc>
          <w:tcPr>
            <w:tcW w:w="1077" w:type="dxa"/>
            <w:shd w:val="clear" w:color="auto" w:fill="auto"/>
            <w:vAlign w:val="center"/>
          </w:tcPr>
          <w:p w:rsidR="000E12C7" w:rsidRPr="000E12C7" w:rsidRDefault="000E12C7" w:rsidP="000E12C7">
            <w:pPr>
              <w:widowControl w:val="0"/>
              <w:spacing w:after="0" w:line="360" w:lineRule="auto"/>
              <w:jc w:val="right"/>
              <w:rPr>
                <w:rFonts w:eastAsia="Times New Roman"/>
                <w:lang w:val="sr-Cyrl-RS" w:eastAsia="sr-Cyrl-RS"/>
              </w:rPr>
            </w:pPr>
            <w:r w:rsidRPr="000E12C7">
              <w:rPr>
                <w:rFonts w:eastAsia="Times New Roman"/>
                <w:lang w:eastAsia="sr-Cyrl-RS"/>
              </w:rPr>
              <w:t>56,2</w:t>
            </w:r>
          </w:p>
        </w:tc>
        <w:tc>
          <w:tcPr>
            <w:tcW w:w="1077" w:type="dxa"/>
            <w:shd w:val="clear" w:color="auto" w:fill="auto"/>
          </w:tcPr>
          <w:p w:rsidR="000E12C7" w:rsidRPr="000E12C7" w:rsidRDefault="000E12C7" w:rsidP="000E12C7">
            <w:pPr>
              <w:widowControl w:val="0"/>
              <w:spacing w:after="0" w:line="360" w:lineRule="auto"/>
              <w:jc w:val="right"/>
              <w:rPr>
                <w:rFonts w:eastAsia="Times New Roman"/>
                <w:lang w:eastAsia="sr-Cyrl-RS"/>
              </w:rPr>
            </w:pPr>
          </w:p>
          <w:p w:rsidR="000E12C7" w:rsidRPr="000E12C7" w:rsidRDefault="000E12C7" w:rsidP="000E12C7">
            <w:pPr>
              <w:widowControl w:val="0"/>
              <w:spacing w:after="0" w:line="360" w:lineRule="auto"/>
              <w:jc w:val="right"/>
              <w:rPr>
                <w:rFonts w:eastAsia="Times New Roman"/>
                <w:lang w:eastAsia="sr-Cyrl-RS"/>
              </w:rPr>
            </w:pPr>
            <w:r w:rsidRPr="000E12C7">
              <w:rPr>
                <w:rFonts w:eastAsia="Times New Roman"/>
                <w:lang w:eastAsia="sr-Cyrl-RS"/>
              </w:rPr>
              <w:t>57,2</w:t>
            </w:r>
          </w:p>
        </w:tc>
        <w:tc>
          <w:tcPr>
            <w:tcW w:w="1077" w:type="dxa"/>
            <w:shd w:val="clear" w:color="auto" w:fill="auto"/>
          </w:tcPr>
          <w:p w:rsidR="000E12C7" w:rsidRPr="000E12C7" w:rsidRDefault="000E12C7" w:rsidP="000E12C7">
            <w:pPr>
              <w:widowControl w:val="0"/>
              <w:spacing w:after="0" w:line="360" w:lineRule="auto"/>
              <w:jc w:val="center"/>
              <w:rPr>
                <w:rFonts w:eastAsia="Times New Roman"/>
                <w:lang w:val="sr-Latn-RS"/>
              </w:rPr>
            </w:pPr>
            <w:r w:rsidRPr="000E12C7">
              <w:rPr>
                <w:rFonts w:eastAsia="Times New Roman"/>
                <w:lang w:val="sr-Latn-RS"/>
              </w:rPr>
              <w:t xml:space="preserve">    </w:t>
            </w:r>
          </w:p>
          <w:p w:rsidR="000E12C7" w:rsidRPr="000E12C7" w:rsidRDefault="000E12C7" w:rsidP="000E12C7">
            <w:pPr>
              <w:widowControl w:val="0"/>
              <w:spacing w:after="0" w:line="360" w:lineRule="auto"/>
              <w:jc w:val="center"/>
              <w:rPr>
                <w:rFonts w:eastAsia="Times New Roman"/>
                <w:lang w:val="sr-Latn-RS"/>
              </w:rPr>
            </w:pPr>
            <w:r w:rsidRPr="000E12C7">
              <w:rPr>
                <w:rFonts w:eastAsia="Times New Roman"/>
                <w:lang w:val="sr-Latn-RS"/>
              </w:rPr>
              <w:t xml:space="preserve"> 57,1</w:t>
            </w:r>
          </w:p>
        </w:tc>
      </w:tr>
    </w:tbl>
    <w:p w:rsidR="000E12C7" w:rsidRPr="000E12C7" w:rsidRDefault="000E12C7" w:rsidP="000E12C7">
      <w:pPr>
        <w:spacing w:after="0" w:line="360" w:lineRule="auto"/>
        <w:jc w:val="both"/>
        <w:rPr>
          <w:rFonts w:eastAsia="Times New Roman"/>
          <w:lang w:val="sr-Latn-RS"/>
        </w:rPr>
      </w:pPr>
      <w:r w:rsidRPr="000E12C7">
        <w:rPr>
          <w:rFonts w:eastAsia="Times New Roman"/>
          <w:lang w:val="sr-Latn-RS"/>
        </w:rPr>
        <w:t>Izvor podataka: Institut za javno zdravlje Srbije</w:t>
      </w:r>
    </w:p>
    <w:p w:rsidR="000E12C7" w:rsidRPr="000E12C7" w:rsidRDefault="000E12C7" w:rsidP="000E12C7">
      <w:pPr>
        <w:spacing w:after="0" w:line="360" w:lineRule="auto"/>
        <w:jc w:val="both"/>
        <w:rPr>
          <w:rFonts w:eastAsia="Times New Roman"/>
          <w:b/>
          <w:lang w:val="sr-Latn-RS"/>
        </w:rPr>
      </w:pPr>
    </w:p>
    <w:p w:rsidR="000E12C7" w:rsidRPr="000E12C7" w:rsidRDefault="000E12C7" w:rsidP="000E12C7">
      <w:pPr>
        <w:spacing w:after="0" w:line="360" w:lineRule="auto"/>
        <w:jc w:val="both"/>
        <w:rPr>
          <w:rFonts w:eastAsia="Times New Roman"/>
          <w:lang w:val="sr-Latn-RS"/>
        </w:rPr>
      </w:pPr>
    </w:p>
    <w:p w:rsidR="000E12C7" w:rsidRPr="000E12C7" w:rsidRDefault="000E12C7" w:rsidP="000E12C7">
      <w:pPr>
        <w:spacing w:after="0" w:line="360" w:lineRule="auto"/>
        <w:jc w:val="both"/>
        <w:rPr>
          <w:rFonts w:eastAsia="Times New Roman"/>
          <w:lang w:val="sr-Latn-RS"/>
        </w:rPr>
      </w:pPr>
      <w:r w:rsidRPr="000E12C7">
        <w:rPr>
          <w:rFonts w:eastAsia="Times New Roman"/>
          <w:lang w:val="sr-Latn-RS"/>
        </w:rPr>
        <w:t>Finansijaska sredstva za zaposlene u javnom zdravstvu su različito rasporedjena. Iz grafikona broj 1 se vidi da se najveća finansijska sredstva usmeravaju za zaposlene u bolnicama.</w:t>
      </w:r>
    </w:p>
    <w:p w:rsidR="000E12C7" w:rsidRPr="000E12C7" w:rsidRDefault="000E12C7" w:rsidP="000E12C7">
      <w:pPr>
        <w:spacing w:after="0" w:line="360" w:lineRule="auto"/>
        <w:jc w:val="both"/>
        <w:rPr>
          <w:rFonts w:eastAsia="Times New Roman"/>
          <w:b/>
          <w:lang w:val="sr-Latn-RS"/>
        </w:rPr>
      </w:pPr>
    </w:p>
    <w:p w:rsidR="000E12C7" w:rsidRPr="000E12C7" w:rsidRDefault="000E12C7" w:rsidP="000E12C7">
      <w:pPr>
        <w:spacing w:after="0" w:line="360" w:lineRule="auto"/>
        <w:jc w:val="both"/>
        <w:rPr>
          <w:rFonts w:eastAsia="Times New Roman"/>
          <w:b/>
          <w:lang w:val="sr-Latn-RS"/>
        </w:rPr>
      </w:pPr>
    </w:p>
    <w:p w:rsidR="000E12C7" w:rsidRPr="000E12C7" w:rsidRDefault="000E12C7" w:rsidP="000E12C7">
      <w:pPr>
        <w:spacing w:after="0" w:line="360" w:lineRule="auto"/>
        <w:jc w:val="both"/>
        <w:rPr>
          <w:rFonts w:eastAsia="Times New Roman"/>
          <w:lang w:val="sr-Latn-RS"/>
        </w:rPr>
      </w:pPr>
      <w:r w:rsidRPr="000E12C7">
        <w:rPr>
          <w:rFonts w:eastAsia="Times New Roman"/>
          <w:b/>
          <w:lang w:val="sr-Latn-RS"/>
        </w:rPr>
        <w:lastRenderedPageBreak/>
        <w:t>Grafikon 1.</w:t>
      </w:r>
      <w:r w:rsidRPr="000E12C7">
        <w:rPr>
          <w:rFonts w:eastAsia="Times New Roman"/>
          <w:lang w:val="sr-Latn-RS"/>
        </w:rPr>
        <w:t xml:space="preserve"> Raspored finansijskih sredstava za zaposlene u javnom zdravstvu</w:t>
      </w:r>
    </w:p>
    <w:p w:rsidR="000E12C7" w:rsidRPr="000E12C7" w:rsidRDefault="000E12C7" w:rsidP="000E12C7">
      <w:pPr>
        <w:spacing w:after="0" w:line="360" w:lineRule="auto"/>
        <w:jc w:val="both"/>
        <w:rPr>
          <w:rFonts w:eastAsia="Times New Roman"/>
          <w:lang w:val="sr-Latn-RS"/>
        </w:rPr>
      </w:pPr>
      <w:r>
        <w:rPr>
          <w:noProof/>
          <w:lang w:val="sr-Cyrl-RS" w:eastAsia="sr-Cyrl-RS"/>
        </w:rPr>
        <w:drawing>
          <wp:inline distT="0" distB="0" distL="0" distR="0" wp14:anchorId="6B45BC6A" wp14:editId="6D5A3201">
            <wp:extent cx="5767705" cy="2276475"/>
            <wp:effectExtent l="0" t="0" r="23495" b="9525"/>
            <wp:docPr id="68" name="Chart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0E12C7" w:rsidRPr="000E12C7" w:rsidRDefault="000E12C7" w:rsidP="000E12C7">
      <w:pPr>
        <w:spacing w:line="360" w:lineRule="auto"/>
        <w:jc w:val="both"/>
        <w:rPr>
          <w:rFonts w:eastAsia="Times New Roman"/>
          <w:lang w:val="sr-Latn-RS"/>
        </w:rPr>
      </w:pPr>
    </w:p>
    <w:p w:rsidR="000E12C7" w:rsidRPr="000E12C7" w:rsidRDefault="000E12C7" w:rsidP="000E12C7">
      <w:pPr>
        <w:spacing w:line="360" w:lineRule="auto"/>
        <w:jc w:val="both"/>
        <w:rPr>
          <w:rFonts w:eastAsia="Times New Roman"/>
          <w:lang w:val="sr-Latn-CS"/>
        </w:rPr>
      </w:pPr>
    </w:p>
    <w:p w:rsidR="000E12C7" w:rsidRPr="000E12C7" w:rsidRDefault="000E12C7" w:rsidP="000E12C7">
      <w:pPr>
        <w:spacing w:line="360" w:lineRule="auto"/>
        <w:jc w:val="both"/>
        <w:rPr>
          <w:rFonts w:eastAsia="Times New Roman"/>
          <w:lang w:val="sr-Latn-CS"/>
        </w:rPr>
      </w:pPr>
      <w:r w:rsidRPr="000E12C7">
        <w:rPr>
          <w:rFonts w:eastAsia="Times New Roman"/>
          <w:lang w:val="sr-Latn-CS"/>
        </w:rPr>
        <w:t>Broj zaposlenih</w:t>
      </w:r>
    </w:p>
    <w:p w:rsidR="000E12C7" w:rsidRPr="000E12C7" w:rsidRDefault="000E12C7" w:rsidP="000E12C7">
      <w:pPr>
        <w:spacing w:line="360" w:lineRule="auto"/>
        <w:jc w:val="both"/>
        <w:rPr>
          <w:rFonts w:eastAsia="Times New Roman"/>
          <w:lang w:val="sr-Latn-CS"/>
        </w:rPr>
      </w:pPr>
      <w:r w:rsidRPr="000E12C7">
        <w:rPr>
          <w:rFonts w:eastAsia="Times New Roman"/>
          <w:lang w:val="sr-Latn-CS"/>
        </w:rPr>
        <w:t xml:space="preserve">Prema podacima </w:t>
      </w:r>
      <w:r w:rsidRPr="000E12C7">
        <w:rPr>
          <w:rFonts w:eastAsia="Times New Roman"/>
          <w:lang w:val="sr-Cyrl-RS"/>
        </w:rPr>
        <w:t>Instituta za javno zdravlje Srbije</w:t>
      </w:r>
      <w:r w:rsidRPr="000E12C7">
        <w:rPr>
          <w:rFonts w:eastAsia="Times New Roman"/>
          <w:lang w:val="sr-Latn-CS"/>
        </w:rPr>
        <w:t>, od 2008. do 2012. godine je zabeležen stalni p</w:t>
      </w:r>
      <w:r w:rsidRPr="000E12C7">
        <w:rPr>
          <w:rFonts w:eastAsia="Times New Roman"/>
          <w:lang w:val="sr-Cyrl-RS"/>
        </w:rPr>
        <w:t xml:space="preserve">ad </w:t>
      </w:r>
      <w:r w:rsidRPr="000E12C7">
        <w:rPr>
          <w:rFonts w:eastAsia="Times New Roman"/>
          <w:lang w:val="sr-Latn-RS"/>
        </w:rPr>
        <w:t xml:space="preserve">broja </w:t>
      </w:r>
      <w:r w:rsidRPr="000E12C7">
        <w:rPr>
          <w:rFonts w:eastAsia="Times New Roman"/>
          <w:lang w:val="sr-Latn-CS"/>
        </w:rPr>
        <w:t xml:space="preserve">zaposlenih na neodređeno vreme u javnom sektoru zdravstva, od 114.317 u 2008. godini  na 112.587 u 2012. godini, sa ponovnim rastom u 2013 godini od 113.068. </w:t>
      </w:r>
    </w:p>
    <w:p w:rsidR="000E12C7" w:rsidRPr="000E12C7" w:rsidRDefault="000E12C7" w:rsidP="000E12C7">
      <w:pPr>
        <w:spacing w:after="0" w:line="360" w:lineRule="auto"/>
        <w:jc w:val="both"/>
        <w:rPr>
          <w:rFonts w:eastAsia="Times New Roman"/>
          <w:lang w:val="sr-Latn-CS"/>
        </w:rPr>
      </w:pPr>
      <w:r w:rsidRPr="000E12C7">
        <w:rPr>
          <w:rFonts w:eastAsia="Times New Roman"/>
          <w:b/>
          <w:lang w:val="sr-Latn-CS"/>
        </w:rPr>
        <w:t xml:space="preserve">Tabela </w:t>
      </w:r>
      <w:r w:rsidRPr="000E12C7">
        <w:rPr>
          <w:rFonts w:eastAsia="Times New Roman"/>
          <w:b/>
          <w:lang w:val="sr-Latn-RS"/>
        </w:rPr>
        <w:t>2</w:t>
      </w:r>
      <w:r w:rsidRPr="000E12C7">
        <w:rPr>
          <w:rFonts w:eastAsia="Times New Roman"/>
          <w:b/>
          <w:lang w:val="sr-Latn-CS"/>
        </w:rPr>
        <w:t xml:space="preserve">. </w:t>
      </w:r>
      <w:r w:rsidRPr="000E12C7">
        <w:rPr>
          <w:rFonts w:eastAsia="Times New Roman"/>
          <w:lang w:val="sr-Latn-CS"/>
        </w:rPr>
        <w:t xml:space="preserve">Ukupan broj zaposlenih na neodređeno vreme u javno zdravstvenom sektoru </w:t>
      </w:r>
    </w:p>
    <w:tbl>
      <w:tblPr>
        <w:tblW w:w="48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5"/>
        <w:gridCol w:w="1516"/>
        <w:gridCol w:w="1516"/>
        <w:gridCol w:w="1517"/>
        <w:gridCol w:w="1517"/>
        <w:gridCol w:w="1516"/>
      </w:tblGrid>
      <w:tr w:rsidR="000E12C7" w:rsidRPr="000E12C7" w:rsidTr="00163C54">
        <w:trPr>
          <w:trHeight w:val="933"/>
        </w:trPr>
        <w:tc>
          <w:tcPr>
            <w:tcW w:w="833" w:type="pct"/>
            <w:tcBorders>
              <w:top w:val="single" w:sz="4" w:space="0" w:color="auto"/>
              <w:left w:val="single" w:sz="4" w:space="0" w:color="auto"/>
              <w:bottom w:val="single" w:sz="4" w:space="0" w:color="auto"/>
              <w:right w:val="single" w:sz="4" w:space="0" w:color="auto"/>
            </w:tcBorders>
            <w:vAlign w:val="center"/>
            <w:hideMark/>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2008.</w:t>
            </w:r>
          </w:p>
        </w:tc>
        <w:tc>
          <w:tcPr>
            <w:tcW w:w="833" w:type="pct"/>
            <w:tcBorders>
              <w:top w:val="single" w:sz="4" w:space="0" w:color="auto"/>
              <w:left w:val="single" w:sz="4" w:space="0" w:color="auto"/>
              <w:bottom w:val="single" w:sz="4" w:space="0" w:color="auto"/>
              <w:right w:val="single" w:sz="4" w:space="0" w:color="auto"/>
            </w:tcBorders>
            <w:vAlign w:val="center"/>
            <w:hideMark/>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2009.</w:t>
            </w:r>
          </w:p>
        </w:tc>
        <w:tc>
          <w:tcPr>
            <w:tcW w:w="833" w:type="pct"/>
            <w:tcBorders>
              <w:top w:val="single" w:sz="4" w:space="0" w:color="auto"/>
              <w:left w:val="single" w:sz="4" w:space="0" w:color="auto"/>
              <w:bottom w:val="single" w:sz="4" w:space="0" w:color="auto"/>
              <w:right w:val="single" w:sz="4" w:space="0" w:color="auto"/>
            </w:tcBorders>
            <w:vAlign w:val="center"/>
            <w:hideMark/>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2010.</w:t>
            </w:r>
          </w:p>
        </w:tc>
        <w:tc>
          <w:tcPr>
            <w:tcW w:w="834" w:type="pct"/>
            <w:tcBorders>
              <w:top w:val="single" w:sz="4" w:space="0" w:color="auto"/>
              <w:left w:val="single" w:sz="4" w:space="0" w:color="auto"/>
              <w:bottom w:val="single" w:sz="4" w:space="0" w:color="auto"/>
              <w:right w:val="single" w:sz="4" w:space="0" w:color="auto"/>
            </w:tcBorders>
            <w:vAlign w:val="center"/>
            <w:hideMark/>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2011.</w:t>
            </w:r>
          </w:p>
        </w:tc>
        <w:tc>
          <w:tcPr>
            <w:tcW w:w="834" w:type="pct"/>
            <w:tcBorders>
              <w:top w:val="single" w:sz="4" w:space="0" w:color="auto"/>
              <w:left w:val="single" w:sz="4" w:space="0" w:color="auto"/>
              <w:bottom w:val="single" w:sz="4" w:space="0" w:color="auto"/>
              <w:right w:val="single" w:sz="4" w:space="0" w:color="auto"/>
            </w:tcBorders>
            <w:vAlign w:val="center"/>
            <w:hideMark/>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2012.</w:t>
            </w:r>
          </w:p>
        </w:tc>
        <w:tc>
          <w:tcPr>
            <w:tcW w:w="833" w:type="pct"/>
            <w:tcBorders>
              <w:top w:val="single" w:sz="4" w:space="0" w:color="auto"/>
              <w:left w:val="single" w:sz="4" w:space="0" w:color="auto"/>
              <w:bottom w:val="single" w:sz="4" w:space="0" w:color="auto"/>
              <w:right w:val="single" w:sz="4" w:space="0" w:color="auto"/>
            </w:tcBorders>
          </w:tcPr>
          <w:p w:rsidR="000E12C7" w:rsidRPr="000E12C7" w:rsidRDefault="000E12C7" w:rsidP="000E12C7">
            <w:pPr>
              <w:spacing w:after="0" w:line="360" w:lineRule="auto"/>
              <w:jc w:val="right"/>
              <w:rPr>
                <w:rFonts w:eastAsia="Times New Roman"/>
                <w:lang w:val="en-GB"/>
              </w:rPr>
            </w:pPr>
          </w:p>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2013.</w:t>
            </w:r>
          </w:p>
          <w:p w:rsidR="000E12C7" w:rsidRPr="000E12C7" w:rsidRDefault="000E12C7" w:rsidP="000E12C7">
            <w:pPr>
              <w:spacing w:after="0" w:line="360" w:lineRule="auto"/>
              <w:jc w:val="right"/>
              <w:rPr>
                <w:rFonts w:eastAsia="Times New Roman"/>
                <w:lang w:val="sr-Latn-CS"/>
              </w:rPr>
            </w:pPr>
          </w:p>
        </w:tc>
      </w:tr>
      <w:tr w:rsidR="000E12C7" w:rsidRPr="000E12C7" w:rsidTr="00163C54">
        <w:trPr>
          <w:trHeight w:val="330"/>
        </w:trPr>
        <w:tc>
          <w:tcPr>
            <w:tcW w:w="833" w:type="pct"/>
            <w:tcBorders>
              <w:top w:val="single" w:sz="4" w:space="0" w:color="auto"/>
              <w:left w:val="single" w:sz="4" w:space="0" w:color="auto"/>
              <w:bottom w:val="single" w:sz="4" w:space="0" w:color="auto"/>
              <w:right w:val="single" w:sz="4" w:space="0" w:color="auto"/>
            </w:tcBorders>
            <w:vAlign w:val="center"/>
            <w:hideMark/>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114.317</w:t>
            </w:r>
          </w:p>
        </w:tc>
        <w:tc>
          <w:tcPr>
            <w:tcW w:w="833" w:type="pct"/>
            <w:tcBorders>
              <w:top w:val="single" w:sz="4" w:space="0" w:color="auto"/>
              <w:left w:val="single" w:sz="4" w:space="0" w:color="auto"/>
              <w:bottom w:val="single" w:sz="4" w:space="0" w:color="auto"/>
              <w:right w:val="single" w:sz="4" w:space="0" w:color="auto"/>
            </w:tcBorders>
            <w:vAlign w:val="center"/>
            <w:hideMark/>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114.175</w:t>
            </w:r>
          </w:p>
        </w:tc>
        <w:tc>
          <w:tcPr>
            <w:tcW w:w="833" w:type="pct"/>
            <w:tcBorders>
              <w:top w:val="single" w:sz="4" w:space="0" w:color="auto"/>
              <w:left w:val="single" w:sz="4" w:space="0" w:color="auto"/>
              <w:bottom w:val="single" w:sz="4" w:space="0" w:color="auto"/>
              <w:right w:val="single" w:sz="4" w:space="0" w:color="auto"/>
            </w:tcBorders>
            <w:vAlign w:val="center"/>
            <w:hideMark/>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113.866</w:t>
            </w:r>
          </w:p>
        </w:tc>
        <w:tc>
          <w:tcPr>
            <w:tcW w:w="834" w:type="pct"/>
            <w:tcBorders>
              <w:top w:val="single" w:sz="4" w:space="0" w:color="auto"/>
              <w:left w:val="single" w:sz="4" w:space="0" w:color="auto"/>
              <w:bottom w:val="single" w:sz="4" w:space="0" w:color="auto"/>
              <w:right w:val="single" w:sz="4" w:space="0" w:color="auto"/>
            </w:tcBorders>
            <w:vAlign w:val="center"/>
            <w:hideMark/>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113.384</w:t>
            </w:r>
          </w:p>
        </w:tc>
        <w:tc>
          <w:tcPr>
            <w:tcW w:w="834" w:type="pct"/>
            <w:tcBorders>
              <w:top w:val="single" w:sz="4" w:space="0" w:color="auto"/>
              <w:left w:val="single" w:sz="4" w:space="0" w:color="auto"/>
              <w:bottom w:val="single" w:sz="4" w:space="0" w:color="auto"/>
              <w:right w:val="single" w:sz="4" w:space="0" w:color="auto"/>
            </w:tcBorders>
            <w:vAlign w:val="center"/>
            <w:hideMark/>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112.587</w:t>
            </w:r>
          </w:p>
        </w:tc>
        <w:tc>
          <w:tcPr>
            <w:tcW w:w="833" w:type="pct"/>
            <w:tcBorders>
              <w:top w:val="single" w:sz="4" w:space="0" w:color="auto"/>
              <w:left w:val="single" w:sz="4" w:space="0" w:color="auto"/>
              <w:bottom w:val="single" w:sz="4" w:space="0" w:color="auto"/>
              <w:right w:val="single" w:sz="4" w:space="0" w:color="auto"/>
            </w:tcBorders>
          </w:tcPr>
          <w:p w:rsidR="000E12C7" w:rsidRPr="000E12C7" w:rsidRDefault="000E12C7" w:rsidP="000E12C7">
            <w:pPr>
              <w:spacing w:after="0" w:line="360" w:lineRule="auto"/>
              <w:jc w:val="right"/>
              <w:rPr>
                <w:rFonts w:eastAsia="Times New Roman"/>
                <w:lang w:val="sr-Latn-CS"/>
              </w:rPr>
            </w:pPr>
            <w:r w:rsidRPr="000E12C7">
              <w:rPr>
                <w:rFonts w:eastAsia="Times New Roman"/>
                <w:lang w:val="sr-Latn-CS"/>
              </w:rPr>
              <w:t>113.068</w:t>
            </w:r>
          </w:p>
        </w:tc>
      </w:tr>
    </w:tbl>
    <w:p w:rsidR="000E12C7" w:rsidRPr="000E12C7" w:rsidRDefault="000E12C7" w:rsidP="000E12C7">
      <w:pPr>
        <w:spacing w:after="0" w:line="360" w:lineRule="auto"/>
        <w:jc w:val="both"/>
        <w:rPr>
          <w:rFonts w:eastAsia="Times New Roman"/>
          <w:lang w:val="sr-Latn-CS"/>
        </w:rPr>
      </w:pPr>
      <w:r w:rsidRPr="000E12C7">
        <w:rPr>
          <w:rFonts w:eastAsia="Times New Roman"/>
          <w:lang w:val="sr-Latn-CS"/>
        </w:rPr>
        <w:t>Izvor: Institut za javno zdravlje Srbije</w:t>
      </w:r>
    </w:p>
    <w:p w:rsidR="000E12C7" w:rsidRPr="000E12C7" w:rsidRDefault="000E12C7" w:rsidP="000E12C7">
      <w:pPr>
        <w:spacing w:after="0" w:line="360" w:lineRule="auto"/>
        <w:jc w:val="both"/>
        <w:rPr>
          <w:rFonts w:eastAsia="Times New Roman"/>
          <w:lang w:val="sr-Latn-CS"/>
        </w:rPr>
      </w:pPr>
    </w:p>
    <w:p w:rsidR="000E12C7" w:rsidRPr="000E12C7" w:rsidRDefault="000E12C7" w:rsidP="000E12C7">
      <w:pPr>
        <w:spacing w:after="0" w:line="360" w:lineRule="auto"/>
        <w:jc w:val="both"/>
        <w:rPr>
          <w:rFonts w:eastAsia="Times New Roman"/>
          <w:lang w:val="sr-Latn-CS"/>
        </w:rPr>
      </w:pPr>
      <w:r w:rsidRPr="000E12C7">
        <w:rPr>
          <w:rFonts w:eastAsia="Times New Roman"/>
          <w:lang w:val="sr-Latn-CS"/>
        </w:rPr>
        <w:t>Osim stalno zaposlenih, u zdravstvenom sektoru postoji i izvestan broj zaposlenih na određeno vreme, koji varira u velikoj meri u odnosu na tip zdravstvene ustanove, a povećava broj ukupno zaposlenih u javno zdravstvenom sektoru.</w:t>
      </w:r>
    </w:p>
    <w:p w:rsidR="000E12C7" w:rsidRPr="000E12C7" w:rsidRDefault="000E12C7" w:rsidP="000E12C7">
      <w:pPr>
        <w:spacing w:after="0" w:line="360" w:lineRule="auto"/>
        <w:jc w:val="both"/>
        <w:rPr>
          <w:rFonts w:eastAsia="Times New Roman"/>
          <w:lang w:val="sr-Latn-CS"/>
        </w:rPr>
      </w:pPr>
    </w:p>
    <w:p w:rsidR="000E12C7" w:rsidRPr="000E12C7" w:rsidRDefault="000E12C7" w:rsidP="000E12C7">
      <w:pPr>
        <w:spacing w:after="0" w:line="360" w:lineRule="auto"/>
        <w:jc w:val="both"/>
        <w:rPr>
          <w:rFonts w:eastAsia="Times New Roman"/>
          <w:lang w:val="sr-Latn-CS"/>
        </w:rPr>
      </w:pPr>
      <w:r w:rsidRPr="000E12C7">
        <w:rPr>
          <w:rFonts w:eastAsia="Times New Roman"/>
          <w:lang w:val="sr-Latn-CS"/>
        </w:rPr>
        <w:t>Zarade zaposlenih u zdravstvu</w:t>
      </w:r>
    </w:p>
    <w:p w:rsidR="000E12C7" w:rsidRPr="000E12C7" w:rsidRDefault="000E12C7" w:rsidP="000E12C7">
      <w:pPr>
        <w:spacing w:after="0" w:line="360" w:lineRule="auto"/>
        <w:jc w:val="both"/>
        <w:rPr>
          <w:rFonts w:eastAsia="Times New Roman"/>
          <w:lang w:val="sr-Latn-CS"/>
        </w:rPr>
      </w:pPr>
    </w:p>
    <w:p w:rsidR="000E12C7" w:rsidRPr="000E12C7" w:rsidRDefault="000E12C7" w:rsidP="000E12C7">
      <w:pPr>
        <w:spacing w:after="0" w:line="360" w:lineRule="auto"/>
        <w:jc w:val="both"/>
        <w:rPr>
          <w:rFonts w:eastAsia="Times New Roman"/>
          <w:lang w:val="sr-Latn-CS"/>
        </w:rPr>
      </w:pPr>
      <w:r w:rsidRPr="000E12C7">
        <w:rPr>
          <w:rFonts w:eastAsia="Times New Roman"/>
          <w:lang w:val="sr-Latn-CS"/>
        </w:rPr>
        <w:t>U periodu od 2004. do 2012. godine zarade u zdravstvu su opadale u odnosu na Ukupne javne rashode za zdravstvenu zaštitu (grafikon 2.).</w:t>
      </w:r>
    </w:p>
    <w:p w:rsidR="000E12C7" w:rsidRPr="000E12C7" w:rsidRDefault="000E12C7" w:rsidP="000E12C7">
      <w:pPr>
        <w:spacing w:after="0" w:line="360" w:lineRule="auto"/>
        <w:rPr>
          <w:rFonts w:eastAsia="Times New Roman"/>
          <w:lang w:val="sr-Latn-RS"/>
        </w:rPr>
      </w:pPr>
      <w:r w:rsidRPr="000E12C7">
        <w:rPr>
          <w:rFonts w:eastAsia="Times New Roman"/>
          <w:b/>
          <w:lang w:val="sr-Latn-RS"/>
        </w:rPr>
        <w:lastRenderedPageBreak/>
        <w:t>Grafikon 2.</w:t>
      </w:r>
      <w:r w:rsidRPr="000E12C7">
        <w:rPr>
          <w:rFonts w:eastAsia="Times New Roman"/>
          <w:lang w:val="sr-Latn-RS"/>
        </w:rPr>
        <w:t xml:space="preserve"> Zarade zaposlenih u zdravstvu kao % od Ukupnih javnih rashoda za ZZ </w:t>
      </w:r>
      <w:r>
        <w:rPr>
          <w:rFonts w:eastAsia="Times New Roman"/>
          <w:noProof/>
          <w:lang w:val="sr-Cyrl-RS" w:eastAsia="sr-Cyrl-RS"/>
        </w:rPr>
        <w:drawing>
          <wp:inline distT="0" distB="0" distL="0" distR="0" wp14:anchorId="383D482D" wp14:editId="2206AAE9">
            <wp:extent cx="5816600" cy="2654300"/>
            <wp:effectExtent l="0" t="0" r="0" b="0"/>
            <wp:docPr id="67" name="Chart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0E12C7" w:rsidRPr="000E12C7" w:rsidRDefault="000E12C7" w:rsidP="000E12C7">
      <w:pPr>
        <w:spacing w:after="0" w:line="360" w:lineRule="auto"/>
        <w:jc w:val="both"/>
        <w:rPr>
          <w:rFonts w:eastAsia="Times New Roman"/>
          <w:lang w:val="sr-Latn-RS"/>
        </w:rPr>
      </w:pPr>
      <w:r w:rsidRPr="000E12C7">
        <w:rPr>
          <w:rFonts w:eastAsia="Times New Roman"/>
          <w:lang w:val="sr-Latn-RS"/>
        </w:rPr>
        <w:t>Izvor podataka: Institut za javno zdravlje Srbije</w:t>
      </w:r>
    </w:p>
    <w:p w:rsidR="000E12C7" w:rsidRPr="000E12C7" w:rsidRDefault="000E12C7" w:rsidP="000E12C7">
      <w:pPr>
        <w:spacing w:after="0" w:line="360" w:lineRule="auto"/>
        <w:jc w:val="both"/>
        <w:rPr>
          <w:rFonts w:eastAsia="Times New Roman"/>
          <w:lang w:val="sr-Cyrl-RS"/>
        </w:rPr>
      </w:pPr>
    </w:p>
    <w:p w:rsidR="000E12C7" w:rsidRPr="000E12C7" w:rsidRDefault="000E12C7" w:rsidP="000E12C7">
      <w:pPr>
        <w:spacing w:after="0" w:line="360" w:lineRule="auto"/>
        <w:jc w:val="both"/>
        <w:rPr>
          <w:rFonts w:eastAsia="Times New Roman"/>
          <w:lang w:val="sr-Latn-RS"/>
        </w:rPr>
      </w:pPr>
      <w:r w:rsidRPr="000E12C7">
        <w:rPr>
          <w:rFonts w:eastAsia="Times New Roman"/>
          <w:lang w:val="sr-Latn-RS"/>
        </w:rPr>
        <w:t>Poređenje bruto zarada u zdravstvenom sektoru sa prosečnim bruto zaradama u ostalim sektorima je prikazano u tabeli 3.</w:t>
      </w:r>
    </w:p>
    <w:p w:rsidR="000E12C7" w:rsidRPr="000E12C7" w:rsidRDefault="000E12C7" w:rsidP="000E12C7">
      <w:pPr>
        <w:spacing w:after="0" w:line="360" w:lineRule="auto"/>
        <w:jc w:val="both"/>
        <w:rPr>
          <w:rFonts w:eastAsia="Times New Roman"/>
          <w:b/>
          <w:lang w:val="sr-Latn-RS"/>
        </w:rPr>
      </w:pPr>
    </w:p>
    <w:p w:rsidR="000E12C7" w:rsidRPr="000E12C7" w:rsidRDefault="000E12C7" w:rsidP="000E12C7">
      <w:pPr>
        <w:spacing w:after="0" w:line="360" w:lineRule="auto"/>
        <w:jc w:val="both"/>
        <w:rPr>
          <w:rFonts w:eastAsia="Times New Roman"/>
          <w:lang w:val="sr-Latn-RS"/>
        </w:rPr>
      </w:pPr>
      <w:r w:rsidRPr="000E12C7">
        <w:rPr>
          <w:rFonts w:eastAsia="Times New Roman"/>
          <w:b/>
          <w:lang w:val="sr-Latn-RS"/>
        </w:rPr>
        <w:t>Tabela 3.</w:t>
      </w:r>
      <w:r w:rsidRPr="000E12C7">
        <w:rPr>
          <w:rFonts w:eastAsia="Times New Roman"/>
          <w:lang w:val="sr-Latn-RS"/>
        </w:rPr>
        <w:t xml:space="preserve"> Bruto zarade u zdravstvu i prosečne zarade u periodu od 2008 – 2013. godine</w:t>
      </w:r>
    </w:p>
    <w:tbl>
      <w:tblPr>
        <w:tblW w:w="0" w:type="auto"/>
        <w:tblInd w:w="-804" w:type="dxa"/>
        <w:tblLook w:val="04A0" w:firstRow="1" w:lastRow="0" w:firstColumn="1" w:lastColumn="0" w:noHBand="0" w:noVBand="1"/>
      </w:tblPr>
      <w:tblGrid>
        <w:gridCol w:w="859"/>
        <w:gridCol w:w="823"/>
        <w:gridCol w:w="859"/>
        <w:gridCol w:w="823"/>
        <w:gridCol w:w="859"/>
        <w:gridCol w:w="823"/>
        <w:gridCol w:w="859"/>
        <w:gridCol w:w="823"/>
        <w:gridCol w:w="859"/>
        <w:gridCol w:w="823"/>
        <w:gridCol w:w="859"/>
        <w:gridCol w:w="823"/>
      </w:tblGrid>
      <w:tr w:rsidR="000E12C7" w:rsidRPr="000E12C7" w:rsidTr="00163C54">
        <w:trPr>
          <w:trHeight w:val="882"/>
        </w:trPr>
        <w:tc>
          <w:tcPr>
            <w:tcW w:w="0" w:type="auto"/>
            <w:gridSpan w:val="2"/>
            <w:tcBorders>
              <w:top w:val="single" w:sz="8" w:space="0" w:color="EEEEEE"/>
              <w:left w:val="single" w:sz="8" w:space="0" w:color="FFFFFF"/>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2008</w:t>
            </w:r>
          </w:p>
        </w:tc>
        <w:tc>
          <w:tcPr>
            <w:tcW w:w="0" w:type="auto"/>
            <w:gridSpan w:val="2"/>
            <w:tcBorders>
              <w:top w:val="single" w:sz="8" w:space="0" w:color="EEEEEE"/>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2009</w:t>
            </w:r>
          </w:p>
        </w:tc>
        <w:tc>
          <w:tcPr>
            <w:tcW w:w="0" w:type="auto"/>
            <w:gridSpan w:val="2"/>
            <w:tcBorders>
              <w:top w:val="single" w:sz="8" w:space="0" w:color="EEEEEE"/>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2010</w:t>
            </w:r>
          </w:p>
        </w:tc>
        <w:tc>
          <w:tcPr>
            <w:tcW w:w="0" w:type="auto"/>
            <w:gridSpan w:val="2"/>
            <w:tcBorders>
              <w:top w:val="single" w:sz="8" w:space="0" w:color="EEEEEE"/>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2011</w:t>
            </w:r>
          </w:p>
        </w:tc>
        <w:tc>
          <w:tcPr>
            <w:tcW w:w="0" w:type="auto"/>
            <w:gridSpan w:val="2"/>
            <w:tcBorders>
              <w:top w:val="single" w:sz="8" w:space="0" w:color="EEEEEE"/>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2012</w:t>
            </w:r>
          </w:p>
        </w:tc>
        <w:tc>
          <w:tcPr>
            <w:tcW w:w="0" w:type="auto"/>
            <w:gridSpan w:val="2"/>
            <w:tcBorders>
              <w:top w:val="single" w:sz="8" w:space="0" w:color="EEEEEE"/>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2013</w:t>
            </w:r>
          </w:p>
        </w:tc>
      </w:tr>
      <w:tr w:rsidR="000E12C7" w:rsidRPr="000E12C7" w:rsidTr="00163C54">
        <w:trPr>
          <w:trHeight w:val="882"/>
        </w:trPr>
        <w:tc>
          <w:tcPr>
            <w:tcW w:w="0" w:type="auto"/>
            <w:tcBorders>
              <w:top w:val="nil"/>
              <w:left w:val="single" w:sz="8" w:space="0" w:color="FFFFFF"/>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Latn-RS" w:eastAsia="sr-Cyrl-RS"/>
              </w:rPr>
              <w:t>Bruto zarade u zdravstvu</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rPr>
                <w:rFonts w:eastAsia="Times New Roman"/>
                <w:b/>
                <w:bCs/>
                <w:color w:val="FFFFFF"/>
                <w:lang w:val="sr-Latn-RS" w:eastAsia="sr-Cyrl-RS"/>
              </w:rPr>
            </w:pPr>
            <w:r w:rsidRPr="000E12C7">
              <w:rPr>
                <w:rFonts w:eastAsia="Times New Roman"/>
                <w:b/>
                <w:bCs/>
                <w:color w:val="FFFFFF"/>
                <w:lang w:val="sr-Latn-RS" w:eastAsia="sr-Cyrl-RS"/>
              </w:rPr>
              <w:t>Prosečne zarade</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rPr>
                <w:rFonts w:eastAsia="Times New Roman"/>
                <w:b/>
                <w:bCs/>
                <w:color w:val="FFFFFF"/>
                <w:lang w:val="sr-Latn-RS" w:eastAsia="sr-Cyrl-RS"/>
              </w:rPr>
            </w:pPr>
            <w:r w:rsidRPr="000E12C7">
              <w:rPr>
                <w:rFonts w:eastAsia="Times New Roman"/>
                <w:b/>
                <w:bCs/>
                <w:color w:val="FFFFFF"/>
                <w:lang w:val="sr-Cyrl-RS" w:eastAsia="sr-Cyrl-RS"/>
              </w:rPr>
              <w:t xml:space="preserve">Bruto zarade </w:t>
            </w:r>
            <w:r w:rsidRPr="000E12C7">
              <w:rPr>
                <w:rFonts w:eastAsia="Times New Roman"/>
                <w:b/>
                <w:bCs/>
                <w:color w:val="FFFFFF"/>
                <w:lang w:val="sr-Latn-RS" w:eastAsia="sr-Cyrl-RS"/>
              </w:rPr>
              <w:t>u zdravstvu</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rPr>
                <w:rFonts w:eastAsia="Times New Roman"/>
                <w:b/>
                <w:bCs/>
                <w:color w:val="FFFFFF"/>
                <w:lang w:val="sr-Latn-RS" w:eastAsia="sr-Cyrl-RS"/>
              </w:rPr>
            </w:pPr>
            <w:r w:rsidRPr="000E12C7">
              <w:rPr>
                <w:rFonts w:eastAsia="Times New Roman"/>
                <w:b/>
                <w:bCs/>
                <w:color w:val="FFFFFF"/>
                <w:lang w:val="sr-Latn-RS" w:eastAsia="sr-Cyrl-RS"/>
              </w:rPr>
              <w:t>Prosečne zarade</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Bruto zarade</w:t>
            </w:r>
            <w:r w:rsidRPr="000E12C7">
              <w:rPr>
                <w:rFonts w:eastAsia="Times New Roman"/>
                <w:b/>
                <w:bCs/>
                <w:color w:val="FFFFFF"/>
                <w:lang w:val="sr-Latn-RS" w:eastAsia="sr-Cyrl-RS"/>
              </w:rPr>
              <w:t xml:space="preserve"> u zdravstvu</w:t>
            </w:r>
            <w:r w:rsidRPr="000E12C7">
              <w:rPr>
                <w:rFonts w:eastAsia="Times New Roman"/>
                <w:b/>
                <w:bCs/>
                <w:color w:val="FFFFFF"/>
                <w:lang w:val="sr-Cyrl-RS" w:eastAsia="sr-Cyrl-RS"/>
              </w:rPr>
              <w:t xml:space="preserve"> </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rPr>
                <w:rFonts w:eastAsia="Times New Roman"/>
                <w:b/>
                <w:bCs/>
                <w:color w:val="FFFFFF"/>
                <w:lang w:val="sr-Latn-RS" w:eastAsia="sr-Cyrl-RS"/>
              </w:rPr>
            </w:pPr>
            <w:r w:rsidRPr="000E12C7">
              <w:rPr>
                <w:rFonts w:eastAsia="Times New Roman"/>
                <w:b/>
                <w:bCs/>
                <w:color w:val="FFFFFF"/>
                <w:lang w:val="sr-Latn-RS" w:eastAsia="sr-Cyrl-RS"/>
              </w:rPr>
              <w:t>Prosečne zarade</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Bruto zarade</w:t>
            </w:r>
            <w:r w:rsidRPr="000E12C7">
              <w:rPr>
                <w:rFonts w:eastAsia="Times New Roman"/>
                <w:b/>
                <w:bCs/>
                <w:color w:val="FFFFFF"/>
                <w:lang w:val="sr-Latn-RS" w:eastAsia="sr-Cyrl-RS"/>
              </w:rPr>
              <w:t xml:space="preserve"> u zdravstvu</w:t>
            </w:r>
            <w:r w:rsidRPr="000E12C7">
              <w:rPr>
                <w:rFonts w:eastAsia="Times New Roman"/>
                <w:b/>
                <w:bCs/>
                <w:color w:val="FFFFFF"/>
                <w:lang w:val="sr-Cyrl-RS" w:eastAsia="sr-Cyrl-RS"/>
              </w:rPr>
              <w:t xml:space="preserve"> </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rPr>
                <w:rFonts w:eastAsia="Times New Roman"/>
                <w:b/>
                <w:bCs/>
                <w:color w:val="FFFFFF"/>
                <w:lang w:val="sr-Latn-RS" w:eastAsia="sr-Cyrl-RS"/>
              </w:rPr>
            </w:pPr>
            <w:r w:rsidRPr="000E12C7">
              <w:rPr>
                <w:rFonts w:eastAsia="Times New Roman"/>
                <w:b/>
                <w:bCs/>
                <w:color w:val="FFFFFF"/>
                <w:lang w:val="sr-Latn-RS" w:eastAsia="sr-Cyrl-RS"/>
              </w:rPr>
              <w:t>Prosečne zarade</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Cyrl-RS" w:eastAsia="sr-Cyrl-RS"/>
              </w:rPr>
              <w:t xml:space="preserve">Bruto zarade </w:t>
            </w:r>
            <w:r w:rsidRPr="000E12C7">
              <w:rPr>
                <w:rFonts w:eastAsia="Times New Roman"/>
                <w:b/>
                <w:bCs/>
                <w:color w:val="FFFFFF"/>
                <w:lang w:val="sr-Latn-RS" w:eastAsia="sr-Cyrl-RS"/>
              </w:rPr>
              <w:t>u zdravstvu</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Latn-RS" w:eastAsia="sr-Cyrl-RS"/>
              </w:rPr>
              <w:t>Prosečne zarade</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Cyrl-RS" w:eastAsia="sr-Cyrl-RS"/>
              </w:rPr>
              <w:t xml:space="preserve">Bruto zarade </w:t>
            </w:r>
            <w:r w:rsidRPr="000E12C7">
              <w:rPr>
                <w:rFonts w:eastAsia="Times New Roman"/>
                <w:b/>
                <w:bCs/>
                <w:color w:val="FFFFFF"/>
                <w:lang w:val="sr-Latn-RS" w:eastAsia="sr-Cyrl-RS"/>
              </w:rPr>
              <w:t xml:space="preserve"> u zdravstvu</w:t>
            </w:r>
          </w:p>
        </w:tc>
        <w:tc>
          <w:tcPr>
            <w:tcW w:w="0" w:type="auto"/>
            <w:tcBorders>
              <w:top w:val="nil"/>
              <w:left w:val="nil"/>
              <w:bottom w:val="single" w:sz="8" w:space="0" w:color="FFFFFF"/>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Latn-RS" w:eastAsia="sr-Cyrl-RS"/>
              </w:rPr>
              <w:t>Prosečne zarade</w:t>
            </w:r>
          </w:p>
        </w:tc>
      </w:tr>
      <w:tr w:rsidR="000E12C7" w:rsidRPr="000E12C7" w:rsidTr="00163C54">
        <w:trPr>
          <w:trHeight w:val="882"/>
        </w:trPr>
        <w:tc>
          <w:tcPr>
            <w:tcW w:w="0" w:type="auto"/>
            <w:tcBorders>
              <w:top w:val="nil"/>
              <w:left w:val="single" w:sz="8" w:space="0" w:color="FFFFFF"/>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51500</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Latn-RS" w:eastAsia="sr-Cyrl-RS"/>
              </w:rPr>
              <w:t>45674</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52876</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Latn-RS" w:eastAsia="sr-Cyrl-RS"/>
              </w:rPr>
              <w:t>44147</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52697</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Latn-RS" w:eastAsia="sr-Cyrl-RS"/>
              </w:rPr>
              <w:t>47450</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57321</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Latn-RS" w:eastAsia="sr-Cyrl-RS"/>
              </w:rPr>
              <w:t>52733</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60396</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Latn-RS" w:eastAsia="sr-Cyrl-RS"/>
              </w:rPr>
              <w:t>57430</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Cyrl-RS" w:eastAsia="sr-Cyrl-RS"/>
              </w:rPr>
            </w:pPr>
            <w:r w:rsidRPr="000E12C7">
              <w:rPr>
                <w:rFonts w:eastAsia="Times New Roman"/>
                <w:b/>
                <w:bCs/>
                <w:color w:val="FFFFFF"/>
                <w:lang w:val="sr-Cyrl-RS" w:eastAsia="sr-Cyrl-RS"/>
              </w:rPr>
              <w:t>63727</w:t>
            </w:r>
          </w:p>
        </w:tc>
        <w:tc>
          <w:tcPr>
            <w:tcW w:w="0" w:type="auto"/>
            <w:tcBorders>
              <w:top w:val="nil"/>
              <w:left w:val="nil"/>
              <w:bottom w:val="nil"/>
              <w:right w:val="single" w:sz="8" w:space="0" w:color="FFFFFF"/>
            </w:tcBorders>
            <w:shd w:val="clear" w:color="000000" w:fill="0071BC"/>
            <w:vAlign w:val="bottom"/>
            <w:hideMark/>
          </w:tcPr>
          <w:p w:rsidR="000E12C7" w:rsidRPr="000E12C7" w:rsidRDefault="000E12C7" w:rsidP="000E12C7">
            <w:pPr>
              <w:spacing w:after="0" w:line="360" w:lineRule="auto"/>
              <w:jc w:val="center"/>
              <w:rPr>
                <w:rFonts w:eastAsia="Times New Roman"/>
                <w:b/>
                <w:bCs/>
                <w:color w:val="FFFFFF"/>
                <w:lang w:val="sr-Latn-RS" w:eastAsia="sr-Cyrl-RS"/>
              </w:rPr>
            </w:pPr>
            <w:r w:rsidRPr="000E12C7">
              <w:rPr>
                <w:rFonts w:eastAsia="Times New Roman"/>
                <w:b/>
                <w:bCs/>
                <w:color w:val="FFFFFF"/>
                <w:lang w:val="sr-Latn-RS" w:eastAsia="sr-Cyrl-RS"/>
              </w:rPr>
              <w:t>60708</w:t>
            </w:r>
          </w:p>
        </w:tc>
      </w:tr>
    </w:tbl>
    <w:p w:rsidR="000E12C7" w:rsidRPr="000E12C7" w:rsidRDefault="000E12C7" w:rsidP="000E12C7">
      <w:pPr>
        <w:spacing w:after="0" w:line="360" w:lineRule="auto"/>
        <w:jc w:val="both"/>
        <w:rPr>
          <w:rFonts w:eastAsia="Times New Roman"/>
          <w:lang w:val="sr-Latn-RS"/>
        </w:rPr>
      </w:pPr>
      <w:r w:rsidRPr="000E12C7">
        <w:rPr>
          <w:rFonts w:eastAsia="Times New Roman"/>
          <w:lang w:val="sr-Latn-RS"/>
        </w:rPr>
        <w:t>Izvor podataka: Republički statistički zavod</w:t>
      </w:r>
    </w:p>
    <w:p w:rsidR="000E12C7" w:rsidRPr="000E12C7" w:rsidRDefault="000E12C7" w:rsidP="000E12C7">
      <w:pPr>
        <w:spacing w:after="0" w:line="360" w:lineRule="auto"/>
        <w:jc w:val="both"/>
        <w:rPr>
          <w:rFonts w:eastAsia="Times New Roman"/>
          <w:lang w:val="sr-Latn-RS"/>
        </w:rPr>
      </w:pPr>
    </w:p>
    <w:p w:rsidR="000E12C7" w:rsidRPr="000E12C7" w:rsidRDefault="000E12C7" w:rsidP="000E12C7">
      <w:pPr>
        <w:spacing w:after="0" w:line="360" w:lineRule="auto"/>
        <w:jc w:val="both"/>
        <w:rPr>
          <w:rFonts w:eastAsia="Times New Roman"/>
          <w:lang w:val="sr-Latn-RS"/>
        </w:rPr>
      </w:pPr>
      <w:r w:rsidRPr="000E12C7">
        <w:rPr>
          <w:rFonts w:eastAsia="Times New Roman"/>
          <w:lang w:val="sr-Latn-RS"/>
        </w:rPr>
        <w:t>U narednom grafikonu je uočljivo da se visina zarada u zdravstvu sve više približava prosečnim zaradama u Republici Srbiji, tako što je njihov rast usporeniji u dve poslednje posmatrane godine, nego što je to bio u početku posmatranog perioda 2004. godine.</w:t>
      </w:r>
    </w:p>
    <w:p w:rsidR="000E12C7" w:rsidRPr="000E12C7" w:rsidRDefault="000E12C7" w:rsidP="000E12C7">
      <w:pPr>
        <w:spacing w:after="0" w:line="360" w:lineRule="auto"/>
        <w:jc w:val="both"/>
        <w:rPr>
          <w:rFonts w:eastAsia="Times New Roman"/>
          <w:b/>
          <w:lang w:val="sr-Latn-RS"/>
        </w:rPr>
      </w:pPr>
    </w:p>
    <w:p w:rsidR="000E12C7" w:rsidRPr="000E12C7" w:rsidRDefault="000E12C7" w:rsidP="000E12C7">
      <w:pPr>
        <w:spacing w:after="0" w:line="360" w:lineRule="auto"/>
        <w:jc w:val="both"/>
        <w:rPr>
          <w:rFonts w:eastAsia="Times New Roman"/>
          <w:b/>
          <w:lang w:val="sr-Latn-RS"/>
        </w:rPr>
      </w:pPr>
    </w:p>
    <w:p w:rsidR="000E12C7" w:rsidRPr="000E12C7" w:rsidRDefault="000E12C7" w:rsidP="000E12C7">
      <w:pPr>
        <w:spacing w:after="0" w:line="360" w:lineRule="auto"/>
        <w:jc w:val="both"/>
        <w:rPr>
          <w:rFonts w:eastAsia="Times New Roman"/>
          <w:lang w:val="sr-Latn-RS"/>
        </w:rPr>
      </w:pPr>
      <w:r w:rsidRPr="000E12C7">
        <w:rPr>
          <w:rFonts w:eastAsia="Times New Roman"/>
          <w:b/>
          <w:lang w:val="sr-Latn-RS"/>
        </w:rPr>
        <w:lastRenderedPageBreak/>
        <w:t>Grafikon 3.</w:t>
      </w:r>
      <w:r w:rsidRPr="000E12C7">
        <w:rPr>
          <w:rFonts w:eastAsia="Times New Roman"/>
          <w:lang w:val="sr-Latn-RS"/>
        </w:rPr>
        <w:t xml:space="preserve"> Bruto zarade zaposlenih u zdravstvu i prosečne zarade u periodu 2004-2013.godine</w:t>
      </w:r>
    </w:p>
    <w:p w:rsidR="000E12C7" w:rsidRPr="000E12C7" w:rsidRDefault="000E12C7" w:rsidP="000E12C7">
      <w:pPr>
        <w:spacing w:after="0" w:line="360" w:lineRule="auto"/>
        <w:jc w:val="both"/>
        <w:rPr>
          <w:rFonts w:eastAsia="Times New Roman"/>
          <w:lang w:val="sr-Latn-RS"/>
        </w:rPr>
      </w:pPr>
      <w:r>
        <w:rPr>
          <w:noProof/>
          <w:lang w:val="sr-Cyrl-RS" w:eastAsia="sr-Cyrl-RS"/>
        </w:rPr>
        <w:drawing>
          <wp:inline distT="0" distB="0" distL="0" distR="0" wp14:anchorId="74D767D6" wp14:editId="06B7699E">
            <wp:extent cx="5918200" cy="2755900"/>
            <wp:effectExtent l="0" t="0" r="0" b="0"/>
            <wp:docPr id="66" name="Chart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0E12C7" w:rsidRPr="000E12C7" w:rsidRDefault="000E12C7" w:rsidP="000E12C7">
      <w:pPr>
        <w:spacing w:after="0" w:line="360" w:lineRule="auto"/>
        <w:jc w:val="both"/>
        <w:rPr>
          <w:rFonts w:eastAsia="Times New Roman"/>
          <w:lang w:val="sr-Latn-RS"/>
        </w:rPr>
      </w:pPr>
    </w:p>
    <w:p w:rsidR="000E12C7" w:rsidRPr="000E12C7" w:rsidRDefault="000E12C7" w:rsidP="000E12C7">
      <w:pPr>
        <w:spacing w:after="0" w:line="360" w:lineRule="auto"/>
        <w:jc w:val="both"/>
        <w:rPr>
          <w:rFonts w:eastAsia="Times New Roman"/>
          <w:lang w:val="sr-Latn-RS"/>
        </w:rPr>
      </w:pPr>
      <w:r w:rsidRPr="000E12C7">
        <w:rPr>
          <w:rFonts w:eastAsia="Times New Roman"/>
          <w:b/>
          <w:lang w:val="sr-Latn-RS"/>
        </w:rPr>
        <w:t>Tabela 4</w:t>
      </w:r>
      <w:r w:rsidRPr="000E12C7">
        <w:rPr>
          <w:rFonts w:eastAsia="Times New Roman"/>
          <w:lang w:val="sr-Latn-RS"/>
        </w:rPr>
        <w:t>.Zarade zaposlenih u zdravstvu u odnosu na BDP (%) u periodu između 2004 i 2012 godine</w:t>
      </w:r>
    </w:p>
    <w:p w:rsidR="000E12C7" w:rsidRPr="000E12C7" w:rsidRDefault="000E12C7" w:rsidP="000E12C7">
      <w:pPr>
        <w:spacing w:after="0" w:line="360" w:lineRule="auto"/>
        <w:jc w:val="both"/>
        <w:rPr>
          <w:rFonts w:eastAsia="Times New Roman"/>
          <w:lang w:val="sr-Latn-RS"/>
        </w:rPr>
      </w:pPr>
    </w:p>
    <w:tbl>
      <w:tblPr>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1090"/>
        <w:gridCol w:w="1090"/>
        <w:gridCol w:w="1090"/>
        <w:gridCol w:w="1090"/>
        <w:gridCol w:w="1090"/>
        <w:gridCol w:w="1090"/>
        <w:gridCol w:w="1090"/>
        <w:gridCol w:w="1090"/>
      </w:tblGrid>
      <w:tr w:rsidR="000E12C7" w:rsidRPr="000E12C7" w:rsidTr="00163C54">
        <w:trPr>
          <w:trHeight w:val="359"/>
        </w:trPr>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2004</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2005</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2006</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2007</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2008</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2009</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2010</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2011</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2012</w:t>
            </w:r>
          </w:p>
        </w:tc>
      </w:tr>
      <w:tr w:rsidR="000E12C7" w:rsidRPr="000E12C7" w:rsidTr="00163C54">
        <w:trPr>
          <w:trHeight w:val="746"/>
        </w:trPr>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3,33%BDP</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3,33%BDP</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3,29%BDP</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3,67%BDP</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3,63%BDP</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3,65%BDP</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3,36%BDP</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3,43%BDP</w:t>
            </w:r>
          </w:p>
        </w:tc>
        <w:tc>
          <w:tcPr>
            <w:tcW w:w="1090" w:type="dxa"/>
            <w:shd w:val="clear" w:color="auto" w:fill="auto"/>
          </w:tcPr>
          <w:p w:rsidR="000E12C7" w:rsidRPr="000E12C7" w:rsidRDefault="000E12C7" w:rsidP="000E12C7">
            <w:pPr>
              <w:spacing w:after="0" w:line="360" w:lineRule="auto"/>
              <w:jc w:val="both"/>
              <w:rPr>
                <w:rFonts w:eastAsia="Times New Roman"/>
                <w:sz w:val="20"/>
                <w:szCs w:val="20"/>
                <w:lang w:val="sr-Latn-RS"/>
              </w:rPr>
            </w:pPr>
            <w:r w:rsidRPr="000E12C7">
              <w:rPr>
                <w:rFonts w:eastAsia="Times New Roman"/>
                <w:sz w:val="20"/>
                <w:szCs w:val="20"/>
                <w:lang w:val="sr-Latn-RS"/>
              </w:rPr>
              <w:t>3,43%BDP</w:t>
            </w:r>
          </w:p>
        </w:tc>
      </w:tr>
    </w:tbl>
    <w:p w:rsidR="000E12C7" w:rsidRPr="000E12C7" w:rsidRDefault="000E12C7" w:rsidP="000E12C7">
      <w:pPr>
        <w:spacing w:after="0" w:line="360" w:lineRule="auto"/>
        <w:jc w:val="both"/>
        <w:rPr>
          <w:rFonts w:eastAsia="Times New Roman"/>
          <w:lang w:val="sr-Latn-RS"/>
        </w:rPr>
      </w:pPr>
    </w:p>
    <w:p w:rsidR="000E12C7" w:rsidRPr="000E12C7" w:rsidRDefault="000E12C7" w:rsidP="000E12C7">
      <w:pPr>
        <w:spacing w:after="0" w:line="360" w:lineRule="auto"/>
        <w:jc w:val="both"/>
        <w:rPr>
          <w:rFonts w:eastAsia="Times New Roman"/>
          <w:lang w:val="sr-Latn-RS"/>
        </w:rPr>
      </w:pPr>
    </w:p>
    <w:p w:rsidR="000E12C7" w:rsidRPr="000E12C7" w:rsidRDefault="000E12C7" w:rsidP="000E12C7">
      <w:pPr>
        <w:spacing w:after="0" w:line="360" w:lineRule="auto"/>
        <w:jc w:val="both"/>
        <w:rPr>
          <w:rFonts w:eastAsia="Times New Roman"/>
          <w:lang w:val="sr-Latn-RS"/>
        </w:rPr>
      </w:pPr>
    </w:p>
    <w:p w:rsidR="000E12C7" w:rsidRPr="000E12C7" w:rsidRDefault="000E12C7" w:rsidP="000E12C7">
      <w:pPr>
        <w:spacing w:after="0" w:line="360" w:lineRule="auto"/>
        <w:jc w:val="both"/>
        <w:rPr>
          <w:rFonts w:eastAsia="Times New Roman"/>
          <w:lang w:val="sr-Latn-RS"/>
        </w:rPr>
      </w:pPr>
      <w:r w:rsidRPr="000E12C7">
        <w:rPr>
          <w:rFonts w:eastAsia="Times New Roman"/>
          <w:lang w:val="sr-Latn-RS"/>
        </w:rPr>
        <w:t>Radno vreme lekara</w:t>
      </w:r>
    </w:p>
    <w:p w:rsidR="000E12C7" w:rsidRPr="000E12C7" w:rsidRDefault="000E12C7" w:rsidP="000E12C7">
      <w:pPr>
        <w:spacing w:after="0" w:line="360" w:lineRule="auto"/>
        <w:jc w:val="both"/>
        <w:rPr>
          <w:rFonts w:eastAsia="Times New Roman"/>
          <w:lang w:val="sr-Latn-RS"/>
        </w:rPr>
      </w:pPr>
    </w:p>
    <w:p w:rsidR="000E12C7" w:rsidRPr="000E12C7" w:rsidRDefault="000E12C7" w:rsidP="000E12C7">
      <w:pPr>
        <w:jc w:val="both"/>
        <w:rPr>
          <w:rFonts w:eastAsia="Times New Roman"/>
          <w:lang w:val="sr-Latn-RS"/>
        </w:rPr>
      </w:pPr>
      <w:r w:rsidRPr="000E12C7">
        <w:rPr>
          <w:rFonts w:eastAsia="Times New Roman"/>
          <w:lang w:val="sr-Latn-RS"/>
        </w:rPr>
        <w:t>U Republici Srbiji lekari rade četrdeset sati nedeljno, a zakon o radu predvidja da svaki zaposleni može da radi prekovremeno</w:t>
      </w:r>
      <w:r w:rsidRPr="000E12C7">
        <w:rPr>
          <w:lang w:val="sr-Cyrl-RS"/>
        </w:rPr>
        <w:t xml:space="preserve"> </w:t>
      </w:r>
      <w:r w:rsidRPr="000E12C7">
        <w:rPr>
          <w:lang w:val="sr-Latn-RS"/>
        </w:rPr>
        <w:t xml:space="preserve">ali ne duže od 8 časova nedeljno niti duže od 4 časa dnevno po zaposlenom radniku. Zakonom o zdravstvenoj zaštiti utvrdjeno je da zdravstvenom radniku dežurstvo , kao prekovremeni rad, ne može trajati duže od 10 časova nedeljno, a određenim zdravstvenim radnicima </w:t>
      </w:r>
      <w:r w:rsidRPr="000E12C7">
        <w:rPr>
          <w:rFonts w:eastAsia="Times New Roman"/>
          <w:lang w:val="sr-Latn-RS"/>
        </w:rPr>
        <w:t xml:space="preserve"> nejviše do 20 časova nedeljno, samo ukoliko za to imaju saglasnost Ministarstva zdravlja. </w:t>
      </w:r>
    </w:p>
    <w:p w:rsidR="000E12C7" w:rsidRPr="000E12C7" w:rsidRDefault="000E12C7" w:rsidP="000E12C7">
      <w:pPr>
        <w:jc w:val="both"/>
        <w:rPr>
          <w:rFonts w:eastAsia="Times New Roman"/>
          <w:lang w:val="sr-Latn-RS"/>
        </w:rPr>
      </w:pPr>
    </w:p>
    <w:p w:rsidR="000E12C7" w:rsidRPr="000E12C7" w:rsidRDefault="000E12C7" w:rsidP="000E12C7">
      <w:pPr>
        <w:jc w:val="both"/>
        <w:rPr>
          <w:rFonts w:eastAsia="Times New Roman"/>
          <w:lang w:val="sr-Latn-RS"/>
        </w:rPr>
      </w:pPr>
      <w:r w:rsidRPr="000E12C7">
        <w:rPr>
          <w:rFonts w:eastAsia="Times New Roman"/>
          <w:lang w:val="sr-Latn-RS"/>
        </w:rPr>
        <w:t>Broj lekara na 100.000 stanovnika</w:t>
      </w:r>
    </w:p>
    <w:p w:rsidR="000E12C7" w:rsidRPr="000E12C7" w:rsidRDefault="000E12C7" w:rsidP="000E12C7">
      <w:pPr>
        <w:jc w:val="both"/>
        <w:rPr>
          <w:rFonts w:eastAsia="Times New Roman"/>
          <w:lang w:val="sr-Latn-RS"/>
        </w:rPr>
      </w:pPr>
    </w:p>
    <w:p w:rsidR="000E12C7" w:rsidRPr="000E12C7" w:rsidRDefault="000E12C7" w:rsidP="000E12C7">
      <w:pPr>
        <w:jc w:val="both"/>
        <w:rPr>
          <w:rFonts w:eastAsia="Times New Roman"/>
          <w:lang w:val="sr-Latn-RS"/>
        </w:rPr>
      </w:pPr>
      <w:r w:rsidRPr="000E12C7">
        <w:rPr>
          <w:rFonts w:eastAsia="Times New Roman"/>
          <w:lang w:val="sr-Latn-RS"/>
        </w:rPr>
        <w:t>Broj lekara u Republici Srbiji  na 100.000 stanovnika kada se uporedi sa EU prosekom pokazuje približavanje Evropskim standardima u periodu od 2004 do 2013. godine (tabela 5).</w:t>
      </w:r>
    </w:p>
    <w:p w:rsidR="000E12C7" w:rsidRPr="000E12C7" w:rsidRDefault="000E12C7" w:rsidP="000E12C7">
      <w:pPr>
        <w:jc w:val="both"/>
        <w:rPr>
          <w:rFonts w:eastAsia="Times New Roman"/>
          <w:b/>
          <w:lang w:val="sr-Latn-RS"/>
        </w:rPr>
      </w:pPr>
    </w:p>
    <w:p w:rsidR="000E12C7" w:rsidRPr="000E12C7" w:rsidRDefault="000E12C7" w:rsidP="000E12C7">
      <w:pPr>
        <w:jc w:val="both"/>
        <w:rPr>
          <w:rFonts w:eastAsia="Times New Roman"/>
          <w:lang w:val="sr-Latn-RS"/>
        </w:rPr>
      </w:pPr>
      <w:r w:rsidRPr="000E12C7">
        <w:rPr>
          <w:rFonts w:eastAsia="Times New Roman"/>
          <w:b/>
          <w:lang w:val="sr-Latn-RS"/>
        </w:rPr>
        <w:lastRenderedPageBreak/>
        <w:t xml:space="preserve">Tabela 5. </w:t>
      </w:r>
      <w:r w:rsidRPr="000E12C7">
        <w:rPr>
          <w:rFonts w:eastAsia="Times New Roman"/>
          <w:lang w:val="sr-Latn-RS"/>
        </w:rPr>
        <w:t xml:space="preserve">Broj lekara na 100.000 stanovnika u Republici Srbiji i u EU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95"/>
        <w:gridCol w:w="3097"/>
      </w:tblGrid>
      <w:tr w:rsidR="000E12C7" w:rsidRPr="000E12C7" w:rsidTr="00163C54">
        <w:trPr>
          <w:trHeight w:val="1110"/>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 xml:space="preserve">Godina </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Broj lekara na 100.000 stanovnika</w:t>
            </w:r>
          </w:p>
        </w:tc>
        <w:tc>
          <w:tcPr>
            <w:tcW w:w="1667"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EU prosek lekara na 100.000 stanovnika</w:t>
            </w:r>
          </w:p>
        </w:tc>
      </w:tr>
      <w:tr w:rsidR="000E12C7" w:rsidRPr="000E12C7" w:rsidTr="00163C54">
        <w:trPr>
          <w:trHeight w:val="490"/>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2004</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277</w:t>
            </w:r>
          </w:p>
        </w:tc>
        <w:tc>
          <w:tcPr>
            <w:tcW w:w="1667"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308</w:t>
            </w:r>
          </w:p>
        </w:tc>
      </w:tr>
      <w:tr w:rsidR="000E12C7" w:rsidRPr="000E12C7" w:rsidTr="00163C54">
        <w:trPr>
          <w:trHeight w:val="504"/>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2005</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275</w:t>
            </w:r>
          </w:p>
        </w:tc>
        <w:tc>
          <w:tcPr>
            <w:tcW w:w="1667"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313</w:t>
            </w:r>
          </w:p>
        </w:tc>
      </w:tr>
      <w:tr w:rsidR="000E12C7" w:rsidRPr="000E12C7" w:rsidTr="00163C54">
        <w:trPr>
          <w:trHeight w:val="504"/>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2006</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278</w:t>
            </w:r>
          </w:p>
        </w:tc>
        <w:tc>
          <w:tcPr>
            <w:tcW w:w="1667"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317</w:t>
            </w:r>
          </w:p>
        </w:tc>
      </w:tr>
      <w:tr w:rsidR="000E12C7" w:rsidRPr="000E12C7" w:rsidTr="00163C54">
        <w:trPr>
          <w:trHeight w:val="490"/>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2007</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286</w:t>
            </w:r>
          </w:p>
        </w:tc>
        <w:tc>
          <w:tcPr>
            <w:tcW w:w="1667"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321</w:t>
            </w:r>
          </w:p>
        </w:tc>
      </w:tr>
      <w:tr w:rsidR="000E12C7" w:rsidRPr="000E12C7" w:rsidTr="00163C54">
        <w:trPr>
          <w:trHeight w:val="504"/>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2008</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295</w:t>
            </w:r>
          </w:p>
        </w:tc>
        <w:tc>
          <w:tcPr>
            <w:tcW w:w="1667"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324</w:t>
            </w:r>
          </w:p>
        </w:tc>
      </w:tr>
      <w:tr w:rsidR="000E12C7" w:rsidRPr="000E12C7" w:rsidTr="00163C54">
        <w:trPr>
          <w:trHeight w:val="504"/>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2009</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298</w:t>
            </w:r>
          </w:p>
        </w:tc>
        <w:tc>
          <w:tcPr>
            <w:tcW w:w="1667"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330</w:t>
            </w:r>
          </w:p>
        </w:tc>
      </w:tr>
      <w:tr w:rsidR="000E12C7" w:rsidRPr="000E12C7" w:rsidTr="00163C54">
        <w:trPr>
          <w:trHeight w:val="490"/>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2010</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303</w:t>
            </w:r>
          </w:p>
        </w:tc>
        <w:tc>
          <w:tcPr>
            <w:tcW w:w="1667"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337</w:t>
            </w:r>
          </w:p>
        </w:tc>
      </w:tr>
      <w:tr w:rsidR="000E12C7" w:rsidRPr="000E12C7" w:rsidTr="00163C54">
        <w:trPr>
          <w:trHeight w:val="504"/>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2011</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306</w:t>
            </w:r>
          </w:p>
        </w:tc>
        <w:tc>
          <w:tcPr>
            <w:tcW w:w="1667"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346</w:t>
            </w:r>
          </w:p>
        </w:tc>
      </w:tr>
      <w:tr w:rsidR="000E12C7" w:rsidRPr="000E12C7" w:rsidTr="00163C54">
        <w:trPr>
          <w:trHeight w:val="490"/>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2012</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307</w:t>
            </w:r>
          </w:p>
        </w:tc>
        <w:tc>
          <w:tcPr>
            <w:tcW w:w="1667" w:type="pct"/>
            <w:shd w:val="clear" w:color="auto" w:fill="auto"/>
          </w:tcPr>
          <w:p w:rsidR="000E12C7" w:rsidRPr="000E12C7" w:rsidRDefault="000E12C7" w:rsidP="000E12C7">
            <w:pPr>
              <w:jc w:val="both"/>
              <w:rPr>
                <w:rFonts w:eastAsia="Times New Roman"/>
                <w:lang w:val="sr-Latn-RS"/>
              </w:rPr>
            </w:pPr>
          </w:p>
        </w:tc>
      </w:tr>
      <w:tr w:rsidR="000E12C7" w:rsidRPr="000E12C7" w:rsidTr="00163C54">
        <w:trPr>
          <w:trHeight w:val="516"/>
        </w:trPr>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2013</w:t>
            </w:r>
          </w:p>
        </w:tc>
        <w:tc>
          <w:tcPr>
            <w:tcW w:w="1666" w:type="pct"/>
            <w:shd w:val="clear" w:color="auto" w:fill="auto"/>
          </w:tcPr>
          <w:p w:rsidR="000E12C7" w:rsidRPr="000E12C7" w:rsidRDefault="000E12C7" w:rsidP="000E12C7">
            <w:pPr>
              <w:jc w:val="both"/>
              <w:rPr>
                <w:rFonts w:eastAsia="Times New Roman"/>
                <w:lang w:val="sr-Latn-RS"/>
              </w:rPr>
            </w:pPr>
            <w:r w:rsidRPr="000E12C7">
              <w:rPr>
                <w:rFonts w:eastAsia="Times New Roman"/>
                <w:lang w:val="sr-Latn-RS"/>
              </w:rPr>
              <w:t>307</w:t>
            </w:r>
          </w:p>
        </w:tc>
        <w:tc>
          <w:tcPr>
            <w:tcW w:w="1667" w:type="pct"/>
            <w:shd w:val="clear" w:color="auto" w:fill="auto"/>
          </w:tcPr>
          <w:p w:rsidR="000E12C7" w:rsidRPr="000E12C7" w:rsidRDefault="000E12C7" w:rsidP="000E12C7">
            <w:pPr>
              <w:jc w:val="both"/>
              <w:rPr>
                <w:rFonts w:eastAsia="Times New Roman"/>
                <w:lang w:val="sr-Latn-RS"/>
              </w:rPr>
            </w:pPr>
          </w:p>
        </w:tc>
      </w:tr>
    </w:tbl>
    <w:p w:rsidR="000E12C7" w:rsidRPr="000E12C7" w:rsidRDefault="000E12C7" w:rsidP="000E12C7">
      <w:pPr>
        <w:jc w:val="both"/>
        <w:rPr>
          <w:rFonts w:eastAsia="Times New Roman"/>
          <w:lang w:val="sr-Latn-RS"/>
        </w:rPr>
      </w:pPr>
    </w:p>
    <w:p w:rsidR="000E12C7" w:rsidRPr="000E12C7" w:rsidRDefault="000E12C7" w:rsidP="000E12C7">
      <w:pPr>
        <w:jc w:val="both"/>
        <w:rPr>
          <w:rFonts w:eastAsia="Times New Roman"/>
          <w:lang w:val="sr-Latn-RS"/>
        </w:rPr>
      </w:pPr>
      <w:r w:rsidRPr="000E12C7">
        <w:rPr>
          <w:rFonts w:eastAsia="Times New Roman"/>
          <w:lang w:val="sr-Latn-RS"/>
        </w:rPr>
        <w:t>Po podacima iz 2011. godine vidi se da se po broju lekara na 100.000 stanovnika Srbija približava proseku Evropske Unije.</w:t>
      </w:r>
    </w:p>
    <w:p w:rsidR="000E12C7" w:rsidRPr="000E12C7" w:rsidRDefault="000E12C7" w:rsidP="000E12C7">
      <w:pPr>
        <w:jc w:val="both"/>
        <w:rPr>
          <w:rFonts w:eastAsia="Times New Roman"/>
          <w:lang w:val="sr-Latn-RS"/>
        </w:rPr>
      </w:pPr>
    </w:p>
    <w:p w:rsidR="000E12C7" w:rsidRPr="000E12C7" w:rsidRDefault="000E12C7" w:rsidP="000E12C7">
      <w:pPr>
        <w:jc w:val="both"/>
        <w:rPr>
          <w:rFonts w:eastAsia="Times New Roman"/>
          <w:lang w:val="sr-Latn-RS"/>
        </w:rPr>
      </w:pPr>
      <w:r w:rsidRPr="000E12C7">
        <w:rPr>
          <w:rFonts w:eastAsia="Times New Roman"/>
          <w:b/>
          <w:lang w:val="sr-Latn-RS"/>
        </w:rPr>
        <w:t>Grafikon 4</w:t>
      </w:r>
      <w:r w:rsidRPr="000E12C7">
        <w:rPr>
          <w:rFonts w:eastAsia="Times New Roman"/>
          <w:lang w:val="sr-Latn-RS"/>
        </w:rPr>
        <w:t xml:space="preserve">. Broj lekara na 100.000 stanovnika u Srbiji i izabranim zemljama 2011. godine </w:t>
      </w:r>
      <w:r>
        <w:rPr>
          <w:noProof/>
          <w:lang w:val="sr-Cyrl-RS" w:eastAsia="sr-Cyrl-RS"/>
        </w:rPr>
        <w:drawing>
          <wp:inline distT="0" distB="0" distL="0" distR="0" wp14:anchorId="455B8307" wp14:editId="62BE78F6">
            <wp:extent cx="6121400" cy="2438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1400" cy="2438400"/>
                    </a:xfrm>
                    <a:prstGeom prst="rect">
                      <a:avLst/>
                    </a:prstGeom>
                    <a:noFill/>
                    <a:ln>
                      <a:noFill/>
                    </a:ln>
                  </pic:spPr>
                </pic:pic>
              </a:graphicData>
            </a:graphic>
          </wp:inline>
        </w:drawing>
      </w:r>
    </w:p>
    <w:p w:rsidR="000E12C7" w:rsidRPr="000E12C7" w:rsidRDefault="000E12C7" w:rsidP="000E12C7">
      <w:pPr>
        <w:spacing w:after="0" w:line="360" w:lineRule="auto"/>
        <w:jc w:val="both"/>
        <w:rPr>
          <w:rFonts w:eastAsia="Times New Roman"/>
          <w:lang w:val="sr-Latn-RS"/>
        </w:rPr>
      </w:pPr>
    </w:p>
    <w:p w:rsidR="000E12C7" w:rsidRPr="000E12C7" w:rsidRDefault="000E12C7" w:rsidP="000E12C7">
      <w:pPr>
        <w:spacing w:after="0" w:line="360" w:lineRule="auto"/>
        <w:jc w:val="both"/>
        <w:rPr>
          <w:rFonts w:eastAsia="Times New Roman"/>
          <w:lang w:val="sr-Latn-RS"/>
        </w:rPr>
      </w:pPr>
      <w:r w:rsidRPr="000E12C7">
        <w:rPr>
          <w:rFonts w:eastAsia="Times New Roman"/>
          <w:lang w:val="sr-Latn-RS"/>
        </w:rPr>
        <w:lastRenderedPageBreak/>
        <w:t>Rad na ovoj analizi je pokazao slabost sistema skupljanja podataka u zdravtsvenom sektoru Republike Srbije, obzirom da podaci koji se sakupljaju rutinskom statistikom ne dozvoljavaju poredjenje sa drugim zemljama u sferi podataka o finansiranju lekara i specijalista  u odnosu na  ostale zaposlene u zdravstvu Republike Srbije.</w:t>
      </w:r>
    </w:p>
    <w:p w:rsidR="00E76B21" w:rsidRDefault="00E76B21" w:rsidP="00B62B8F">
      <w:pPr>
        <w:pStyle w:val="ListParagraph"/>
        <w:spacing w:after="0" w:line="360" w:lineRule="auto"/>
        <w:ind w:right="713"/>
        <w:jc w:val="both"/>
        <w:rPr>
          <w:rFonts w:ascii="Times New Roman" w:hAnsi="Times New Roman"/>
          <w:sz w:val="24"/>
          <w:szCs w:val="24"/>
          <w:lang w:val="sr-Cyrl-RS"/>
        </w:rPr>
      </w:pPr>
    </w:p>
    <w:p w:rsidR="00725890" w:rsidRDefault="00725890" w:rsidP="00B62B8F">
      <w:pPr>
        <w:pStyle w:val="ListParagraph"/>
        <w:spacing w:after="0" w:line="360" w:lineRule="auto"/>
        <w:ind w:right="713"/>
        <w:jc w:val="both"/>
        <w:rPr>
          <w:rFonts w:ascii="Times New Roman" w:hAnsi="Times New Roman"/>
          <w:sz w:val="24"/>
          <w:szCs w:val="24"/>
          <w:lang w:val="sr-Cyrl-RS"/>
        </w:rPr>
      </w:pPr>
    </w:p>
    <w:p w:rsidR="00725890" w:rsidRPr="00725890" w:rsidRDefault="00725890" w:rsidP="00725890">
      <w:pPr>
        <w:spacing w:after="0" w:line="240" w:lineRule="auto"/>
        <w:rPr>
          <w:rFonts w:ascii="Times New Roman" w:eastAsia="Times New Roman" w:hAnsi="Times New Roman"/>
          <w:b/>
          <w:sz w:val="28"/>
          <w:szCs w:val="28"/>
          <w:lang w:val="pl-PL"/>
        </w:rPr>
      </w:pPr>
      <w:r w:rsidRPr="00725890">
        <w:rPr>
          <w:rFonts w:ascii="Times New Roman" w:eastAsia="Times New Roman" w:hAnsi="Times New Roman"/>
          <w:b/>
          <w:sz w:val="28"/>
          <w:szCs w:val="28"/>
          <w:lang w:val="pl-PL"/>
        </w:rPr>
        <w:t>Prikaz rada na uspostavljanju nacionalnog zdravstvenog računa (NZR) od 2004 do 2014. godine</w:t>
      </w:r>
    </w:p>
    <w:p w:rsidR="00725890" w:rsidRPr="00725890" w:rsidRDefault="00725890" w:rsidP="00725890">
      <w:pPr>
        <w:spacing w:after="0" w:line="240" w:lineRule="auto"/>
        <w:rPr>
          <w:rFonts w:ascii="Times New Roman" w:eastAsia="Times New Roman" w:hAnsi="Times New Roman"/>
          <w:sz w:val="28"/>
          <w:szCs w:val="28"/>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360" w:lineRule="auto"/>
        <w:jc w:val="both"/>
        <w:rPr>
          <w:rFonts w:ascii="Times New Roman" w:eastAsia="Times New Roman" w:hAnsi="Times New Roman"/>
          <w:sz w:val="24"/>
          <w:szCs w:val="24"/>
          <w:lang w:val="pl-PL"/>
        </w:rPr>
      </w:pPr>
      <w:r w:rsidRPr="00725890">
        <w:rPr>
          <w:rFonts w:ascii="Times New Roman" w:eastAsia="Times New Roman" w:hAnsi="Times New Roman"/>
          <w:sz w:val="24"/>
          <w:szCs w:val="24"/>
          <w:lang w:val="pl-PL"/>
        </w:rPr>
        <w:t>Rad na razvoju, primeni i institucionalizaciji NZR u Republici Srbiji je otpočeo krajem 2004, u okviru projekta „Razvoj zdravstva u Srbiji”, koji je finansirala Svetska banka.</w:t>
      </w:r>
    </w:p>
    <w:p w:rsidR="00725890" w:rsidRPr="00725890" w:rsidRDefault="00725890" w:rsidP="00725890">
      <w:pPr>
        <w:spacing w:after="0" w:line="360" w:lineRule="auto"/>
        <w:jc w:val="both"/>
        <w:rPr>
          <w:rFonts w:ascii="Times New Roman" w:eastAsia="Times New Roman" w:hAnsi="Times New Roman"/>
          <w:sz w:val="24"/>
          <w:szCs w:val="24"/>
          <w:lang w:val="pl-PL"/>
        </w:rPr>
      </w:pPr>
      <w:r w:rsidRPr="00725890">
        <w:rPr>
          <w:rFonts w:ascii="Times New Roman" w:eastAsia="Times New Roman" w:hAnsi="Times New Roman"/>
          <w:sz w:val="24"/>
          <w:szCs w:val="24"/>
          <w:lang w:val="pl-PL"/>
        </w:rPr>
        <w:t>NZR projekat je bio podeljen u dve faze, sa sledećim aktivnostima:</w:t>
      </w:r>
    </w:p>
    <w:p w:rsidR="00725890" w:rsidRPr="00725890" w:rsidRDefault="00725890" w:rsidP="00725890">
      <w:pPr>
        <w:spacing w:after="0" w:line="360" w:lineRule="auto"/>
        <w:jc w:val="both"/>
        <w:rPr>
          <w:rFonts w:ascii="Times New Roman" w:eastAsia="Times New Roman" w:hAnsi="Times New Roman"/>
          <w:sz w:val="24"/>
          <w:szCs w:val="24"/>
          <w:lang w:val="pl-PL"/>
        </w:rPr>
      </w:pPr>
      <w:r w:rsidRPr="00725890">
        <w:rPr>
          <w:rFonts w:ascii="Times New Roman" w:eastAsia="Times New Roman" w:hAnsi="Times New Roman"/>
          <w:sz w:val="24"/>
          <w:szCs w:val="24"/>
          <w:lang w:val="pl-PL"/>
        </w:rPr>
        <w:t>U fazi I: Stvaranje i obuka tima koji je predvodio rad na NZR i razvoj radnog plana na osnovu detaljne analize situacije i procene postojećih podataka. Prvi rezultati nacionalnih zdravstvenih računa su dobijeni početkom 2006. godine.</w:t>
      </w:r>
    </w:p>
    <w:p w:rsidR="00725890" w:rsidRPr="00725890" w:rsidRDefault="00725890" w:rsidP="00725890">
      <w:pPr>
        <w:spacing w:after="0" w:line="360" w:lineRule="auto"/>
        <w:jc w:val="both"/>
        <w:rPr>
          <w:rFonts w:ascii="Times New Roman" w:eastAsia="Times New Roman" w:hAnsi="Times New Roman"/>
          <w:sz w:val="24"/>
          <w:szCs w:val="24"/>
          <w:lang w:val="pl-PL"/>
        </w:rPr>
      </w:pPr>
      <w:r w:rsidRPr="00725890">
        <w:rPr>
          <w:rFonts w:ascii="Times New Roman" w:eastAsia="Times New Roman" w:hAnsi="Times New Roman"/>
          <w:sz w:val="24"/>
          <w:szCs w:val="24"/>
          <w:lang w:val="pl-PL"/>
        </w:rPr>
        <w:t>U fazi II: Razvoj drugog kruga NZR krajem 2007. i povećanje znanja o NZR sa održanih osam radionica za različite interesne strukture: donosioce odluka u zdravstvu i ekonomiste iz zdravstvenih ustanova.</w:t>
      </w:r>
    </w:p>
    <w:p w:rsidR="00725890" w:rsidRPr="00725890" w:rsidRDefault="00725890" w:rsidP="00725890">
      <w:pPr>
        <w:spacing w:after="0" w:line="360" w:lineRule="auto"/>
        <w:jc w:val="both"/>
        <w:rPr>
          <w:rFonts w:ascii="Times New Roman" w:eastAsia="Times New Roman" w:hAnsi="Times New Roman"/>
          <w:sz w:val="24"/>
          <w:szCs w:val="24"/>
          <w:lang w:val="pl-PL"/>
        </w:rPr>
      </w:pPr>
    </w:p>
    <w:p w:rsidR="00725890" w:rsidRPr="00725890" w:rsidRDefault="00725890" w:rsidP="00725890">
      <w:pPr>
        <w:spacing w:after="0" w:line="360" w:lineRule="auto"/>
        <w:jc w:val="both"/>
        <w:rPr>
          <w:rFonts w:ascii="Times New Roman" w:eastAsia="Times New Roman" w:hAnsi="Times New Roman"/>
          <w:sz w:val="24"/>
          <w:szCs w:val="24"/>
          <w:lang w:val="pl-PL"/>
        </w:rPr>
      </w:pPr>
      <w:r w:rsidRPr="00725890">
        <w:rPr>
          <w:rFonts w:ascii="Times New Roman" w:eastAsia="Times New Roman" w:hAnsi="Times New Roman"/>
          <w:sz w:val="24"/>
          <w:szCs w:val="24"/>
          <w:lang w:val="pl-PL"/>
        </w:rPr>
        <w:t xml:space="preserve">Od aprila 2008. godine NZR se finansira kao povereni zadatak Ministarstva zdravlja, na kome je angažovana jedna osoba iz Centra za informatiku i biostatistiku sa 100% radnog vremena, Prim dr sc.med.Milena Gajic-Stevanovic, (uz neoficijalnu informaticku podrsku Nede Stojanovic iz istog Centra) i 2 osobe iz Centra za plan i analizu sa po 50% radnog vremena, Dr sc.ecc. Snezana Dimitrijevic i Spec. Ana Vuksa. 2014. godine  umesto Ane Vukse na izradi NZR je pocela da formalno sa 50% radnog vremena radi Spec. Neda Stojanovic, informaticar iz Centra za informatiku i biostatistiku. Izrada je smeštena u novoformirani odsek za NZR. </w:t>
      </w:r>
    </w:p>
    <w:p w:rsidR="00725890" w:rsidRPr="00725890" w:rsidRDefault="00725890" w:rsidP="00725890">
      <w:pPr>
        <w:spacing w:after="0" w:line="360" w:lineRule="auto"/>
        <w:jc w:val="both"/>
        <w:rPr>
          <w:rFonts w:ascii="Times New Roman" w:eastAsia="Times New Roman" w:hAnsi="Times New Roman"/>
          <w:sz w:val="24"/>
          <w:szCs w:val="24"/>
          <w:lang w:val="pl-PL"/>
        </w:rPr>
      </w:pPr>
      <w:r w:rsidRPr="00725890">
        <w:rPr>
          <w:rFonts w:ascii="Times New Roman" w:eastAsia="Times New Roman" w:hAnsi="Times New Roman"/>
          <w:sz w:val="24"/>
          <w:szCs w:val="24"/>
          <w:lang w:val="pl-PL"/>
        </w:rPr>
        <w:t>Na sajtu Instituta se pod „Izdvajamo”, klikne na Centar za informatiku i biostatistiku, pa na NZR gde postoji članak o iskustvu u vezi sa NZR, indikatori,</w:t>
      </w:r>
      <w:r w:rsidRPr="00725890">
        <w:rPr>
          <w:rFonts w:ascii="Times New Roman" w:eastAsia="Times New Roman" w:hAnsi="Times New Roman"/>
          <w:sz w:val="24"/>
          <w:szCs w:val="24"/>
        </w:rPr>
        <w:t xml:space="preserve"> </w:t>
      </w:r>
      <w:r w:rsidRPr="00725890">
        <w:rPr>
          <w:rFonts w:ascii="Times New Roman" w:eastAsia="Times New Roman" w:hAnsi="Times New Roman"/>
          <w:sz w:val="24"/>
          <w:szCs w:val="24"/>
          <w:lang w:val="pl-PL"/>
        </w:rPr>
        <w:t>kao i pisane studije.</w:t>
      </w:r>
    </w:p>
    <w:p w:rsidR="00725890" w:rsidRDefault="00725890" w:rsidP="00725890">
      <w:pPr>
        <w:spacing w:after="0" w:line="360" w:lineRule="auto"/>
        <w:jc w:val="both"/>
        <w:rPr>
          <w:rFonts w:ascii="Times New Roman" w:eastAsia="Times New Roman" w:hAnsi="Times New Roman"/>
          <w:sz w:val="24"/>
          <w:szCs w:val="24"/>
          <w:lang w:val="pl-PL"/>
        </w:rPr>
        <w:sectPr w:rsidR="00725890">
          <w:pgSz w:w="11906" w:h="16838"/>
          <w:pgMar w:top="1417" w:right="1417" w:bottom="1417" w:left="1417" w:header="708" w:footer="708" w:gutter="0"/>
          <w:cols w:space="708"/>
          <w:docGrid w:linePitch="360"/>
        </w:sectPr>
      </w:pPr>
      <w:r w:rsidRPr="00725890">
        <w:rPr>
          <w:rFonts w:ascii="Times New Roman" w:eastAsia="Times New Roman" w:hAnsi="Times New Roman"/>
          <w:sz w:val="24"/>
          <w:szCs w:val="24"/>
          <w:lang w:val="pl-PL"/>
        </w:rPr>
        <w:t>U narednim tabelama prikazan je rad na uspostavljanju i izradi NZR-a kroz kolone u kojima se razlikuju: period, aktivnost, plan, postignuce cilja, procenjen budzet u evrima u bruto iznosu i izvori finansiranja zadatka na uspostavljanju NZR-a.</w:t>
      </w:r>
    </w:p>
    <w:p w:rsidR="00725890" w:rsidRPr="00725890" w:rsidRDefault="00725890" w:rsidP="00725890">
      <w:pPr>
        <w:spacing w:after="0" w:line="360" w:lineRule="auto"/>
        <w:jc w:val="both"/>
        <w:rPr>
          <w:rFonts w:ascii="Times New Roman" w:eastAsia="Times New Roman" w:hAnsi="Times New Roman"/>
          <w:sz w:val="24"/>
          <w:szCs w:val="24"/>
          <w:lang w:val="pl-PL"/>
        </w:rPr>
      </w:pPr>
    </w:p>
    <w:p w:rsidR="00725890" w:rsidRPr="00725890" w:rsidRDefault="00725890" w:rsidP="00725890">
      <w:pPr>
        <w:spacing w:after="0" w:line="360" w:lineRule="auto"/>
        <w:jc w:val="both"/>
        <w:rPr>
          <w:rFonts w:ascii="Times New Roman" w:eastAsia="Times New Roman" w:hAnsi="Times New Roman"/>
          <w:sz w:val="24"/>
          <w:szCs w:val="24"/>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tbl>
      <w:tblPr>
        <w:tblW w:w="13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01"/>
        <w:gridCol w:w="2246"/>
        <w:gridCol w:w="2957"/>
        <w:gridCol w:w="1831"/>
        <w:gridCol w:w="2463"/>
        <w:gridCol w:w="2410"/>
      </w:tblGrid>
      <w:tr w:rsidR="00725890" w:rsidRPr="00725890" w:rsidTr="00163C54">
        <w:trPr>
          <w:trHeight w:val="184"/>
        </w:trPr>
        <w:tc>
          <w:tcPr>
            <w:tcW w:w="1101" w:type="dxa"/>
          </w:tcPr>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Period/godina</w:t>
            </w:r>
          </w:p>
        </w:tc>
        <w:tc>
          <w:tcPr>
            <w:tcW w:w="2246" w:type="dxa"/>
          </w:tcPr>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 xml:space="preserve">Aktivnost </w:t>
            </w:r>
          </w:p>
        </w:tc>
        <w:tc>
          <w:tcPr>
            <w:tcW w:w="2957" w:type="dxa"/>
          </w:tcPr>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 xml:space="preserve">Plan </w:t>
            </w:r>
          </w:p>
        </w:tc>
        <w:tc>
          <w:tcPr>
            <w:tcW w:w="1831" w:type="dxa"/>
          </w:tcPr>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Postignuce cilja</w:t>
            </w:r>
          </w:p>
        </w:tc>
        <w:tc>
          <w:tcPr>
            <w:tcW w:w="2463" w:type="dxa"/>
          </w:tcPr>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Procenjen budzet u evrima u BRUTO iznosu</w:t>
            </w:r>
          </w:p>
        </w:tc>
        <w:tc>
          <w:tcPr>
            <w:tcW w:w="2410" w:type="dxa"/>
          </w:tcPr>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Izvor finansiranja zadatka na uspostavljanju NZR-a</w:t>
            </w:r>
          </w:p>
        </w:tc>
      </w:tr>
      <w:tr w:rsidR="00725890" w:rsidRPr="00725890" w:rsidTr="00163C54">
        <w:trPr>
          <w:trHeight w:val="184"/>
        </w:trPr>
        <w:tc>
          <w:tcPr>
            <w:tcW w:w="1101" w:type="dxa"/>
          </w:tcPr>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 xml:space="preserve">Od septembra do decembra </w:t>
            </w:r>
            <w:r w:rsidRPr="00725890">
              <w:rPr>
                <w:rFonts w:ascii="Times New Roman" w:eastAsia="Times New Roman" w:hAnsi="Times New Roman"/>
                <w:b/>
                <w:sz w:val="20"/>
                <w:szCs w:val="20"/>
              </w:rPr>
              <w:t>2004. godine</w:t>
            </w:r>
            <w:r w:rsidRPr="00725890">
              <w:rPr>
                <w:rFonts w:ascii="Times New Roman" w:eastAsia="Times New Roman" w:hAnsi="Times New Roman"/>
                <w:sz w:val="20"/>
                <w:szCs w:val="20"/>
              </w:rPr>
              <w:t xml:space="preserve"> </w:t>
            </w:r>
          </w:p>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projekat</w:t>
            </w:r>
          </w:p>
          <w:p w:rsidR="00725890" w:rsidRPr="00725890" w:rsidRDefault="00725890" w:rsidP="00725890">
            <w:pPr>
              <w:spacing w:after="0" w:line="240" w:lineRule="auto"/>
              <w:rPr>
                <w:rFonts w:ascii="Times New Roman" w:eastAsia="Times New Roman" w:hAnsi="Times New Roman"/>
                <w:sz w:val="20"/>
                <w:szCs w:val="20"/>
              </w:rPr>
            </w:pPr>
          </w:p>
        </w:tc>
        <w:tc>
          <w:tcPr>
            <w:tcW w:w="2246" w:type="dxa"/>
          </w:tcPr>
          <w:p w:rsidR="00725890" w:rsidRPr="00725890" w:rsidRDefault="00725890" w:rsidP="00725890">
            <w:pPr>
              <w:numPr>
                <w:ilvl w:val="0"/>
                <w:numId w:val="33"/>
              </w:numPr>
              <w:spacing w:after="0" w:line="240" w:lineRule="auto"/>
              <w:ind w:left="44"/>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w:t>
            </w:r>
          </w:p>
          <w:p w:rsidR="00725890" w:rsidRPr="00725890" w:rsidRDefault="00725890" w:rsidP="00725890">
            <w:pPr>
              <w:numPr>
                <w:ilvl w:val="0"/>
                <w:numId w:val="33"/>
              </w:numPr>
              <w:spacing w:after="0" w:line="240" w:lineRule="auto"/>
              <w:ind w:left="44"/>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Stvaranje tima koji ce predvoditi rad na NZR</w:t>
            </w:r>
          </w:p>
          <w:p w:rsidR="00725890" w:rsidRPr="00725890" w:rsidRDefault="00725890" w:rsidP="00725890">
            <w:pPr>
              <w:numPr>
                <w:ilvl w:val="0"/>
                <w:numId w:val="33"/>
              </w:numPr>
              <w:spacing w:after="0" w:line="240" w:lineRule="auto"/>
              <w:ind w:left="44"/>
              <w:rPr>
                <w:rFonts w:ascii="Times New Roman" w:eastAsia="Times New Roman" w:hAnsi="Times New Roman"/>
                <w:sz w:val="20"/>
                <w:szCs w:val="20"/>
                <w:lang w:val="pl-PL"/>
              </w:rPr>
            </w:pPr>
          </w:p>
          <w:p w:rsidR="00725890" w:rsidRPr="00725890" w:rsidRDefault="00725890" w:rsidP="00725890">
            <w:pPr>
              <w:numPr>
                <w:ilvl w:val="0"/>
                <w:numId w:val="33"/>
              </w:numPr>
              <w:spacing w:after="0" w:line="240" w:lineRule="auto"/>
              <w:ind w:left="44"/>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w:t>
            </w:r>
          </w:p>
          <w:p w:rsidR="00725890" w:rsidRPr="00725890" w:rsidRDefault="00725890" w:rsidP="00725890">
            <w:pPr>
              <w:numPr>
                <w:ilvl w:val="0"/>
                <w:numId w:val="33"/>
              </w:numPr>
              <w:spacing w:after="0" w:line="240" w:lineRule="auto"/>
              <w:ind w:left="44"/>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Skiciranje zdravstvenog sistema Srbije</w:t>
            </w:r>
          </w:p>
        </w:tc>
        <w:tc>
          <w:tcPr>
            <w:tcW w:w="2957" w:type="dxa"/>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izabere vodja tima za izradu NZR, koji ce izabrati članove tima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dobije pregled funkcionisanja zdravstvenog sistema</w:t>
            </w:r>
          </w:p>
        </w:tc>
        <w:tc>
          <w:tcPr>
            <w:tcW w:w="1831" w:type="dxa"/>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w:t>
            </w:r>
          </w:p>
        </w:tc>
        <w:tc>
          <w:tcPr>
            <w:tcW w:w="2463" w:type="dxa"/>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5800 lokalni konsultant</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Ukupno 5800€ u 2004. godini aproksimativno</w:t>
            </w:r>
          </w:p>
        </w:tc>
        <w:tc>
          <w:tcPr>
            <w:tcW w:w="2410" w:type="dxa"/>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WB IDA </w:t>
            </w:r>
          </w:p>
        </w:tc>
      </w:tr>
      <w:tr w:rsidR="00725890" w:rsidRPr="00725890" w:rsidTr="00163C54">
        <w:trPr>
          <w:trHeight w:val="184"/>
        </w:trPr>
        <w:tc>
          <w:tcPr>
            <w:tcW w:w="1101" w:type="dxa"/>
          </w:tcPr>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2005. godina</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projekat</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2005.</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godina</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projekat</w:t>
            </w:r>
          </w:p>
        </w:tc>
        <w:tc>
          <w:tcPr>
            <w:tcW w:w="2246" w:type="dxa"/>
          </w:tcPr>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Angažovanje stranog konsultanta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autoSpaceDE w:val="0"/>
              <w:autoSpaceDN w:val="0"/>
              <w:adjustRightInd w:val="0"/>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w:t>
            </w:r>
          </w:p>
          <w:p w:rsidR="00725890" w:rsidRPr="00725890" w:rsidRDefault="00725890" w:rsidP="00725890">
            <w:pPr>
              <w:autoSpaceDE w:val="0"/>
              <w:autoSpaceDN w:val="0"/>
              <w:adjustRightInd w:val="0"/>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Razvijanje radnog plana za izradu NZR, na osnovu detaljne analize situacije i procene postojećih podataka.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3 – </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Osposobljavanje kadra u Ministarstvu zdravlja, Institutu za javno zdravlje Srbije (IZJZS), Republičkom statističkom zavodu(RSZ) Republičkom zavodu za </w:t>
            </w:r>
            <w:r w:rsidRPr="00725890">
              <w:rPr>
                <w:rFonts w:ascii="Times New Roman" w:eastAsia="Times New Roman" w:hAnsi="Times New Roman"/>
                <w:sz w:val="20"/>
                <w:szCs w:val="20"/>
                <w:lang w:val="pl-PL"/>
              </w:rPr>
              <w:lastRenderedPageBreak/>
              <w:t xml:space="preserve">zdravstveno osiguranje(RZZO)i  Komori zdravstvenih ustanova (KZU) na formiranju Nacionalnog zdravstvenog računa. </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sz w:val="20"/>
                <w:szCs w:val="20"/>
                <w:lang w:val="pl-PL"/>
              </w:rPr>
              <w:t xml:space="preserve">4 </w:t>
            </w:r>
            <w:r w:rsidRPr="00725890">
              <w:rPr>
                <w:rFonts w:ascii="Times New Roman" w:eastAsia="Times New Roman" w:hAnsi="Times New Roman"/>
                <w:b/>
                <w:sz w:val="20"/>
                <w:szCs w:val="20"/>
                <w:lang w:val="pl-PL"/>
              </w:rPr>
              <w:t xml:space="preserve">– </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sz w:val="20"/>
                <w:szCs w:val="20"/>
                <w:lang w:val="pl-PL"/>
              </w:rPr>
              <w:t>Upoznavanje javnosti sa NZR, povecanje svesti o važnosti NZR, kao i  o njegovoj upotrebi</w:t>
            </w:r>
            <w:r w:rsidRPr="00725890">
              <w:rPr>
                <w:rFonts w:ascii="Times New Roman" w:eastAsia="Times New Roman" w:hAnsi="Times New Roman"/>
                <w:b/>
                <w:sz w:val="20"/>
                <w:szCs w:val="20"/>
                <w:lang w:val="pl-PL"/>
              </w:rPr>
              <w:t xml:space="preserve">  </w:t>
            </w:r>
          </w:p>
          <w:p w:rsidR="00725890" w:rsidRPr="00725890" w:rsidRDefault="00725890" w:rsidP="00725890">
            <w:pPr>
              <w:spacing w:after="0" w:line="240" w:lineRule="auto"/>
              <w:rPr>
                <w:rFonts w:ascii="Times New Roman" w:eastAsia="Times New Roman" w:hAnsi="Times New Roman"/>
                <w:b/>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5-</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Strateško povezivanje relevantnih organizacija za izradu NZR</w:t>
            </w:r>
          </w:p>
        </w:tc>
        <w:tc>
          <w:tcPr>
            <w:tcW w:w="2957" w:type="dxa"/>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angažuje strani konsultant, da pomogne u proceni situacije u zemlji u vezi potrebnih podataka za izradu NZR i izradi probni set NZR tabela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sa stranim konsultantom i domacim timom radi na analizi postojecih zdravstveno finansijskih podataka i pravljenju operativnog plana za izradu NZR</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sa stranim konsultantom i domaćim vodjom tima radi na obuci kadra u izradi NZR</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se održe 2 radionice sa participantima iz svih relevantnih institucija vaznih za formiranje i korišćenje NZR</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formira grupa koja će rukovoditi radom na NZR</w:t>
            </w:r>
          </w:p>
          <w:p w:rsidR="00725890" w:rsidRPr="00725890" w:rsidRDefault="00725890" w:rsidP="00725890">
            <w:pPr>
              <w:spacing w:after="0" w:line="240" w:lineRule="auto"/>
              <w:rPr>
                <w:rFonts w:ascii="Times New Roman" w:eastAsia="Times New Roman" w:hAnsi="Times New Roman"/>
                <w:sz w:val="20"/>
                <w:szCs w:val="20"/>
                <w:lang w:val="pt-PT"/>
              </w:rPr>
            </w:pPr>
          </w:p>
        </w:tc>
        <w:tc>
          <w:tcPr>
            <w:tcW w:w="1831" w:type="dxa"/>
          </w:tcPr>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rPr>
              <w:t>Da,</w:t>
            </w:r>
            <w:r w:rsidRPr="00725890">
              <w:rPr>
                <w:rFonts w:ascii="Times New Roman" w:eastAsia="Times New Roman" w:hAnsi="Times New Roman"/>
                <w:sz w:val="20"/>
                <w:szCs w:val="20"/>
                <w:lang w:val="pl-PL"/>
              </w:rPr>
              <w:t xml:space="preserve"> angažovan dr Bruckner</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obucena 1 osoba iz RFZO, 1 osoba iz RZS, 1 osoba iz IZJZS, 1 osoba iz KZU</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prisustvovalo oko 60 participanata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formirana je radna grupa za NZR</w:t>
            </w:r>
          </w:p>
        </w:tc>
        <w:tc>
          <w:tcPr>
            <w:tcW w:w="2463" w:type="dxa"/>
          </w:tcPr>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18000 strani konsultant</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10000 lokalni konsultant</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3000 konsultant iz IZJZS</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1000</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Ukupno 32000€ u 2005. godini aproksimativno</w:t>
            </w:r>
          </w:p>
        </w:tc>
        <w:tc>
          <w:tcPr>
            <w:tcW w:w="2410" w:type="dxa"/>
          </w:tcPr>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WB IDA</w:t>
            </w:r>
          </w:p>
        </w:tc>
      </w:tr>
      <w:tr w:rsidR="00725890" w:rsidRPr="00725890" w:rsidTr="00163C54">
        <w:trPr>
          <w:trHeight w:val="7400"/>
        </w:trPr>
        <w:tc>
          <w:tcPr>
            <w:tcW w:w="1101" w:type="dxa"/>
          </w:tcPr>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lastRenderedPageBreak/>
              <w:t>2006. godina</w:t>
            </w:r>
          </w:p>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projekat</w:t>
            </w:r>
          </w:p>
          <w:p w:rsidR="00725890" w:rsidRPr="00725890" w:rsidRDefault="00725890" w:rsidP="00725890">
            <w:pPr>
              <w:spacing w:after="0" w:line="240" w:lineRule="auto"/>
              <w:rPr>
                <w:rFonts w:ascii="Times New Roman" w:eastAsia="Times New Roman" w:hAnsi="Times New Roman"/>
                <w:sz w:val="20"/>
                <w:szCs w:val="20"/>
              </w:rPr>
            </w:pPr>
          </w:p>
        </w:tc>
        <w:tc>
          <w:tcPr>
            <w:tcW w:w="2246" w:type="dxa"/>
          </w:tcPr>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1-</w:t>
            </w: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Mapiranje i izkazivanje u ICHA klasifikaciji svih prikupljenih podataka o zdravstvenoj potrošnji u vezi sa izvorima finansiranja, pružaocima usluga, vrstama usluga i resursima u zdravstvu i izrada NZR</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 xml:space="preserve">2- </w:t>
            </w: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Predstavljanje rezultata izrade NZR</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3-</w:t>
            </w: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Predstavljanje rezultata izrade NZR na evropskoj konferenciji</w:t>
            </w:r>
          </w:p>
        </w:tc>
        <w:tc>
          <w:tcPr>
            <w:tcW w:w="2957" w:type="dxa"/>
          </w:tcPr>
          <w:p w:rsidR="00725890" w:rsidRPr="00725890" w:rsidRDefault="00725890" w:rsidP="00725890">
            <w:pPr>
              <w:autoSpaceDE w:val="0"/>
              <w:autoSpaceDN w:val="0"/>
              <w:adjustRightInd w:val="0"/>
              <w:spacing w:after="0" w:line="240" w:lineRule="auto"/>
              <w:rPr>
                <w:rFonts w:ascii="Times New Roman" w:eastAsia="Times New Roman" w:hAnsi="Times New Roman"/>
                <w:sz w:val="20"/>
                <w:szCs w:val="20"/>
                <w:lang w:val="pt-PT"/>
              </w:rPr>
            </w:pPr>
          </w:p>
          <w:p w:rsidR="00725890" w:rsidRPr="00725890" w:rsidRDefault="00725890" w:rsidP="00725890">
            <w:pPr>
              <w:autoSpaceDE w:val="0"/>
              <w:autoSpaceDN w:val="0"/>
              <w:adjustRightInd w:val="0"/>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se dodje do prvih rezultata nacionalnih</w:t>
            </w: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zdravstvenih računa</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Da se održi radionica na kojoj ce se predstaviti bazičan set NZR, a na kojoj će prisustvovati predstavnici  svih relevantnih institucija potrebnih za izradu i korišćenje NZR podataka</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Da se učestvuje na međunarodnoj konferenciji na kojoj će se predstaviti bazičan set NZR, a na kojoj će prisustvovati predstavnici  svih relevantnih institucija koje rade u zdravstvenom sistemu Srbije</w:t>
            </w:r>
          </w:p>
        </w:tc>
        <w:tc>
          <w:tcPr>
            <w:tcW w:w="1831" w:type="dxa"/>
          </w:tcPr>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izra</w:t>
            </w:r>
            <w:r w:rsidRPr="00725890">
              <w:rPr>
                <w:rFonts w:ascii="Times New Roman" w:eastAsia="Times New Roman" w:hAnsi="Times New Roman"/>
                <w:sz w:val="20"/>
                <w:szCs w:val="20"/>
                <w:lang w:val="sr-Latn-RS"/>
              </w:rPr>
              <w:t>đen</w:t>
            </w:r>
            <w:r w:rsidRPr="00725890">
              <w:rPr>
                <w:rFonts w:ascii="Times New Roman" w:eastAsia="Times New Roman" w:hAnsi="Times New Roman"/>
                <w:sz w:val="20"/>
                <w:szCs w:val="20"/>
                <w:lang w:val="pt-PT"/>
              </w:rPr>
              <w:t xml:space="preserve"> prvi bazican set NZR</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prisustvovalo oko 50 participanata</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prisustvovalo 7 participanata</w:t>
            </w:r>
          </w:p>
        </w:tc>
        <w:tc>
          <w:tcPr>
            <w:tcW w:w="2463" w:type="dxa"/>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20000 strani konsultant</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18000 lokalni konsultant</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500</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5000</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rPr>
              <w:t>Ukupno  43500€ u 2006. godini aproksimativno</w:t>
            </w:r>
          </w:p>
          <w:p w:rsidR="00725890" w:rsidRPr="00725890" w:rsidRDefault="00725890" w:rsidP="00725890">
            <w:pPr>
              <w:spacing w:after="0" w:line="240" w:lineRule="auto"/>
              <w:rPr>
                <w:rFonts w:ascii="Times New Roman" w:eastAsia="Times New Roman" w:hAnsi="Times New Roman"/>
                <w:sz w:val="20"/>
                <w:szCs w:val="20"/>
                <w:lang w:val="pl-PL"/>
              </w:rPr>
            </w:pPr>
          </w:p>
        </w:tc>
        <w:tc>
          <w:tcPr>
            <w:tcW w:w="2410" w:type="dxa"/>
          </w:tcPr>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 xml:space="preserve">WB IDA </w:t>
            </w:r>
          </w:p>
        </w:tc>
      </w:tr>
    </w:tbl>
    <w:p w:rsidR="00725890" w:rsidRPr="00725890" w:rsidRDefault="00725890" w:rsidP="00725890">
      <w:pPr>
        <w:spacing w:after="0" w:line="240" w:lineRule="auto"/>
        <w:rPr>
          <w:rFonts w:ascii="Times New Roman" w:eastAsia="Times New Roman" w:hAnsi="Times New Roman"/>
          <w:sz w:val="20"/>
          <w:szCs w:val="20"/>
          <w:lang w:val="en-AU"/>
        </w:rPr>
      </w:pPr>
    </w:p>
    <w:p w:rsidR="00725890" w:rsidRPr="00725890" w:rsidRDefault="00725890" w:rsidP="00725890">
      <w:pPr>
        <w:spacing w:after="0" w:line="240" w:lineRule="auto"/>
        <w:rPr>
          <w:rFonts w:ascii="Times New Roman" w:eastAsia="Times New Roman" w:hAnsi="Times New Roman"/>
          <w:sz w:val="20"/>
          <w:szCs w:val="20"/>
          <w:lang w:val="en-AU"/>
        </w:rPr>
      </w:pPr>
    </w:p>
    <w:p w:rsidR="00725890" w:rsidRPr="00725890" w:rsidRDefault="00725890" w:rsidP="00725890">
      <w:pPr>
        <w:spacing w:after="0" w:line="240" w:lineRule="auto"/>
        <w:rPr>
          <w:rFonts w:ascii="Times New Roman" w:eastAsia="Times New Roman" w:hAnsi="Times New Roman"/>
          <w:sz w:val="20"/>
          <w:szCs w:val="20"/>
          <w:lang w:val="en-AU"/>
        </w:rPr>
      </w:pPr>
    </w:p>
    <w:p w:rsidR="00725890" w:rsidRPr="00725890" w:rsidRDefault="00725890" w:rsidP="00725890">
      <w:pPr>
        <w:spacing w:after="0" w:line="240" w:lineRule="auto"/>
        <w:rPr>
          <w:rFonts w:ascii="Times New Roman" w:eastAsia="Times New Roman" w:hAnsi="Times New Roman"/>
          <w:sz w:val="20"/>
          <w:szCs w:val="20"/>
          <w:lang w:val="en-AU"/>
        </w:rPr>
      </w:pPr>
    </w:p>
    <w:p w:rsidR="00725890" w:rsidRPr="00725890" w:rsidRDefault="00725890" w:rsidP="00725890">
      <w:pPr>
        <w:spacing w:after="0" w:line="240" w:lineRule="auto"/>
        <w:rPr>
          <w:rFonts w:ascii="Times New Roman" w:eastAsia="Times New Roman" w:hAnsi="Times New Roman"/>
          <w:sz w:val="20"/>
          <w:szCs w:val="20"/>
          <w:lang w:val="en-AU"/>
        </w:rPr>
      </w:pPr>
    </w:p>
    <w:tbl>
      <w:tblPr>
        <w:tblW w:w="13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4"/>
        <w:gridCol w:w="419"/>
        <w:gridCol w:w="1833"/>
        <w:gridCol w:w="1027"/>
        <w:gridCol w:w="1938"/>
        <w:gridCol w:w="253"/>
        <w:gridCol w:w="1583"/>
        <w:gridCol w:w="608"/>
        <w:gridCol w:w="1369"/>
        <w:gridCol w:w="822"/>
        <w:gridCol w:w="1579"/>
        <w:gridCol w:w="612"/>
      </w:tblGrid>
      <w:tr w:rsidR="00725890" w:rsidRPr="00725890" w:rsidTr="00163C54">
        <w:trPr>
          <w:gridAfter w:val="1"/>
          <w:wAfter w:w="612" w:type="dxa"/>
          <w:trHeight w:val="285"/>
        </w:trPr>
        <w:tc>
          <w:tcPr>
            <w:tcW w:w="1104" w:type="dxa"/>
            <w:shd w:val="clear" w:color="auto" w:fill="auto"/>
          </w:tcPr>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2007.</w:t>
            </w:r>
          </w:p>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lastRenderedPageBreak/>
              <w:t>godina</w:t>
            </w:r>
          </w:p>
          <w:p w:rsidR="00725890" w:rsidRPr="00725890" w:rsidRDefault="00725890" w:rsidP="00725890">
            <w:pPr>
              <w:spacing w:after="0" w:line="240" w:lineRule="auto"/>
              <w:rPr>
                <w:rFonts w:ascii="Times New Roman" w:eastAsia="Times New Roman" w:hAnsi="Times New Roman"/>
                <w:b/>
                <w:sz w:val="20"/>
                <w:szCs w:val="20"/>
              </w:rPr>
            </w:pPr>
            <w:r w:rsidRPr="00725890">
              <w:rPr>
                <w:rFonts w:ascii="Times New Roman" w:eastAsia="Times New Roman" w:hAnsi="Times New Roman"/>
                <w:b/>
                <w:sz w:val="20"/>
                <w:szCs w:val="20"/>
              </w:rPr>
              <w:t>projekat</w:t>
            </w:r>
          </w:p>
        </w:tc>
        <w:tc>
          <w:tcPr>
            <w:tcW w:w="2252"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lastRenderedPageBreak/>
              <w:t>1-</w:t>
            </w: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lastRenderedPageBreak/>
              <w:t>Mapiranje i kompiliranje podataka o zdravstvenoj potrošnji u vezi sa izvorima finansiranja, pružaocima usluga, bazicnim vrstama usluga</w:t>
            </w: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i resursima u zdravstvu i formiranje NZR tabela</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2- </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sz w:val="20"/>
                <w:szCs w:val="20"/>
                <w:lang w:val="pl-PL"/>
              </w:rPr>
              <w:t>Širenje znanja o NZR kao i  o njegovoj upotrebi</w:t>
            </w:r>
            <w:r w:rsidRPr="00725890">
              <w:rPr>
                <w:rFonts w:ascii="Times New Roman" w:eastAsia="Times New Roman" w:hAnsi="Times New Roman"/>
                <w:b/>
                <w:sz w:val="20"/>
                <w:szCs w:val="20"/>
                <w:lang w:val="pl-PL"/>
              </w:rPr>
              <w:t xml:space="preserve">  </w:t>
            </w:r>
          </w:p>
          <w:p w:rsidR="00725890" w:rsidRPr="00725890" w:rsidRDefault="00725890" w:rsidP="00725890">
            <w:pPr>
              <w:spacing w:after="0" w:line="240" w:lineRule="auto"/>
              <w:rPr>
                <w:rFonts w:ascii="Times New Roman" w:eastAsia="Times New Roman" w:hAnsi="Times New Roman"/>
                <w:b/>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3-</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Štampanje OECD metodološkog uputstva </w:t>
            </w:r>
          </w:p>
          <w:p w:rsidR="00725890" w:rsidRPr="00725890" w:rsidRDefault="00725890" w:rsidP="00725890">
            <w:pPr>
              <w:numPr>
                <w:ilvl w:val="0"/>
                <w:numId w:val="33"/>
              </w:numPr>
              <w:spacing w:after="0" w:line="240" w:lineRule="auto"/>
              <w:ind w:left="44"/>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za izradu NZR</w:t>
            </w:r>
          </w:p>
        </w:tc>
        <w:tc>
          <w:tcPr>
            <w:tcW w:w="2965"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lang w:val="pt-PT"/>
              </w:rPr>
              <w:lastRenderedPageBreak/>
              <w:t>Da se izrade 3 standardne NZR tabele</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 xml:space="preserve">Da se održe 4 radionice ili da se prisustvuje radinicama sa participantima iz svih relevantnih institucija, ukljucujuci privatni sektor </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se dodje do metodološkog uputstva za izradu NZR koje će biti široko dostupno relevantnim ustanovama i pojedincima</w:t>
            </w:r>
          </w:p>
        </w:tc>
        <w:tc>
          <w:tcPr>
            <w:tcW w:w="1836"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lastRenderedPageBreak/>
              <w:t>Da, izrađene tabele za 2003, 2004, 2005</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Da, </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Prisustvovalo oko 150 participanata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Odštampano u 200 primeraka</w:t>
            </w:r>
          </w:p>
        </w:tc>
        <w:tc>
          <w:tcPr>
            <w:tcW w:w="1977"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lastRenderedPageBreak/>
              <w:t>20000 strani konsultant dr Schnaidera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18000 lokalni konsultant</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2000</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1000</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Ukupno 41000€ u 2007. godini aproksimativno</w:t>
            </w:r>
          </w:p>
          <w:p w:rsidR="00725890" w:rsidRPr="00725890" w:rsidRDefault="00725890" w:rsidP="00725890">
            <w:pPr>
              <w:spacing w:after="0" w:line="240" w:lineRule="auto"/>
              <w:rPr>
                <w:rFonts w:ascii="Times New Roman" w:eastAsia="Times New Roman" w:hAnsi="Times New Roman"/>
                <w:b/>
                <w:sz w:val="20"/>
                <w:szCs w:val="20"/>
                <w:lang w:val="pl-PL"/>
              </w:rPr>
            </w:pPr>
          </w:p>
        </w:tc>
        <w:tc>
          <w:tcPr>
            <w:tcW w:w="2401"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lastRenderedPageBreak/>
              <w:t xml:space="preserve">WB IDA </w:t>
            </w:r>
          </w:p>
        </w:tc>
      </w:tr>
      <w:tr w:rsidR="00725890" w:rsidRPr="00725890" w:rsidTr="00163C54">
        <w:trPr>
          <w:gridAfter w:val="1"/>
          <w:wAfter w:w="612" w:type="dxa"/>
          <w:trHeight w:val="6629"/>
        </w:trPr>
        <w:tc>
          <w:tcPr>
            <w:tcW w:w="1104" w:type="dxa"/>
            <w:shd w:val="clear" w:color="auto" w:fill="auto"/>
          </w:tcPr>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lastRenderedPageBreak/>
              <w:t>Od januara do aprila 2008. godine  projekat</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  </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Od aprila do decembra 2008. godine Batut</w:t>
            </w:r>
          </w:p>
        </w:tc>
        <w:tc>
          <w:tcPr>
            <w:tcW w:w="2252" w:type="dxa"/>
            <w:gridSpan w:val="2"/>
            <w:shd w:val="clear" w:color="auto" w:fill="auto"/>
          </w:tcPr>
          <w:p w:rsidR="00725890" w:rsidRPr="00725890" w:rsidRDefault="00725890" w:rsidP="00725890">
            <w:pPr>
              <w:spacing w:after="0" w:line="240" w:lineRule="auto"/>
              <w:jc w:val="both"/>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Razvijanje NZR i izrada 3 standardne NZR tabele</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Uspostavljanje regularnog rada na izradi NZR u okviru IZJZS</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3- </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Upoznavanje Instituta i zavoda za javno zdravlje sa novim poverenim zadatkom IZJZS</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4-</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Izrada NZR za 2006 godinu</w:t>
            </w:r>
          </w:p>
          <w:p w:rsidR="00725890" w:rsidRPr="00725890" w:rsidRDefault="00725890" w:rsidP="00725890">
            <w:pPr>
              <w:spacing w:after="0" w:line="240" w:lineRule="auto"/>
              <w:rPr>
                <w:rFonts w:ascii="Times New Roman" w:eastAsia="Times New Roman" w:hAnsi="Times New Roman"/>
                <w:sz w:val="20"/>
                <w:szCs w:val="20"/>
                <w:lang w:val="pl-PL"/>
              </w:rPr>
            </w:pPr>
          </w:p>
        </w:tc>
        <w:tc>
          <w:tcPr>
            <w:tcW w:w="2965"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se izrade godisnje NZR tabele</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se izvrsi implementacija NZR u IZJZS</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se održi radionica sa predstavnicima Instituta i zavoda za javno zdravlje na kojima ce im se predstaviti nov poveren zadatak IZJZS na izradi NZR</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se izradi godisnja NZR tabela za 2006.godinu</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tc>
        <w:tc>
          <w:tcPr>
            <w:tcW w:w="1836"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izvršena revizija tabela za 2003, 2004, 2005 godinu</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formirano novo odeljenje za izradu NZR u okviru IZJZS</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odrzana radionica na kojoj je prisustvovalo po 2 predstavnika svakog instituta i zavoda za javno zdravlje</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w:t>
            </w:r>
          </w:p>
        </w:tc>
        <w:tc>
          <w:tcPr>
            <w:tcW w:w="1977"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6500 lokalni konsultant projekta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1500 oprema za kancelariju</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500</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10000 plata tim lidera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10000 plate tima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3500 rad po ugovoru</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Ukupno 32000€ u 2008. godini aproksimativno</w:t>
            </w:r>
          </w:p>
          <w:p w:rsidR="00725890" w:rsidRPr="00725890" w:rsidRDefault="00725890" w:rsidP="00725890">
            <w:pPr>
              <w:spacing w:after="0" w:line="240" w:lineRule="auto"/>
              <w:rPr>
                <w:rFonts w:ascii="Times New Roman" w:eastAsia="Times New Roman" w:hAnsi="Times New Roman"/>
                <w:sz w:val="20"/>
                <w:szCs w:val="20"/>
                <w:lang w:val="pl-PL"/>
              </w:rPr>
            </w:pPr>
          </w:p>
        </w:tc>
        <w:tc>
          <w:tcPr>
            <w:tcW w:w="2401"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WB IDA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Budžet Ministarstva zdravlja</w:t>
            </w:r>
          </w:p>
        </w:tc>
      </w:tr>
      <w:tr w:rsidR="00725890" w:rsidRPr="00725890" w:rsidTr="00163C54">
        <w:trPr>
          <w:gridAfter w:val="1"/>
          <w:wAfter w:w="612" w:type="dxa"/>
          <w:trHeight w:val="11461"/>
        </w:trPr>
        <w:tc>
          <w:tcPr>
            <w:tcW w:w="1104" w:type="dxa"/>
            <w:shd w:val="clear" w:color="auto" w:fill="auto"/>
          </w:tcPr>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lastRenderedPageBreak/>
              <w:t>2009</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godina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b/>
                <w:sz w:val="20"/>
                <w:szCs w:val="20"/>
                <w:lang w:val="pl-PL"/>
              </w:rPr>
              <w:t>Batut</w:t>
            </w:r>
          </w:p>
        </w:tc>
        <w:tc>
          <w:tcPr>
            <w:tcW w:w="2252"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Mapiranje i kompilacija podataka o zdravstvenoj potrošnji u vezi sa izvorima finansiranja, pružaocima usluga, vrstama usluga i resursima u zdravstvu u različitim regionima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Razvijanje indikatora regionalnih zdravstvenih računa i njihovo usaglašavanje sa indikatorima zdravstvene potrošnje baziranim na evropskim standardima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3-</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Predstaviti rad na NZR</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4.-</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Procenjivanje privatnog sektora</w:t>
            </w:r>
          </w:p>
        </w:tc>
        <w:tc>
          <w:tcPr>
            <w:tcW w:w="2965"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izvrši kodiranje ustanova i usluga po uredbi o planu mreze zdravstvenih ustanova za 2007 godinu i izrade NZR tabele</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izrade indikatori zdravstvene potrošnje i pošalju Svetskoj zdravstvenoj organizaciji</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odrzi prezentacija rada na NZR</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proceni učešće privatnog sektora u finansiranju i pružanju zdravstvenih usluga</w:t>
            </w:r>
          </w:p>
        </w:tc>
        <w:tc>
          <w:tcPr>
            <w:tcW w:w="1836"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 NZR za 2007</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Da, 50 indikatora poslato WHO i 8 u HFA-DB (european health for all database</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održana prezentacija u SIV I</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uradjena analiza „Ка izrаdi zdrаvstvеnоg nаciоnаlnоg rаčunа Srbiје – prоcеnа privаtnоg sекtоrа „ i stavljena na sajt Instituta za javno zdravlje Srbije „Milan Jovanovic Batut”</w:t>
            </w:r>
          </w:p>
        </w:tc>
        <w:tc>
          <w:tcPr>
            <w:tcW w:w="1977"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13000 plata tim lidera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13000 plate tima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19000 ugovor</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Ukupno 44000€ u 2009. godini aproksimativno</w:t>
            </w:r>
          </w:p>
        </w:tc>
        <w:tc>
          <w:tcPr>
            <w:tcW w:w="2401"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Budžet Ministarstva zdravlja</w:t>
            </w:r>
          </w:p>
        </w:tc>
      </w:tr>
      <w:tr w:rsidR="00725890" w:rsidRPr="00725890" w:rsidTr="00163C54">
        <w:trPr>
          <w:gridAfter w:val="1"/>
          <w:wAfter w:w="612" w:type="dxa"/>
          <w:trHeight w:val="11461"/>
        </w:trPr>
        <w:tc>
          <w:tcPr>
            <w:tcW w:w="1104" w:type="dxa"/>
            <w:shd w:val="clear" w:color="auto" w:fill="auto"/>
          </w:tcPr>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lastRenderedPageBreak/>
              <w:t>2010.</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godina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b/>
                <w:sz w:val="20"/>
                <w:szCs w:val="20"/>
                <w:lang w:val="pl-PL"/>
              </w:rPr>
              <w:t>Batut</w:t>
            </w:r>
          </w:p>
        </w:tc>
        <w:tc>
          <w:tcPr>
            <w:tcW w:w="2252"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Mapiranje i kompilacija podataka o zdravstvenoj potrošnji u vezi sa izvorima finansiranja, pružaocima usluga, vrstama usluga i resursima u zdravstvu u različitim regionima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Razvijanje indikatora regionalnih zdravstvenih računa i njihovo usaglašavanje sa indikatorima zdravstvene potrošnje baziranim na evropskim standardima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3-</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Organizovanje ili ušcestvovanje na radionicama u vezi sa NZR</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4.-</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Analiziranje zdravstvenog sistema Srbije</w:t>
            </w:r>
          </w:p>
        </w:tc>
        <w:tc>
          <w:tcPr>
            <w:tcW w:w="2965"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izvrsi kodiranje ustanova i usluga po uredbi o planu mreže zdravstvenih ustanova za 2009 godinu. Da se izradi NZR za 2008 i preliminarni za 2009</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izrade indikatori zdravstvene potrošnje i pošalju Svetskoj zdravstvenoj organizaciji</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Održati predavanja o NZR interna i eksterna </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analizira zdravstveni sistem Srbije na osnovu NZR podataka</w:t>
            </w:r>
          </w:p>
        </w:tc>
        <w:tc>
          <w:tcPr>
            <w:tcW w:w="1836"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 NZR za 2008 i preliminarni za 2009</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Da, 50 indikatora poslato WHO i 8 u HFA-DB (European health for all database)</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odrzana predavanja sa ukupno 100 slusalaca</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uradjena analiza „Zdravstveni sistem i potriosnja od 2004-2008” i stavljena na sajt Instituta za javno zdravlje Srbije „Milan Jovanovic Batut”</w:t>
            </w:r>
          </w:p>
        </w:tc>
        <w:tc>
          <w:tcPr>
            <w:tcW w:w="1977"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13000 plata tim lidera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12000 plate tima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Ukupno 25000€ u 2010. godini aproksimativno</w:t>
            </w:r>
          </w:p>
        </w:tc>
        <w:tc>
          <w:tcPr>
            <w:tcW w:w="2401"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Budžet Ministarstva zdravlja</w:t>
            </w:r>
          </w:p>
        </w:tc>
      </w:tr>
      <w:tr w:rsidR="00725890" w:rsidRPr="00725890" w:rsidTr="00163C54">
        <w:trPr>
          <w:gridAfter w:val="1"/>
          <w:wAfter w:w="612" w:type="dxa"/>
          <w:trHeight w:val="11461"/>
        </w:trPr>
        <w:tc>
          <w:tcPr>
            <w:tcW w:w="1104" w:type="dxa"/>
            <w:shd w:val="clear" w:color="auto" w:fill="auto"/>
          </w:tcPr>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lastRenderedPageBreak/>
              <w:t>2011.</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godina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b/>
                <w:sz w:val="20"/>
                <w:szCs w:val="20"/>
                <w:lang w:val="pl-PL"/>
              </w:rPr>
              <w:t>Batut</w:t>
            </w:r>
          </w:p>
        </w:tc>
        <w:tc>
          <w:tcPr>
            <w:tcW w:w="2252"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Mapiranje i kompilacija podataka o zdravstvenoj potrošnji u vezi sa izvorima finansiranja, pružaocima usluga, vrstama usluga i resursima u zdravstvu u različitim regionima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Razvijanje indikatora regionalnih zdravstvenih računa i njihovo usaglašavanje sa indikatorima zdravstvene potrošnje baziranim na evropskim standardima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3-</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Organizovanje ili učestvovanje na radionicama u vezi sa NZR</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4.-</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Analiziranje zdravstvenog sistema Srbije</w:t>
            </w:r>
          </w:p>
        </w:tc>
        <w:tc>
          <w:tcPr>
            <w:tcW w:w="2965"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izvrši kodiranje ustanova i usluga po uredbi o planu mreže zdravstvenih ustanova za 2009 godinu. Da se izradi NZR za 2009 i preliminarni za 2010</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izrade indikatori zdravstvene potrošnje i pošalju Svetskoj zdravstvenoj organizaciji</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Održati interna i eksterna predavanja o NZR </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analizira zdravstveni sistem Srbije na osnovu NZR podataka</w:t>
            </w:r>
          </w:p>
        </w:tc>
        <w:tc>
          <w:tcPr>
            <w:tcW w:w="1836"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 NZR za 2009</w:t>
            </w:r>
            <w:r w:rsidRPr="00725890">
              <w:rPr>
                <w:rFonts w:ascii="Times New Roman" w:eastAsia="Times New Roman" w:hAnsi="Times New Roman"/>
                <w:sz w:val="24"/>
                <w:szCs w:val="24"/>
              </w:rPr>
              <w:t xml:space="preserve"> </w:t>
            </w:r>
            <w:r w:rsidRPr="00725890">
              <w:rPr>
                <w:rFonts w:ascii="Times New Roman" w:eastAsia="Times New Roman" w:hAnsi="Times New Roman"/>
                <w:sz w:val="20"/>
                <w:szCs w:val="20"/>
                <w:lang w:val="pl-PL"/>
              </w:rPr>
              <w:t>i preliminarni za 2010</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Da, 50 indikatora poslato WHO i 8 u HFA-DB (European health for all database)</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odrzana predavanja sa ukupno 100 slusalaca</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uradjena analiza „Troskovi zdravstvene zastite po medjunarodnoj klasifikaciji bolesti za period 2004 -2009.godine” i stavljena na sajt Batuta</w:t>
            </w:r>
          </w:p>
        </w:tc>
        <w:tc>
          <w:tcPr>
            <w:tcW w:w="1977"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13000 plata tim lidera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12000 plate tima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Ukupno 25000€ u 2011. godini aproksimativno</w:t>
            </w:r>
          </w:p>
        </w:tc>
        <w:tc>
          <w:tcPr>
            <w:tcW w:w="2401"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Budžet Ministarstva zdravlja</w:t>
            </w:r>
          </w:p>
        </w:tc>
      </w:tr>
      <w:tr w:rsidR="00725890" w:rsidRPr="00725890" w:rsidTr="00163C54">
        <w:trPr>
          <w:gridAfter w:val="1"/>
          <w:wAfter w:w="612" w:type="dxa"/>
          <w:trHeight w:val="11461"/>
        </w:trPr>
        <w:tc>
          <w:tcPr>
            <w:tcW w:w="1104" w:type="dxa"/>
            <w:shd w:val="clear" w:color="auto" w:fill="auto"/>
          </w:tcPr>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lastRenderedPageBreak/>
              <w:t>2012.</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godina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b/>
                <w:sz w:val="20"/>
                <w:szCs w:val="20"/>
                <w:lang w:val="pl-PL"/>
              </w:rPr>
              <w:t>Batut</w:t>
            </w:r>
          </w:p>
        </w:tc>
        <w:tc>
          <w:tcPr>
            <w:tcW w:w="2252"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Mapiranje i kompilacija podataka o zdravstvenoj potrošnji u vezi sa izvorima finansiranja, pružaocima usluga, vrstama usluga i resursima u zdravstvu u različitim regionima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Razvijanje indikatora regionalnih zdravstvenih računa i njihovo usaglašavanje sa indikatorima zdravstvene potrošnje baziranim na evropskim standardima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3-</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Organizovanje ili učestvovanje na radionicama u vezi sa NZR</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4.-</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Analiziranje zdravstvenog sistema Srbije</w:t>
            </w:r>
          </w:p>
        </w:tc>
        <w:tc>
          <w:tcPr>
            <w:tcW w:w="2965"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izvrši kodiranje ustanova i usluga po uredbi o planu mreže zdravstvenih ustanova za 2009 godinu. Da se izradi NZR za 2010 i preliminarni za 2011</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izrade indikatori zdravstvene potrošnje i pošalju Svetskoj zdravstvenoj organizaciji</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Održati interna i eksterna predavanja o NZR </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analizira zdravstveni sistem Srbije na osnovu NZR podataka</w:t>
            </w:r>
          </w:p>
        </w:tc>
        <w:tc>
          <w:tcPr>
            <w:tcW w:w="1836"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 NZR za 2010 i preliminarni za 2011.</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Da, 50 indikatora za 2010.poslato WHO i 8 u HFA-DB (European health for all database)</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održana predavanja sa ukupno 100 slusalaca</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uradjena analiza „Zdravstveni sistem i potrosnja u Srbiji od 2004-2010.godine” i stavljena na sajt Batuta</w:t>
            </w:r>
          </w:p>
        </w:tc>
        <w:tc>
          <w:tcPr>
            <w:tcW w:w="1977"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13000 plata tim lidera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12000 plate tima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Ukupno 25000€ u 2012. godini aproksimativno</w:t>
            </w:r>
          </w:p>
        </w:tc>
        <w:tc>
          <w:tcPr>
            <w:tcW w:w="2401"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Budžet Ministarstva zdravlja</w:t>
            </w:r>
          </w:p>
        </w:tc>
      </w:tr>
      <w:tr w:rsidR="00725890" w:rsidRPr="00725890" w:rsidTr="00163C54">
        <w:trPr>
          <w:trHeight w:val="7850"/>
        </w:trPr>
        <w:tc>
          <w:tcPr>
            <w:tcW w:w="1523" w:type="dxa"/>
            <w:gridSpan w:val="2"/>
            <w:shd w:val="clear" w:color="auto" w:fill="auto"/>
          </w:tcPr>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lastRenderedPageBreak/>
              <w:t xml:space="preserve">2013. </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godina</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 xml:space="preserve"> Batut</w:t>
            </w:r>
          </w:p>
        </w:tc>
        <w:tc>
          <w:tcPr>
            <w:tcW w:w="2860"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Mapiranje i kompilacija podataka o zdravstvenoj potrošnji u vezi sa izvorima finansiranja, pružaocima usluga, vrstama usluga i resursima u zdravstvu u različitim regionima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Razvijanje pokazatelja zdravstvene potrosnje, njihovo uskladjivanje sa standardina SZO i dostavljanje SZO </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3-</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Organizovanje ili učestvovanje na radionicama u vezi sa NZR</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4.-</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Analiziranje zdravstvenog sistema Srbije</w:t>
            </w:r>
          </w:p>
        </w:tc>
        <w:tc>
          <w:tcPr>
            <w:tcW w:w="2191"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izvrši kodiranje ustanova i usluga po uredbi o planu mreže zdravstvenih ustanova za 2009 godinu. Da se izradi NZR za 2011 i preliminarni za 2012</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izrade indikatori zdravstvene potrošnje i pošalju Svetskoj zdravstvenoj organizaciji</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Održati interna i eksterna predavanja o NZR </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analizira zdravstveni sistem Srbije na osnovu NZR podataka</w:t>
            </w:r>
          </w:p>
        </w:tc>
        <w:tc>
          <w:tcPr>
            <w:tcW w:w="2191"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 NZR za 2011.i preliminarni za 2012.</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Da, 50 indikatora za 2011.poslato WHO i 8 u HFA-DB (European health for all database)</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održana predavanja sa ukupno 100 slusalaca</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uradjene „Analiza kretanja rashoda za zdravstvenu zastitu u periodu 2003-2011” i „Troskovi zdravstvene zastite u Srbiji prema medjunarodnoj klasifikaciji bolesti za period od 2003-2011.godine” i stavljene na sajt Batuta</w:t>
            </w:r>
          </w:p>
        </w:tc>
        <w:tc>
          <w:tcPr>
            <w:tcW w:w="2191"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13000 plata tim lidera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12000 plate tima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Ukupno 25000€ u 2013. godini aproksimativno</w:t>
            </w:r>
          </w:p>
          <w:p w:rsidR="00725890" w:rsidRPr="00725890" w:rsidRDefault="00725890" w:rsidP="00725890">
            <w:pPr>
              <w:spacing w:after="0" w:line="240" w:lineRule="auto"/>
              <w:rPr>
                <w:rFonts w:ascii="Times New Roman" w:eastAsia="Times New Roman" w:hAnsi="Times New Roman"/>
                <w:b/>
                <w:sz w:val="20"/>
                <w:szCs w:val="20"/>
                <w:lang w:val="pl-PL"/>
              </w:rPr>
            </w:pPr>
          </w:p>
        </w:tc>
        <w:tc>
          <w:tcPr>
            <w:tcW w:w="2191" w:type="dxa"/>
            <w:gridSpan w:val="2"/>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Budžet Ministarstva zdravlja</w:t>
            </w:r>
          </w:p>
        </w:tc>
      </w:tr>
    </w:tbl>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2860"/>
        <w:gridCol w:w="2191"/>
        <w:gridCol w:w="2191"/>
        <w:gridCol w:w="2191"/>
        <w:gridCol w:w="2191"/>
      </w:tblGrid>
      <w:tr w:rsidR="00725890" w:rsidRPr="00725890" w:rsidTr="00163C54">
        <w:trPr>
          <w:trHeight w:val="7850"/>
        </w:trPr>
        <w:tc>
          <w:tcPr>
            <w:tcW w:w="1523" w:type="dxa"/>
            <w:shd w:val="clear" w:color="auto" w:fill="auto"/>
          </w:tcPr>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lastRenderedPageBreak/>
              <w:t xml:space="preserve">2014. </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godina</w:t>
            </w: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 xml:space="preserve"> Batut</w:t>
            </w:r>
          </w:p>
        </w:tc>
        <w:tc>
          <w:tcPr>
            <w:tcW w:w="2860" w:type="dxa"/>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Mapiranje i kompilacija podataka o zdravstvenoj potrošnji u vezi sa izvorima finansiranja, pružaocima usluga, vrstama usluga i resursima u zdravstvu u različitim regionima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2-</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Pripremne aktivnosti i rad na izradi evidencije privatnih zdravstvenih ustanova u okviru zdravstvenog sistema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3-</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Izrada pokazatelja zdravstvene potrosnje, njihovo uskladjivanje sa standardina SZO i dostavljanje SZO </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4-</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Rad na jacanju ljudskih kapaciteta za izradu NZR kroz odrzavanje i ucestvovanje na NZR radionicama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4.-</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Analiziranje zdravstvenog sistema Srbije</w:t>
            </w:r>
          </w:p>
          <w:p w:rsidR="00725890" w:rsidRPr="00725890" w:rsidRDefault="00725890" w:rsidP="00725890">
            <w:pPr>
              <w:spacing w:after="0" w:line="240" w:lineRule="auto"/>
              <w:rPr>
                <w:rFonts w:ascii="Times New Roman" w:eastAsia="Times New Roman" w:hAnsi="Times New Roman"/>
                <w:sz w:val="20"/>
                <w:szCs w:val="20"/>
                <w:lang w:val="pl-PL"/>
              </w:rPr>
            </w:pPr>
          </w:p>
        </w:tc>
        <w:tc>
          <w:tcPr>
            <w:tcW w:w="2191" w:type="dxa"/>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Da se izradi NZR za 2012 </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i preliminarni za 2013</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osmisli plan za izradu evidencije privatnih zdravstvenih ustanova u okviru zdravstvenog sistema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izrade indikatori zdravstvene potrošnje i pošalju Svetskoj zdravstvenoj organizaciji</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 xml:space="preserve">Održati domaca i medjunarodna predavanja o NZR </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se analizira zdravstveni sistem Srbije na osnovu NZR podataka</w:t>
            </w:r>
          </w:p>
        </w:tc>
        <w:tc>
          <w:tcPr>
            <w:tcW w:w="2191" w:type="dxa"/>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 NZR za 2012, rad za 2013 u toku</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U toku</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r w:rsidRPr="00725890">
              <w:rPr>
                <w:rFonts w:ascii="Times New Roman" w:eastAsia="Times New Roman" w:hAnsi="Times New Roman"/>
                <w:sz w:val="20"/>
                <w:szCs w:val="20"/>
              </w:rPr>
              <w:t>Da, 50 indikatora za 2012.poslato WHO i 8 u HFA-DB (European health for all database)</w:t>
            </w: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rPr>
            </w:pPr>
          </w:p>
          <w:p w:rsidR="00725890" w:rsidRPr="00725890" w:rsidRDefault="00725890" w:rsidP="00725890">
            <w:pPr>
              <w:spacing w:after="0" w:line="240" w:lineRule="auto"/>
              <w:rPr>
                <w:rFonts w:ascii="Times New Roman" w:eastAsia="Times New Roman" w:hAnsi="Times New Roman"/>
                <w:sz w:val="20"/>
                <w:szCs w:val="20"/>
                <w:lang w:val="pt-PT"/>
              </w:rPr>
            </w:pPr>
            <w:r w:rsidRPr="00725890">
              <w:rPr>
                <w:rFonts w:ascii="Times New Roman" w:eastAsia="Times New Roman" w:hAnsi="Times New Roman"/>
                <w:sz w:val="20"/>
                <w:szCs w:val="20"/>
                <w:lang w:val="pt-PT"/>
              </w:rPr>
              <w:t>Da, održana medjunarodna radionica sa ukupno 50 slusalaca</w:t>
            </w: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t-PT"/>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Da, uradjene analize „Zdravstveni sistem i potrosnja 2003-2012.” i stavljena na sajt Batuta  i „Radna snaga u javnom sektoru zdravstvene zastite Republike Srbije i svetska ekonomska kriza” stampana</w:t>
            </w:r>
          </w:p>
        </w:tc>
        <w:tc>
          <w:tcPr>
            <w:tcW w:w="2191" w:type="dxa"/>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13000 plata tim lidera</w:t>
            </w: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12000 plate tima</w:t>
            </w: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b/>
                <w:sz w:val="20"/>
                <w:szCs w:val="20"/>
                <w:lang w:val="pl-PL"/>
              </w:rPr>
            </w:pPr>
            <w:r w:rsidRPr="00725890">
              <w:rPr>
                <w:rFonts w:ascii="Times New Roman" w:eastAsia="Times New Roman" w:hAnsi="Times New Roman"/>
                <w:b/>
                <w:sz w:val="20"/>
                <w:szCs w:val="20"/>
                <w:lang w:val="pl-PL"/>
              </w:rPr>
              <w:t>Ukupno 25000€ u 2013. godini aproksimativno</w:t>
            </w:r>
          </w:p>
          <w:p w:rsidR="00725890" w:rsidRPr="00725890" w:rsidRDefault="00725890" w:rsidP="00725890">
            <w:pPr>
              <w:spacing w:after="0" w:line="240" w:lineRule="auto"/>
              <w:rPr>
                <w:rFonts w:ascii="Times New Roman" w:eastAsia="Times New Roman" w:hAnsi="Times New Roman"/>
                <w:b/>
                <w:sz w:val="20"/>
                <w:szCs w:val="20"/>
                <w:lang w:val="pl-PL"/>
              </w:rPr>
            </w:pPr>
          </w:p>
        </w:tc>
        <w:tc>
          <w:tcPr>
            <w:tcW w:w="2191" w:type="dxa"/>
            <w:shd w:val="clear" w:color="auto" w:fill="auto"/>
          </w:tcPr>
          <w:p w:rsidR="00725890" w:rsidRPr="00725890" w:rsidRDefault="00725890" w:rsidP="00725890">
            <w:pPr>
              <w:spacing w:after="0" w:line="240" w:lineRule="auto"/>
              <w:rPr>
                <w:rFonts w:ascii="Times New Roman" w:eastAsia="Times New Roman" w:hAnsi="Times New Roman"/>
                <w:sz w:val="20"/>
                <w:szCs w:val="20"/>
                <w:lang w:val="pl-PL"/>
              </w:rPr>
            </w:pPr>
          </w:p>
          <w:p w:rsidR="00725890" w:rsidRPr="00725890" w:rsidRDefault="00725890" w:rsidP="00725890">
            <w:pPr>
              <w:spacing w:after="0" w:line="240" w:lineRule="auto"/>
              <w:rPr>
                <w:rFonts w:ascii="Times New Roman" w:eastAsia="Times New Roman" w:hAnsi="Times New Roman"/>
                <w:sz w:val="20"/>
                <w:szCs w:val="20"/>
                <w:lang w:val="pl-PL"/>
              </w:rPr>
            </w:pPr>
            <w:r w:rsidRPr="00725890">
              <w:rPr>
                <w:rFonts w:ascii="Times New Roman" w:eastAsia="Times New Roman" w:hAnsi="Times New Roman"/>
                <w:sz w:val="20"/>
                <w:szCs w:val="20"/>
                <w:lang w:val="pl-PL"/>
              </w:rPr>
              <w:t>Budžet Ministarstva zdravlja</w:t>
            </w:r>
          </w:p>
        </w:tc>
      </w:tr>
    </w:tbl>
    <w:p w:rsidR="00163C54" w:rsidRDefault="00163C54" w:rsidP="00B62B8F">
      <w:pPr>
        <w:pStyle w:val="ListParagraph"/>
        <w:spacing w:after="0" w:line="360" w:lineRule="auto"/>
        <w:ind w:right="713"/>
        <w:jc w:val="both"/>
        <w:rPr>
          <w:rFonts w:ascii="Times New Roman" w:hAnsi="Times New Roman"/>
          <w:sz w:val="24"/>
          <w:szCs w:val="24"/>
          <w:lang w:val="sr-Cyrl-RS"/>
        </w:rPr>
        <w:sectPr w:rsidR="00163C54" w:rsidSect="00725890">
          <w:pgSz w:w="16838" w:h="11906" w:orient="landscape"/>
          <w:pgMar w:top="1417" w:right="1417" w:bottom="1417" w:left="1417" w:header="708" w:footer="708" w:gutter="0"/>
          <w:cols w:space="708"/>
          <w:docGrid w:linePitch="360"/>
        </w:sectPr>
      </w:pPr>
    </w:p>
    <w:p w:rsidR="00725890" w:rsidRDefault="00725890" w:rsidP="00B62B8F">
      <w:pPr>
        <w:pStyle w:val="ListParagraph"/>
        <w:spacing w:after="0" w:line="360" w:lineRule="auto"/>
        <w:ind w:right="713"/>
        <w:jc w:val="both"/>
        <w:rPr>
          <w:rFonts w:ascii="Times New Roman" w:hAnsi="Times New Roman"/>
          <w:sz w:val="24"/>
          <w:szCs w:val="24"/>
          <w:lang w:val="sr-Cyrl-RS"/>
        </w:rPr>
      </w:pPr>
    </w:p>
    <w:p w:rsidR="00163C54" w:rsidRPr="00163C54" w:rsidRDefault="00163C54" w:rsidP="00163C54">
      <w:pPr>
        <w:spacing w:after="0" w:line="360" w:lineRule="auto"/>
        <w:jc w:val="both"/>
        <w:rPr>
          <w:rFonts w:ascii="Times New Roman" w:hAnsi="Times New Roman"/>
          <w:b/>
          <w:sz w:val="24"/>
          <w:szCs w:val="24"/>
          <w:lang w:val="sr-Latn-RS"/>
        </w:rPr>
      </w:pPr>
      <w:r w:rsidRPr="00163C54">
        <w:rPr>
          <w:rFonts w:ascii="Times New Roman" w:hAnsi="Times New Roman"/>
          <w:b/>
          <w:sz w:val="24"/>
          <w:szCs w:val="24"/>
          <w:lang w:val="sr-Latn-RS"/>
        </w:rPr>
        <w:t xml:space="preserve">III HEALTH SYSTEM FINANCING </w:t>
      </w: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The health care system in Serbia is funded through a combination of public finances and private contributions.</w:t>
      </w: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 xml:space="preserve">The most important source of health care financing in Serbia is the Republic Health Insurance Fund (RHIF). Funds from employees and employers are collected directly to RHIF sub-account. Ministry of Finance has the access to that account, so it is their sub-account as well. </w:t>
      </w: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 xml:space="preserve">Health Insurance Fund is financed also with supplementary financing from various budgetary sources, such as Pension Fund, Ministry of Finance fund for the unemployed, etc. The appropriate compilation of these public financial flows provides not only the basis for the Serbian Health Accounts but also for the analysis of the financial stability of the health system. </w:t>
      </w: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 xml:space="preserve">Funds for the health care of the insured persons are provided from the Republic Health Insurance Fund, whereas funds for the health care of the uninsured citizens, health promotion, and prevention of illnesses, special programmes and health protection measures for the whole population are provided from the Republican budget. </w:t>
      </w: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 xml:space="preserve">Due to the absence of private health care insurance significant role, private funding is more or less completely based on out-of-pocket payments and is supplemented by contributions from a small number of major companies which have (and fund) their own institutions which are specialized in the treatment of occupational diseases and also provide primary care services. </w:t>
      </w: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 xml:space="preserve">More than 90% of public costs are financed through the RHIF or inter-departmental transfers via the RHIF. Similar coverage is envisaged for those who are entitled to health care services by military service providers. </w:t>
      </w: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Health services in prisons have a relatively small market share. They are provided within their own framework without any statistical data.</w:t>
      </w:r>
    </w:p>
    <w:p w:rsidR="00163C54" w:rsidRPr="00163C54" w:rsidRDefault="00163C54" w:rsidP="00163C54">
      <w:pPr>
        <w:spacing w:after="0" w:line="360" w:lineRule="auto"/>
        <w:jc w:val="both"/>
        <w:rPr>
          <w:rFonts w:ascii="Times New Roman" w:hAnsi="Times New Roman"/>
          <w:color w:val="FF0000"/>
          <w:sz w:val="24"/>
          <w:szCs w:val="24"/>
          <w:lang w:val="sr-Latn-RS"/>
        </w:rPr>
      </w:pPr>
    </w:p>
    <w:p w:rsidR="00163C54" w:rsidRPr="00163C54" w:rsidRDefault="00163C54" w:rsidP="00163C54">
      <w:pPr>
        <w:spacing w:after="0" w:line="360" w:lineRule="auto"/>
        <w:jc w:val="both"/>
        <w:rPr>
          <w:rFonts w:ascii="Times New Roman" w:hAnsi="Times New Roman"/>
          <w:color w:val="FF0000"/>
          <w:sz w:val="24"/>
          <w:szCs w:val="24"/>
          <w:lang w:val="sr-Latn-RS"/>
        </w:rPr>
      </w:pPr>
    </w:p>
    <w:p w:rsidR="00163C54" w:rsidRPr="00163C54" w:rsidRDefault="00163C54" w:rsidP="00163C54">
      <w:pPr>
        <w:spacing w:after="0" w:line="360" w:lineRule="auto"/>
        <w:jc w:val="both"/>
        <w:rPr>
          <w:rFonts w:ascii="Times New Roman" w:hAnsi="Times New Roman"/>
          <w:b/>
          <w:sz w:val="24"/>
          <w:szCs w:val="24"/>
          <w:lang w:val="sr-Latn-RS"/>
        </w:rPr>
      </w:pPr>
      <w:r w:rsidRPr="00163C54">
        <w:rPr>
          <w:rFonts w:ascii="Times New Roman" w:hAnsi="Times New Roman"/>
          <w:color w:val="FF0000"/>
          <w:sz w:val="24"/>
          <w:szCs w:val="24"/>
          <w:lang w:val="sr-Latn-RS"/>
        </w:rPr>
        <w:t xml:space="preserve"> </w:t>
      </w:r>
      <w:r w:rsidRPr="00163C54">
        <w:rPr>
          <w:rFonts w:ascii="Times New Roman" w:hAnsi="Times New Roman"/>
          <w:b/>
          <w:sz w:val="24"/>
          <w:szCs w:val="24"/>
          <w:lang w:val="sr-Latn-RS"/>
        </w:rPr>
        <w:t xml:space="preserve">Graph.1 Money flow in Serbian health system  </w:t>
      </w:r>
    </w:p>
    <w:p w:rsidR="00163C54" w:rsidRPr="00163C54" w:rsidRDefault="00163C54" w:rsidP="00163C54">
      <w:pPr>
        <w:spacing w:after="0" w:line="360" w:lineRule="auto"/>
        <w:jc w:val="both"/>
        <w:rPr>
          <w:rFonts w:ascii="Times New Roman" w:hAnsi="Times New Roman"/>
          <w:color w:val="FF0000"/>
          <w:sz w:val="24"/>
          <w:szCs w:val="24"/>
          <w:lang w:val="sr-Latn-RS"/>
        </w:rPr>
      </w:pPr>
    </w:p>
    <w:p w:rsidR="00163C54" w:rsidRPr="00163C54" w:rsidRDefault="00163C54" w:rsidP="00163C54">
      <w:pPr>
        <w:spacing w:after="0" w:line="360" w:lineRule="auto"/>
        <w:jc w:val="both"/>
        <w:rPr>
          <w:rFonts w:ascii="Times New Roman" w:hAnsi="Times New Roman"/>
          <w:color w:val="FF0000"/>
          <w:sz w:val="24"/>
          <w:szCs w:val="24"/>
          <w:lang w:val="sr-Latn-RS"/>
        </w:rPr>
      </w:pPr>
      <w:r w:rsidRPr="00163C54">
        <w:rPr>
          <w:rFonts w:ascii="Times New Roman" w:hAnsi="Times New Roman"/>
          <w:noProof/>
          <w:color w:val="FF0000"/>
          <w:sz w:val="24"/>
          <w:szCs w:val="24"/>
          <w:lang w:val="sr-Cyrl-RS" w:eastAsia="sr-Cyrl-RS"/>
        </w:rPr>
        <w:drawing>
          <wp:inline distT="0" distB="0" distL="0" distR="0" wp14:anchorId="403351E7" wp14:editId="0BD9F146">
            <wp:extent cx="5648325" cy="552450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47673" cy="5523862"/>
                    </a:xfrm>
                    <a:prstGeom prst="rect">
                      <a:avLst/>
                    </a:prstGeom>
                    <a:noFill/>
                  </pic:spPr>
                </pic:pic>
              </a:graphicData>
            </a:graphic>
          </wp:inline>
        </w:drawing>
      </w:r>
    </w:p>
    <w:p w:rsidR="00163C54" w:rsidRPr="00163C54" w:rsidRDefault="00163C54" w:rsidP="00163C54">
      <w:pPr>
        <w:spacing w:after="0" w:line="360" w:lineRule="auto"/>
        <w:jc w:val="both"/>
        <w:rPr>
          <w:rFonts w:ascii="Times New Roman" w:hAnsi="Times New Roman"/>
          <w:sz w:val="20"/>
          <w:szCs w:val="20"/>
          <w:lang w:val="sr-Latn-RS"/>
        </w:rPr>
      </w:pPr>
      <w:r w:rsidRPr="00163C54">
        <w:rPr>
          <w:rFonts w:ascii="Times New Roman" w:hAnsi="Times New Roman"/>
          <w:sz w:val="20"/>
          <w:szCs w:val="20"/>
          <w:lang w:val="sr-Latn-RS"/>
        </w:rPr>
        <w:t>Bruckner 2006</w:t>
      </w:r>
    </w:p>
    <w:p w:rsidR="00163C54" w:rsidRPr="00163C54" w:rsidRDefault="00163C54" w:rsidP="00163C54">
      <w:pPr>
        <w:spacing w:after="0" w:line="240" w:lineRule="auto"/>
        <w:rPr>
          <w:rFonts w:ascii="Times New Roman" w:eastAsia="Times New Roman" w:hAnsi="Times New Roman"/>
          <w:b/>
          <w:sz w:val="28"/>
          <w:szCs w:val="28"/>
        </w:rPr>
      </w:pPr>
    </w:p>
    <w:p w:rsidR="00163C54" w:rsidRPr="00163C54" w:rsidRDefault="00163C54" w:rsidP="00163C54">
      <w:pPr>
        <w:spacing w:after="0" w:line="240" w:lineRule="auto"/>
        <w:rPr>
          <w:rFonts w:ascii="Times New Roman" w:eastAsia="Times New Roman" w:hAnsi="Times New Roman"/>
          <w:b/>
          <w:sz w:val="24"/>
          <w:szCs w:val="24"/>
        </w:rPr>
      </w:pPr>
    </w:p>
    <w:p w:rsidR="00163C54" w:rsidRPr="00163C54" w:rsidRDefault="00163C54" w:rsidP="00163C54">
      <w:pPr>
        <w:spacing w:after="0" w:line="240" w:lineRule="auto"/>
        <w:rPr>
          <w:rFonts w:ascii="Times New Roman" w:eastAsia="Times New Roman" w:hAnsi="Times New Roman"/>
          <w:b/>
          <w:sz w:val="24"/>
          <w:szCs w:val="24"/>
        </w:rPr>
      </w:pPr>
    </w:p>
    <w:p w:rsidR="00163C54" w:rsidRPr="00163C54" w:rsidRDefault="00163C54" w:rsidP="00163C54">
      <w:pPr>
        <w:spacing w:after="0" w:line="240" w:lineRule="auto"/>
        <w:rPr>
          <w:rFonts w:ascii="Times New Roman" w:eastAsia="Times New Roman" w:hAnsi="Times New Roman"/>
          <w:b/>
          <w:sz w:val="24"/>
          <w:szCs w:val="24"/>
        </w:rPr>
      </w:pPr>
      <w:r w:rsidRPr="00163C54">
        <w:rPr>
          <w:rFonts w:ascii="Times New Roman" w:eastAsia="Times New Roman" w:hAnsi="Times New Roman"/>
          <w:b/>
          <w:sz w:val="24"/>
          <w:szCs w:val="24"/>
        </w:rPr>
        <w:t xml:space="preserve">Trends and structure of health care expenditures </w:t>
      </w:r>
    </w:p>
    <w:p w:rsidR="00163C54" w:rsidRPr="00163C54" w:rsidRDefault="00163C54" w:rsidP="00163C54">
      <w:pPr>
        <w:spacing w:after="0" w:line="240" w:lineRule="auto"/>
        <w:rPr>
          <w:rFonts w:ascii="Times New Roman" w:eastAsia="Times New Roman" w:hAnsi="Times New Roman"/>
          <w:b/>
          <w:sz w:val="24"/>
          <w:szCs w:val="24"/>
        </w:rPr>
      </w:pPr>
    </w:p>
    <w:p w:rsidR="00163C54" w:rsidRPr="00163C54" w:rsidRDefault="00163C54" w:rsidP="00163C54">
      <w:pPr>
        <w:spacing w:after="0" w:line="240" w:lineRule="auto"/>
        <w:rPr>
          <w:rFonts w:ascii="Times New Roman" w:eastAsia="Times New Roman" w:hAnsi="Times New Roman"/>
          <w:b/>
          <w:sz w:val="24"/>
          <w:szCs w:val="24"/>
        </w:rPr>
      </w:pPr>
      <w:r w:rsidRPr="00163C54">
        <w:rPr>
          <w:rFonts w:ascii="Times New Roman" w:eastAsia="Times New Roman" w:hAnsi="Times New Roman"/>
          <w:b/>
          <w:sz w:val="24"/>
          <w:szCs w:val="24"/>
        </w:rPr>
        <w:t>Health Spending Indicators</w:t>
      </w:r>
    </w:p>
    <w:p w:rsidR="00163C54" w:rsidRPr="00163C54" w:rsidRDefault="00163C54" w:rsidP="00163C54">
      <w:pPr>
        <w:spacing w:after="0" w:line="240" w:lineRule="auto"/>
        <w:rPr>
          <w:rFonts w:ascii="Times New Roman" w:eastAsia="Times New Roman" w:hAnsi="Times New Roman"/>
          <w:b/>
          <w:sz w:val="24"/>
          <w:szCs w:val="24"/>
        </w:rPr>
      </w:pPr>
    </w:p>
    <w:p w:rsidR="00163C54" w:rsidRPr="00163C54" w:rsidRDefault="00163C54" w:rsidP="00163C54">
      <w:pPr>
        <w:spacing w:after="0" w:line="360" w:lineRule="auto"/>
        <w:rPr>
          <w:rFonts w:ascii="Times New Roman" w:eastAsia="Times New Roman" w:hAnsi="Times New Roman"/>
          <w:b/>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r w:rsidRPr="00163C54">
        <w:rPr>
          <w:rFonts w:ascii="Times New Roman" w:eastAsia="Times New Roman" w:hAnsi="Times New Roman"/>
          <w:sz w:val="24"/>
          <w:szCs w:val="24"/>
        </w:rPr>
        <w:t xml:space="preserve">From a health policy perspective public health care financing has not only the function to cover financial risks of ill-health but also to secure a fair distribution of the public funding. </w:t>
      </w: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r w:rsidRPr="00163C54">
        <w:rPr>
          <w:rFonts w:ascii="Times New Roman" w:eastAsia="Times New Roman" w:hAnsi="Times New Roman"/>
          <w:sz w:val="24"/>
          <w:szCs w:val="24"/>
        </w:rPr>
        <w:lastRenderedPageBreak/>
        <w:t xml:space="preserve">In Serbia in 2012, about </w:t>
      </w:r>
      <w:r w:rsidRPr="00163C54">
        <w:rPr>
          <w:rFonts w:ascii="Times New Roman" w:eastAsia="Times New Roman" w:hAnsi="Times New Roman"/>
          <w:color w:val="000000"/>
          <w:sz w:val="24"/>
          <w:szCs w:val="24"/>
        </w:rPr>
        <w:t>62,2</w:t>
      </w:r>
      <w:r w:rsidRPr="00163C54">
        <w:rPr>
          <w:rFonts w:ascii="Times New Roman" w:eastAsia="Times New Roman" w:hAnsi="Times New Roman"/>
          <w:sz w:val="24"/>
          <w:szCs w:val="24"/>
        </w:rPr>
        <w:t xml:space="preserve">% of Total current health expenditure (TCHE) are financed by Public sources, thereof the largest share by RHIF. Consequently, the payments of the Republican Health Insurance largely determine the public provision of services. </w:t>
      </w: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r w:rsidRPr="00163C54">
        <w:rPr>
          <w:rFonts w:ascii="Times New Roman" w:eastAsia="Times New Roman" w:hAnsi="Times New Roman"/>
          <w:sz w:val="24"/>
          <w:szCs w:val="24"/>
        </w:rPr>
        <w:t>Part of the public finance of health services represents expenditures by the Ministry of Health, by regional and local government, by Ministry of Defense, Ministry of Justice, and Military Health Insurance.</w:t>
      </w: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r w:rsidRPr="00163C54">
        <w:rPr>
          <w:rFonts w:ascii="Times New Roman" w:eastAsia="Times New Roman" w:hAnsi="Times New Roman"/>
          <w:sz w:val="24"/>
          <w:szCs w:val="24"/>
        </w:rPr>
        <w:t>Share of expenditures for health care in the gross domestic product, with some fluctuations, also shows growth in the period 2003-2012. years (Table 1)</w:t>
      </w:r>
      <w:r w:rsidRPr="00163C54">
        <w:rPr>
          <w:rFonts w:ascii="Times New Roman" w:eastAsia="Times New Roman" w:hAnsi="Times New Roman"/>
          <w:sz w:val="24"/>
          <w:szCs w:val="24"/>
          <w:vertAlign w:val="superscript"/>
        </w:rPr>
        <w:footnoteReference w:id="9"/>
      </w:r>
      <w:r w:rsidRPr="00163C54">
        <w:rPr>
          <w:rFonts w:ascii="Times New Roman" w:eastAsia="Times New Roman" w:hAnsi="Times New Roman"/>
          <w:sz w:val="24"/>
          <w:szCs w:val="24"/>
        </w:rPr>
        <w:t>.</w:t>
      </w: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r w:rsidRPr="00163C54">
        <w:rPr>
          <w:rFonts w:ascii="Times New Roman" w:eastAsia="Times New Roman" w:hAnsi="Times New Roman"/>
          <w:sz w:val="24"/>
          <w:szCs w:val="24"/>
        </w:rPr>
        <w:t>Health System financing in Serbia in mentioned period</w:t>
      </w:r>
      <w:r w:rsidRPr="00163C54">
        <w:rPr>
          <w:rFonts w:ascii="Times New Roman" w:eastAsia="Times New Roman" w:hAnsi="Times New Roman"/>
          <w:color w:val="FF0000"/>
          <w:sz w:val="24"/>
          <w:szCs w:val="24"/>
        </w:rPr>
        <w:t xml:space="preserve"> </w:t>
      </w:r>
      <w:r w:rsidRPr="00163C54">
        <w:rPr>
          <w:rFonts w:ascii="Times New Roman" w:eastAsia="Times New Roman" w:hAnsi="Times New Roman"/>
          <w:sz w:val="24"/>
          <w:szCs w:val="24"/>
        </w:rPr>
        <w:t xml:space="preserve">is characterized by predominant role of public health financing (shown in Graph 2). </w:t>
      </w: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rPr>
      </w:pPr>
      <w:r w:rsidRPr="00163C54">
        <w:rPr>
          <w:rFonts w:ascii="Times New Roman" w:eastAsia="Times New Roman" w:hAnsi="Times New Roman"/>
          <w:b/>
          <w:sz w:val="24"/>
          <w:szCs w:val="24"/>
          <w:lang w:val="sr-Latn-CS"/>
        </w:rPr>
        <w:t xml:space="preserve">Table 1:  </w:t>
      </w:r>
      <w:r w:rsidRPr="00163C54">
        <w:rPr>
          <w:rFonts w:ascii="Times New Roman" w:eastAsia="Times New Roman" w:hAnsi="Times New Roman"/>
          <w:b/>
          <w:sz w:val="24"/>
          <w:szCs w:val="24"/>
        </w:rPr>
        <w:t>Expenditure on health as % of GDP in Serbia, 2003</w:t>
      </w:r>
      <w:r w:rsidRPr="00163C54">
        <w:rPr>
          <w:rFonts w:ascii="Times New Roman" w:eastAsia="Times New Roman" w:hAnsi="Times New Roman"/>
          <w:b/>
          <w:sz w:val="24"/>
          <w:szCs w:val="24"/>
          <w:lang w:val="sr-Latn-CS"/>
        </w:rPr>
        <w:t>–</w:t>
      </w:r>
      <w:r w:rsidRPr="00163C54">
        <w:rPr>
          <w:rFonts w:ascii="Times New Roman" w:eastAsia="Times New Roman" w:hAnsi="Times New Roman"/>
          <w:b/>
          <w:sz w:val="24"/>
          <w:szCs w:val="24"/>
        </w:rPr>
        <w:t>2012. year</w:t>
      </w:r>
    </w:p>
    <w:p w:rsidR="00163C54" w:rsidRPr="00163C54" w:rsidRDefault="00163C54" w:rsidP="00163C54">
      <w:pPr>
        <w:spacing w:after="0" w:line="240" w:lineRule="auto"/>
        <w:rPr>
          <w:rFonts w:ascii="Times New Roman" w:eastAsia="Times New Roman" w:hAnsi="Times New Roman"/>
          <w:sz w:val="24"/>
          <w:szCs w:val="24"/>
        </w:rPr>
      </w:pPr>
    </w:p>
    <w:p w:rsidR="00163C54" w:rsidRPr="00163C54" w:rsidRDefault="00163C54" w:rsidP="00163C54">
      <w:pPr>
        <w:spacing w:after="0" w:line="240" w:lineRule="auto"/>
        <w:rPr>
          <w:rFonts w:ascii="Times New Roman" w:eastAsia="Times New Roman" w:hAnsi="Times New Roman"/>
          <w:sz w:val="24"/>
          <w:szCs w:val="24"/>
        </w:rPr>
      </w:pPr>
    </w:p>
    <w:tbl>
      <w:tblPr>
        <w:tblW w:w="9701" w:type="dxa"/>
        <w:tblInd w:w="246" w:type="dxa"/>
        <w:shd w:val="clear" w:color="auto" w:fill="FFFFCC"/>
        <w:tblCellMar>
          <w:left w:w="0" w:type="dxa"/>
          <w:right w:w="0" w:type="dxa"/>
        </w:tblCellMar>
        <w:tblLook w:val="0600" w:firstRow="0" w:lastRow="0" w:firstColumn="0" w:lastColumn="0" w:noHBand="1" w:noVBand="1"/>
      </w:tblPr>
      <w:tblGrid>
        <w:gridCol w:w="2661"/>
        <w:gridCol w:w="701"/>
        <w:gridCol w:w="701"/>
        <w:gridCol w:w="701"/>
        <w:gridCol w:w="701"/>
        <w:gridCol w:w="701"/>
        <w:gridCol w:w="701"/>
        <w:gridCol w:w="701"/>
        <w:gridCol w:w="701"/>
        <w:gridCol w:w="716"/>
        <w:gridCol w:w="716"/>
      </w:tblGrid>
      <w:tr w:rsidR="00163C54" w:rsidRPr="00163C54" w:rsidTr="00163C54">
        <w:trPr>
          <w:trHeight w:val="1834"/>
        </w:trPr>
        <w:tc>
          <w:tcPr>
            <w:tcW w:w="2661" w:type="dxa"/>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spacing w:after="0" w:line="240" w:lineRule="auto"/>
              <w:textAlignment w:val="baseline"/>
              <w:rPr>
                <w:rFonts w:ascii="Times New Roman" w:eastAsia="Times New Roman" w:hAnsi="Times New Roman"/>
                <w:sz w:val="36"/>
                <w:szCs w:val="36"/>
                <w:lang w:val="sr-Cyrl-RS" w:eastAsia="sr-Cyrl-RS"/>
              </w:rPr>
            </w:pPr>
            <w:r w:rsidRPr="00163C54">
              <w:rPr>
                <w:rFonts w:ascii="Times New Roman" w:eastAsia="Times New Roman" w:hAnsi="Times New Roman"/>
                <w:bCs/>
                <w:color w:val="000000"/>
                <w:kern w:val="24"/>
                <w:sz w:val="24"/>
                <w:szCs w:val="24"/>
                <w:lang w:val="sr-Latn-CS" w:eastAsia="sr-Cyrl-RS"/>
              </w:rPr>
              <w:t>Indicators</w:t>
            </w:r>
          </w:p>
          <w:p w:rsidR="00163C54" w:rsidRPr="00163C54" w:rsidRDefault="00163C54" w:rsidP="00163C54">
            <w:pPr>
              <w:spacing w:after="0" w:line="240" w:lineRule="auto"/>
              <w:rPr>
                <w:rFonts w:ascii="Times New Roman" w:eastAsia="Times New Roman" w:hAnsi="Times New Roman"/>
                <w:sz w:val="36"/>
                <w:szCs w:val="36"/>
                <w:lang w:val="sr-Cyrl-RS" w:eastAsia="sr-Cyrl-RS"/>
              </w:rPr>
            </w:pPr>
          </w:p>
          <w:p w:rsidR="00163C54" w:rsidRPr="00163C54" w:rsidRDefault="00163C54" w:rsidP="00163C54">
            <w:pPr>
              <w:spacing w:after="0" w:line="240" w:lineRule="auto"/>
              <w:rPr>
                <w:rFonts w:ascii="Times New Roman" w:eastAsia="Times New Roman" w:hAnsi="Times New Roman"/>
                <w:sz w:val="36"/>
                <w:szCs w:val="36"/>
                <w:lang w:val="sr-Cyrl-RS" w:eastAsia="sr-Cyrl-RS"/>
              </w:rPr>
            </w:pPr>
          </w:p>
          <w:p w:rsidR="00163C54" w:rsidRPr="00163C54" w:rsidRDefault="00163C54" w:rsidP="00163C54">
            <w:pPr>
              <w:spacing w:after="0" w:line="240" w:lineRule="auto"/>
              <w:rPr>
                <w:rFonts w:ascii="Times New Roman" w:eastAsia="Times New Roman" w:hAnsi="Times New Roman"/>
                <w:sz w:val="36"/>
                <w:szCs w:val="36"/>
                <w:lang w:val="sr-Cyrl-RS" w:eastAsia="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Latn-CS" w:eastAsia="sr-Cyrl-RS"/>
              </w:rPr>
            </w:pPr>
            <w:r w:rsidRPr="00163C54">
              <w:rPr>
                <w:rFonts w:ascii="Times New Roman" w:eastAsia="Times New Roman" w:hAnsi="Times New Roman"/>
                <w:bCs/>
                <w:color w:val="000000"/>
                <w:kern w:val="24"/>
                <w:sz w:val="20"/>
                <w:szCs w:val="20"/>
                <w:lang w:val="sr-Latn-CS" w:eastAsia="sr-Cyrl-RS"/>
              </w:rPr>
              <w:t>200</w:t>
            </w:r>
            <w:r w:rsidRPr="00163C54">
              <w:rPr>
                <w:rFonts w:ascii="Times New Roman" w:eastAsia="Times New Roman" w:hAnsi="Times New Roman"/>
                <w:bCs/>
                <w:color w:val="000000"/>
                <w:kern w:val="24"/>
                <w:sz w:val="20"/>
                <w:szCs w:val="20"/>
                <w:lang w:val="sr-Cyrl-CS" w:eastAsia="sr-Cyrl-RS"/>
              </w:rPr>
              <w:t>3</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Latn-CS" w:eastAsia="sr-Cyrl-RS"/>
              </w:rPr>
            </w:pPr>
            <w:r w:rsidRPr="00163C54">
              <w:rPr>
                <w:rFonts w:ascii="Times New Roman" w:eastAsia="Times New Roman" w:hAnsi="Times New Roman"/>
                <w:bCs/>
                <w:color w:val="000000"/>
                <w:kern w:val="24"/>
                <w:sz w:val="20"/>
                <w:szCs w:val="20"/>
                <w:lang w:val="sr-Latn-CS" w:eastAsia="sr-Cyrl-RS"/>
              </w:rPr>
              <w:t>200</w:t>
            </w:r>
            <w:r w:rsidRPr="00163C54">
              <w:rPr>
                <w:rFonts w:ascii="Times New Roman" w:eastAsia="Times New Roman" w:hAnsi="Times New Roman"/>
                <w:bCs/>
                <w:color w:val="000000"/>
                <w:kern w:val="24"/>
                <w:sz w:val="20"/>
                <w:szCs w:val="20"/>
                <w:lang w:val="sr-Cyrl-CS" w:eastAsia="sr-Cyrl-RS"/>
              </w:rPr>
              <w:t>4</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Latn-CS" w:eastAsia="sr-Cyrl-RS"/>
              </w:rPr>
            </w:pPr>
            <w:r w:rsidRPr="00163C54">
              <w:rPr>
                <w:rFonts w:ascii="Times New Roman" w:eastAsia="Times New Roman" w:hAnsi="Times New Roman"/>
                <w:bCs/>
                <w:color w:val="000000"/>
                <w:kern w:val="24"/>
                <w:sz w:val="20"/>
                <w:szCs w:val="20"/>
                <w:lang w:val="sr-Latn-CS" w:eastAsia="sr-Cyrl-RS"/>
              </w:rPr>
              <w:t>200</w:t>
            </w:r>
            <w:r w:rsidRPr="00163C54">
              <w:rPr>
                <w:rFonts w:ascii="Times New Roman" w:eastAsia="Times New Roman" w:hAnsi="Times New Roman"/>
                <w:bCs/>
                <w:color w:val="000000"/>
                <w:kern w:val="24"/>
                <w:sz w:val="20"/>
                <w:szCs w:val="20"/>
                <w:lang w:val="sr-Cyrl-CS" w:eastAsia="sr-Cyrl-RS"/>
              </w:rPr>
              <w:t>5</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Latn-CS" w:eastAsia="sr-Cyrl-RS"/>
              </w:rPr>
            </w:pPr>
            <w:r w:rsidRPr="00163C54">
              <w:rPr>
                <w:rFonts w:ascii="Times New Roman" w:eastAsia="Times New Roman" w:hAnsi="Times New Roman"/>
                <w:bCs/>
                <w:color w:val="000000"/>
                <w:kern w:val="24"/>
                <w:sz w:val="20"/>
                <w:szCs w:val="20"/>
                <w:lang w:val="sr-Latn-CS" w:eastAsia="sr-Cyrl-RS"/>
              </w:rPr>
              <w:t>200</w:t>
            </w:r>
            <w:r w:rsidRPr="00163C54">
              <w:rPr>
                <w:rFonts w:ascii="Times New Roman" w:eastAsia="Times New Roman" w:hAnsi="Times New Roman"/>
                <w:bCs/>
                <w:color w:val="000000"/>
                <w:kern w:val="24"/>
                <w:sz w:val="20"/>
                <w:szCs w:val="20"/>
                <w:lang w:val="sr-Cyrl-CS" w:eastAsia="sr-Cyrl-RS"/>
              </w:rPr>
              <w:t>6</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Latn-CS" w:eastAsia="sr-Cyrl-RS"/>
              </w:rPr>
            </w:pPr>
            <w:r w:rsidRPr="00163C54">
              <w:rPr>
                <w:rFonts w:ascii="Times New Roman" w:eastAsia="Times New Roman" w:hAnsi="Times New Roman"/>
                <w:bCs/>
                <w:color w:val="000000"/>
                <w:kern w:val="24"/>
                <w:sz w:val="20"/>
                <w:szCs w:val="20"/>
                <w:lang w:val="sr-Cyrl-CS" w:eastAsia="sr-Cyrl-RS"/>
              </w:rPr>
              <w:t>2007</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p>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p>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val="sr-Cyrl-CS" w:eastAsia="sr-Cyrl-RS"/>
              </w:rPr>
              <w:t>200</w:t>
            </w:r>
            <w:r w:rsidRPr="00163C54">
              <w:rPr>
                <w:rFonts w:ascii="Times New Roman" w:eastAsia="Times New Roman" w:hAnsi="Times New Roman"/>
                <w:bCs/>
                <w:color w:val="000000"/>
                <w:kern w:val="24"/>
                <w:sz w:val="20"/>
                <w:szCs w:val="20"/>
                <w:lang w:val="sr-Latn-CS" w:eastAsia="sr-Cyrl-RS"/>
              </w:rPr>
              <w:t>8</w:t>
            </w:r>
          </w:p>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p>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val="sr-Latn-CS" w:eastAsia="sr-Cyrl-RS"/>
              </w:rPr>
              <w:t>2009</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val="sr-Latn-CS" w:eastAsia="sr-Cyrl-RS"/>
              </w:rPr>
              <w:t>2010</w:t>
            </w:r>
          </w:p>
        </w:tc>
        <w:tc>
          <w:tcPr>
            <w:tcW w:w="716" w:type="dxa"/>
            <w:tcBorders>
              <w:top w:val="single" w:sz="8" w:space="0" w:color="000000"/>
              <w:left w:val="single" w:sz="8" w:space="0" w:color="000000"/>
              <w:bottom w:val="single" w:sz="8" w:space="0" w:color="000000"/>
              <w:right w:val="single" w:sz="8" w:space="0" w:color="000000"/>
            </w:tcBorders>
            <w:shd w:val="clear" w:color="auto" w:fill="FFFFCC"/>
            <w:vAlign w:val="center"/>
          </w:tcPr>
          <w:p w:rsidR="00163C54" w:rsidRPr="00163C54" w:rsidRDefault="00163C54" w:rsidP="00163C54">
            <w:pPr>
              <w:spacing w:after="0" w:line="240" w:lineRule="auto"/>
              <w:jc w:val="center"/>
              <w:textAlignment w:val="baseline"/>
              <w:rPr>
                <w:rFonts w:ascii="Times New Roman" w:eastAsia="Times New Roman" w:hAnsi="Times New Roman"/>
                <w:bCs/>
                <w:color w:val="000000"/>
                <w:kern w:val="24"/>
                <w:sz w:val="20"/>
                <w:szCs w:val="20"/>
                <w:lang w:val="sr-Latn-CS" w:eastAsia="sr-Cyrl-RS"/>
              </w:rPr>
            </w:pPr>
            <w:r w:rsidRPr="00163C54">
              <w:rPr>
                <w:rFonts w:ascii="Times New Roman" w:eastAsia="Times New Roman" w:hAnsi="Times New Roman"/>
                <w:bCs/>
                <w:color w:val="000000"/>
                <w:kern w:val="24"/>
                <w:sz w:val="20"/>
                <w:szCs w:val="20"/>
                <w:lang w:val="sr-Latn-CS" w:eastAsia="sr-Cyrl-RS"/>
              </w:rPr>
              <w:t>2011</w:t>
            </w:r>
          </w:p>
        </w:tc>
        <w:tc>
          <w:tcPr>
            <w:tcW w:w="716" w:type="dxa"/>
            <w:tcBorders>
              <w:top w:val="single" w:sz="8" w:space="0" w:color="000000"/>
              <w:left w:val="single" w:sz="8" w:space="0" w:color="000000"/>
              <w:bottom w:val="single" w:sz="8" w:space="0" w:color="000000"/>
              <w:right w:val="single" w:sz="8" w:space="0" w:color="000000"/>
            </w:tcBorders>
            <w:shd w:val="clear" w:color="auto" w:fill="FFFFCC"/>
            <w:vAlign w:val="center"/>
          </w:tcPr>
          <w:p w:rsidR="00163C54" w:rsidRPr="00163C54" w:rsidRDefault="00163C54" w:rsidP="00163C54">
            <w:pPr>
              <w:spacing w:after="0" w:line="240" w:lineRule="auto"/>
              <w:textAlignment w:val="baseline"/>
              <w:rPr>
                <w:rFonts w:ascii="Times New Roman" w:eastAsia="Times New Roman" w:hAnsi="Times New Roman"/>
                <w:bCs/>
                <w:color w:val="000000"/>
                <w:kern w:val="24"/>
                <w:sz w:val="20"/>
                <w:szCs w:val="20"/>
                <w:lang w:val="sr-Latn-CS" w:eastAsia="sr-Cyrl-RS"/>
              </w:rPr>
            </w:pPr>
            <w:r w:rsidRPr="00163C54">
              <w:rPr>
                <w:rFonts w:ascii="Times New Roman" w:eastAsia="Times New Roman" w:hAnsi="Times New Roman"/>
                <w:bCs/>
                <w:color w:val="000000"/>
                <w:kern w:val="24"/>
                <w:sz w:val="20"/>
                <w:szCs w:val="20"/>
                <w:lang w:val="sr-Latn-CS" w:eastAsia="sr-Cyrl-RS"/>
              </w:rPr>
              <w:t xml:space="preserve">  2012</w:t>
            </w:r>
          </w:p>
        </w:tc>
      </w:tr>
      <w:tr w:rsidR="00163C54" w:rsidRPr="00163C54" w:rsidTr="00163C54">
        <w:trPr>
          <w:trHeight w:val="812"/>
        </w:trPr>
        <w:tc>
          <w:tcPr>
            <w:tcW w:w="2661" w:type="dxa"/>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tcPr>
          <w:p w:rsidR="00163C54" w:rsidRPr="00163C54" w:rsidRDefault="00163C54" w:rsidP="00163C54">
            <w:pPr>
              <w:spacing w:after="0" w:line="240" w:lineRule="auto"/>
              <w:textAlignment w:val="baseline"/>
              <w:rPr>
                <w:rFonts w:ascii="Times New Roman" w:eastAsia="Times New Roman" w:hAnsi="Times New Roman"/>
                <w:sz w:val="36"/>
                <w:szCs w:val="36"/>
                <w:lang w:val="sr-Cyrl-RS" w:eastAsia="sr-Cyrl-RS"/>
              </w:rPr>
            </w:pPr>
            <w:r w:rsidRPr="00163C54">
              <w:rPr>
                <w:rFonts w:ascii="Times New Roman" w:eastAsia="Times New Roman" w:hAnsi="Times New Roman"/>
                <w:color w:val="000000"/>
                <w:kern w:val="24"/>
                <w:sz w:val="20"/>
                <w:szCs w:val="20"/>
                <w:lang w:val="sr-Latn-RS" w:eastAsia="sr-Cyrl-RS"/>
              </w:rPr>
              <w:t>Total</w:t>
            </w:r>
            <w:r w:rsidRPr="00163C54">
              <w:rPr>
                <w:rFonts w:ascii="Times New Roman" w:hAnsi="Times New Roman"/>
                <w:lang w:val="sr-Cyrl-RS"/>
              </w:rPr>
              <w:t xml:space="preserve"> </w:t>
            </w:r>
            <w:r w:rsidRPr="00163C54">
              <w:rPr>
                <w:rFonts w:ascii="Times New Roman" w:eastAsia="Times New Roman" w:hAnsi="Times New Roman"/>
                <w:color w:val="000000"/>
                <w:kern w:val="24"/>
                <w:sz w:val="20"/>
                <w:szCs w:val="20"/>
                <w:lang w:val="sr-Latn-RS" w:eastAsia="sr-Cyrl-RS"/>
              </w:rPr>
              <w:t>expenditure on health as % of GDP</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8,8</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8,7</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9,1</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9,4</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10,4</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10,4</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10,5</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10,7</w:t>
            </w:r>
          </w:p>
        </w:tc>
        <w:tc>
          <w:tcPr>
            <w:tcW w:w="716" w:type="dxa"/>
            <w:tcBorders>
              <w:top w:val="single" w:sz="8" w:space="0" w:color="000000"/>
              <w:left w:val="single" w:sz="8" w:space="0" w:color="000000"/>
              <w:bottom w:val="single" w:sz="8" w:space="0" w:color="000000"/>
              <w:right w:val="single" w:sz="8" w:space="0" w:color="000000"/>
            </w:tcBorders>
            <w:shd w:val="clear" w:color="auto" w:fill="FFFFCC"/>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10,3</w:t>
            </w:r>
          </w:p>
        </w:tc>
        <w:tc>
          <w:tcPr>
            <w:tcW w:w="716" w:type="dxa"/>
            <w:tcBorders>
              <w:top w:val="single" w:sz="8" w:space="0" w:color="000000"/>
              <w:left w:val="single" w:sz="8" w:space="0" w:color="000000"/>
              <w:bottom w:val="single" w:sz="8" w:space="0" w:color="000000"/>
              <w:right w:val="single" w:sz="8" w:space="0" w:color="000000"/>
            </w:tcBorders>
            <w:shd w:val="clear" w:color="auto" w:fill="FFFFCC"/>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10,5</w:t>
            </w:r>
          </w:p>
        </w:tc>
      </w:tr>
      <w:tr w:rsidR="00163C54" w:rsidRPr="00163C54" w:rsidTr="00163C54">
        <w:trPr>
          <w:trHeight w:val="789"/>
        </w:trPr>
        <w:tc>
          <w:tcPr>
            <w:tcW w:w="2661" w:type="dxa"/>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tcPr>
          <w:p w:rsidR="00163C54" w:rsidRPr="00163C54" w:rsidRDefault="00163C54" w:rsidP="00163C54">
            <w:pPr>
              <w:spacing w:after="0" w:line="240" w:lineRule="auto"/>
              <w:textAlignment w:val="baseline"/>
              <w:rPr>
                <w:rFonts w:ascii="Times New Roman" w:eastAsia="Times New Roman" w:hAnsi="Times New Roman"/>
                <w:sz w:val="36"/>
                <w:szCs w:val="36"/>
                <w:lang w:val="sr-Cyrl-RS" w:eastAsia="sr-Cyrl-RS"/>
              </w:rPr>
            </w:pPr>
            <w:r w:rsidRPr="00163C54">
              <w:rPr>
                <w:rFonts w:ascii="Times New Roman" w:eastAsia="Times New Roman" w:hAnsi="Times New Roman"/>
                <w:bCs/>
                <w:color w:val="000000"/>
                <w:kern w:val="24"/>
                <w:sz w:val="20"/>
                <w:szCs w:val="20"/>
                <w:lang w:val="sr-Latn-RS" w:eastAsia="sr-Cyrl-RS"/>
              </w:rPr>
              <w:t>HF.1</w:t>
            </w:r>
            <w:r w:rsidRPr="00163C54">
              <w:rPr>
                <w:rFonts w:ascii="Times New Roman" w:hAnsi="Times New Roman"/>
                <w:lang w:val="sr-Cyrl-RS"/>
              </w:rPr>
              <w:t xml:space="preserve"> </w:t>
            </w:r>
            <w:r w:rsidRPr="00163C54">
              <w:rPr>
                <w:rFonts w:ascii="Times New Roman" w:eastAsia="Times New Roman" w:hAnsi="Times New Roman"/>
                <w:bCs/>
                <w:color w:val="000000"/>
                <w:kern w:val="24"/>
                <w:sz w:val="20"/>
                <w:szCs w:val="20"/>
                <w:lang w:val="sr-Latn-RS" w:eastAsia="sr-Cyrl-RS"/>
              </w:rPr>
              <w:t>Public sector funders</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6,3</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6,0</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6,0</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5,9</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6,4</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6,4</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6,5</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6,6</w:t>
            </w:r>
          </w:p>
        </w:tc>
        <w:tc>
          <w:tcPr>
            <w:tcW w:w="716" w:type="dxa"/>
            <w:tcBorders>
              <w:top w:val="single" w:sz="8" w:space="0" w:color="000000"/>
              <w:left w:val="single" w:sz="8" w:space="0" w:color="000000"/>
              <w:bottom w:val="single" w:sz="8" w:space="0" w:color="000000"/>
              <w:right w:val="single" w:sz="8" w:space="0" w:color="000000"/>
            </w:tcBorders>
            <w:shd w:val="clear" w:color="auto" w:fill="FFFFCC"/>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6,4</w:t>
            </w:r>
          </w:p>
        </w:tc>
        <w:tc>
          <w:tcPr>
            <w:tcW w:w="716" w:type="dxa"/>
            <w:tcBorders>
              <w:top w:val="single" w:sz="8" w:space="0" w:color="000000"/>
              <w:left w:val="single" w:sz="8" w:space="0" w:color="000000"/>
              <w:bottom w:val="single" w:sz="8" w:space="0" w:color="000000"/>
              <w:right w:val="single" w:sz="8" w:space="0" w:color="000000"/>
            </w:tcBorders>
            <w:shd w:val="clear" w:color="auto" w:fill="FFFFCC"/>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6,4</w:t>
            </w:r>
          </w:p>
        </w:tc>
      </w:tr>
      <w:tr w:rsidR="00163C54" w:rsidRPr="00163C54" w:rsidTr="00163C54">
        <w:trPr>
          <w:trHeight w:val="789"/>
        </w:trPr>
        <w:tc>
          <w:tcPr>
            <w:tcW w:w="2661" w:type="dxa"/>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tcPr>
          <w:p w:rsidR="00163C54" w:rsidRPr="00163C54" w:rsidRDefault="00163C54" w:rsidP="00163C54">
            <w:pPr>
              <w:spacing w:after="0" w:line="240" w:lineRule="auto"/>
              <w:textAlignment w:val="baseline"/>
              <w:rPr>
                <w:rFonts w:ascii="Times New Roman" w:eastAsia="Times New Roman" w:hAnsi="Times New Roman"/>
                <w:sz w:val="36"/>
                <w:szCs w:val="36"/>
                <w:lang w:val="sr-Cyrl-RS" w:eastAsia="sr-Cyrl-RS"/>
              </w:rPr>
            </w:pPr>
            <w:r w:rsidRPr="00163C54">
              <w:rPr>
                <w:rFonts w:ascii="Times New Roman" w:eastAsia="Times New Roman" w:hAnsi="Times New Roman"/>
                <w:bCs/>
                <w:color w:val="000000"/>
                <w:kern w:val="24"/>
                <w:sz w:val="20"/>
                <w:szCs w:val="20"/>
                <w:lang w:val="sr-Latn-RS" w:eastAsia="sr-Cyrl-RS"/>
              </w:rPr>
              <w:t>HF.1.2 Republic Health Insurance Fund</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5,8</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5,5</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5,6</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5,5</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6,0</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5,9</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6,1</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6,0</w:t>
            </w:r>
          </w:p>
        </w:tc>
        <w:tc>
          <w:tcPr>
            <w:tcW w:w="716" w:type="dxa"/>
            <w:tcBorders>
              <w:top w:val="single" w:sz="8" w:space="0" w:color="000000"/>
              <w:left w:val="single" w:sz="8" w:space="0" w:color="000000"/>
              <w:bottom w:val="single" w:sz="8" w:space="0" w:color="000000"/>
              <w:right w:val="single" w:sz="8" w:space="0" w:color="000000"/>
            </w:tcBorders>
            <w:shd w:val="clear" w:color="auto" w:fill="FFFFCC"/>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6,0</w:t>
            </w:r>
          </w:p>
        </w:tc>
        <w:tc>
          <w:tcPr>
            <w:tcW w:w="716" w:type="dxa"/>
            <w:tcBorders>
              <w:top w:val="single" w:sz="8" w:space="0" w:color="000000"/>
              <w:left w:val="single" w:sz="8" w:space="0" w:color="000000"/>
              <w:bottom w:val="single" w:sz="8" w:space="0" w:color="000000"/>
              <w:right w:val="single" w:sz="8" w:space="0" w:color="000000"/>
            </w:tcBorders>
            <w:shd w:val="clear" w:color="auto" w:fill="FFFFCC"/>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6,0</w:t>
            </w:r>
          </w:p>
        </w:tc>
      </w:tr>
      <w:tr w:rsidR="00163C54" w:rsidRPr="00163C54" w:rsidTr="00163C54">
        <w:trPr>
          <w:trHeight w:val="789"/>
        </w:trPr>
        <w:tc>
          <w:tcPr>
            <w:tcW w:w="2661" w:type="dxa"/>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tcPr>
          <w:p w:rsidR="00163C54" w:rsidRPr="00163C54" w:rsidRDefault="00163C54" w:rsidP="00163C54">
            <w:pPr>
              <w:spacing w:after="0" w:line="240" w:lineRule="auto"/>
              <w:textAlignment w:val="baseline"/>
              <w:rPr>
                <w:rFonts w:ascii="Times New Roman" w:eastAsia="Times New Roman" w:hAnsi="Times New Roman"/>
                <w:sz w:val="36"/>
                <w:szCs w:val="36"/>
                <w:lang w:val="sr-Cyrl-RS" w:eastAsia="sr-Cyrl-RS"/>
              </w:rPr>
            </w:pPr>
            <w:r w:rsidRPr="00163C54">
              <w:rPr>
                <w:rFonts w:ascii="Times New Roman" w:eastAsia="Times New Roman" w:hAnsi="Times New Roman"/>
                <w:bCs/>
                <w:color w:val="000000"/>
                <w:kern w:val="24"/>
                <w:sz w:val="20"/>
                <w:szCs w:val="20"/>
                <w:lang w:val="sr-Latn-RS" w:eastAsia="sr-Cyrl-RS"/>
              </w:rPr>
              <w:t>HF.2</w:t>
            </w:r>
            <w:r w:rsidRPr="00163C54">
              <w:rPr>
                <w:rFonts w:ascii="Times New Roman" w:hAnsi="Times New Roman"/>
                <w:lang w:val="sr-Cyrl-RS"/>
              </w:rPr>
              <w:t xml:space="preserve"> </w:t>
            </w:r>
            <w:r w:rsidRPr="00163C54">
              <w:rPr>
                <w:rFonts w:ascii="Times New Roman" w:eastAsia="Times New Roman" w:hAnsi="Times New Roman"/>
                <w:bCs/>
                <w:color w:val="000000"/>
                <w:kern w:val="24"/>
                <w:sz w:val="20"/>
                <w:szCs w:val="20"/>
                <w:lang w:val="sr-Latn-RS" w:eastAsia="sr-Cyrl-RS"/>
              </w:rPr>
              <w:t>Private sector financiers</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2,5</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2,7</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3,1</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3,5</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4,0</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4,0</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4,0</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15" w:type="dxa"/>
              <w:left w:w="104" w:type="dxa"/>
              <w:bottom w:w="0" w:type="dxa"/>
              <w:right w:w="104" w:type="dxa"/>
            </w:tcMar>
            <w:vAlign w:val="center"/>
          </w:tcPr>
          <w:p w:rsidR="00163C54" w:rsidRPr="00163C54" w:rsidRDefault="00163C54" w:rsidP="00163C54">
            <w:pPr>
              <w:jc w:val="center"/>
              <w:rPr>
                <w:rFonts w:ascii="Times New Roman" w:hAnsi="Times New Roman"/>
                <w:bCs/>
                <w:noProof/>
                <w:color w:val="000000"/>
                <w:sz w:val="20"/>
                <w:szCs w:val="20"/>
                <w:lang w:val="sr-Latn-RS"/>
              </w:rPr>
            </w:pPr>
            <w:r w:rsidRPr="00163C54">
              <w:rPr>
                <w:rFonts w:ascii="Times New Roman" w:hAnsi="Times New Roman"/>
                <w:bCs/>
                <w:color w:val="000000"/>
                <w:sz w:val="20"/>
                <w:szCs w:val="20"/>
                <w:lang w:val="sr-Cyrl-RS"/>
              </w:rPr>
              <w:t>4,</w:t>
            </w:r>
            <w:r w:rsidRPr="00163C54">
              <w:rPr>
                <w:rFonts w:ascii="Times New Roman" w:hAnsi="Times New Roman"/>
                <w:bCs/>
                <w:color w:val="000000"/>
                <w:sz w:val="20"/>
                <w:szCs w:val="20"/>
                <w:lang w:val="sr-Latn-RS"/>
              </w:rPr>
              <w:t>1</w:t>
            </w:r>
          </w:p>
        </w:tc>
        <w:tc>
          <w:tcPr>
            <w:tcW w:w="716" w:type="dxa"/>
            <w:tcBorders>
              <w:top w:val="single" w:sz="8" w:space="0" w:color="000000"/>
              <w:left w:val="single" w:sz="8" w:space="0" w:color="000000"/>
              <w:bottom w:val="single" w:sz="8" w:space="0" w:color="000000"/>
              <w:right w:val="single" w:sz="8" w:space="0" w:color="000000"/>
            </w:tcBorders>
            <w:shd w:val="clear" w:color="auto" w:fill="FFFFCC"/>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3,9</w:t>
            </w:r>
          </w:p>
        </w:tc>
        <w:tc>
          <w:tcPr>
            <w:tcW w:w="716" w:type="dxa"/>
            <w:tcBorders>
              <w:top w:val="single" w:sz="8" w:space="0" w:color="000000"/>
              <w:left w:val="single" w:sz="8" w:space="0" w:color="000000"/>
              <w:bottom w:val="single" w:sz="8" w:space="0" w:color="000000"/>
              <w:right w:val="single" w:sz="8" w:space="0" w:color="000000"/>
            </w:tcBorders>
            <w:shd w:val="clear" w:color="auto" w:fill="FFFFCC"/>
            <w:vAlign w:val="center"/>
          </w:tcPr>
          <w:p w:rsidR="00163C54" w:rsidRPr="00163C54" w:rsidRDefault="00163C54" w:rsidP="00163C54">
            <w:pPr>
              <w:jc w:val="center"/>
              <w:rPr>
                <w:rFonts w:ascii="Times New Roman" w:hAnsi="Times New Roman"/>
                <w:bCs/>
                <w:noProof/>
                <w:color w:val="000000"/>
                <w:sz w:val="20"/>
                <w:szCs w:val="20"/>
              </w:rPr>
            </w:pPr>
            <w:r w:rsidRPr="00163C54">
              <w:rPr>
                <w:rFonts w:ascii="Times New Roman" w:hAnsi="Times New Roman"/>
                <w:bCs/>
                <w:color w:val="000000"/>
                <w:sz w:val="20"/>
                <w:szCs w:val="20"/>
                <w:lang w:val="sr-Cyrl-RS"/>
              </w:rPr>
              <w:t>4,1</w:t>
            </w:r>
          </w:p>
        </w:tc>
      </w:tr>
    </w:tbl>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Graph.2. Expenditure on health care as a percentage of GDP in Serbia, 2003-2012.</w:t>
      </w: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r w:rsidRPr="00163C54">
        <w:rPr>
          <w:noProof/>
          <w:lang w:val="sr-Cyrl-RS" w:eastAsia="sr-Cyrl-RS"/>
        </w:rPr>
        <w:drawing>
          <wp:inline distT="0" distB="0" distL="0" distR="0" wp14:anchorId="4309C28D" wp14:editId="687976EF">
            <wp:extent cx="5915025" cy="2876550"/>
            <wp:effectExtent l="0" t="0" r="9525" b="19050"/>
            <wp:docPr id="70" name="Chart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Answer to question: </w:t>
      </w:r>
      <w:r w:rsidRPr="00163C54">
        <w:rPr>
          <w:rFonts w:ascii="Times New Roman" w:eastAsia="Times New Roman" w:hAnsi="Times New Roman"/>
          <w:b/>
          <w:sz w:val="24"/>
          <w:szCs w:val="24"/>
          <w:lang w:val="sr-Latn-CS"/>
        </w:rPr>
        <w:t>Who pays how much for health c</w:t>
      </w:r>
      <w:r w:rsidRPr="00163C54">
        <w:rPr>
          <w:rFonts w:ascii="Times New Roman" w:eastAsia="Times New Roman" w:hAnsi="Times New Roman"/>
          <w:sz w:val="24"/>
          <w:szCs w:val="24"/>
          <w:lang w:val="sr-Latn-CS"/>
        </w:rPr>
        <w:t>ould be seen on Graph 3.</w:t>
      </w: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Predominant financing source within Public health sector in Serbia  is the Republican Health Insurance Fund (RHIF).</w:t>
      </w: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Graph 3. Financers of health sector</w:t>
      </w: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120" w:line="240" w:lineRule="auto"/>
        <w:rPr>
          <w:rFonts w:ascii="Times New Roman" w:eastAsia="Times New Roman" w:hAnsi="Times New Roman"/>
          <w:color w:val="FF0000"/>
          <w:sz w:val="24"/>
          <w:szCs w:val="24"/>
          <w:lang w:val="sr-Latn-CS"/>
        </w:rPr>
      </w:pPr>
      <w:r w:rsidRPr="00163C54">
        <w:rPr>
          <w:rFonts w:ascii="Times New Roman" w:eastAsia="Times New Roman" w:hAnsi="Times New Roman"/>
          <w:noProof/>
          <w:color w:val="FF0000"/>
          <w:sz w:val="24"/>
          <w:szCs w:val="24"/>
          <w:lang w:val="sr-Cyrl-RS" w:eastAsia="sr-Cyrl-RS"/>
        </w:rPr>
        <w:drawing>
          <wp:inline distT="0" distB="0" distL="0" distR="0" wp14:anchorId="16D49541" wp14:editId="746E9DB3">
            <wp:extent cx="5753100" cy="30861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4165" cy="3086672"/>
                    </a:xfrm>
                    <a:prstGeom prst="rect">
                      <a:avLst/>
                    </a:prstGeom>
                    <a:noFill/>
                  </pic:spPr>
                </pic:pic>
              </a:graphicData>
            </a:graphic>
          </wp:inline>
        </w:drawing>
      </w: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lastRenderedPageBreak/>
        <w:t>Comparison of the share of expenditure on health care in GDP in Serbia with the countries in the region could be seen on Graph 4.</w:t>
      </w:r>
    </w:p>
    <w:p w:rsidR="00163C54" w:rsidRPr="00163C54" w:rsidRDefault="00163C54" w:rsidP="00163C54">
      <w:pPr>
        <w:spacing w:after="0" w:line="360" w:lineRule="auto"/>
        <w:jc w:val="both"/>
        <w:rPr>
          <w:rFonts w:ascii="Times New Roman" w:hAnsi="Times New Roman"/>
          <w:b/>
          <w:sz w:val="24"/>
          <w:szCs w:val="24"/>
          <w:lang w:val="sr-Latn-RS"/>
        </w:rPr>
      </w:pPr>
    </w:p>
    <w:p w:rsidR="00163C54" w:rsidRPr="00163C54" w:rsidRDefault="00163C54" w:rsidP="00163C54">
      <w:pPr>
        <w:spacing w:line="360" w:lineRule="auto"/>
        <w:jc w:val="both"/>
        <w:rPr>
          <w:rFonts w:ascii="Times New Roman" w:hAnsi="Times New Roman"/>
          <w:b/>
          <w:sz w:val="24"/>
          <w:szCs w:val="24"/>
          <w:vertAlign w:val="superscript"/>
          <w:lang w:val="sr-Latn-RS"/>
        </w:rPr>
      </w:pPr>
      <w:r w:rsidRPr="00163C54">
        <w:rPr>
          <w:rFonts w:ascii="Times New Roman" w:hAnsi="Times New Roman"/>
          <w:b/>
          <w:sz w:val="24"/>
          <w:szCs w:val="24"/>
          <w:lang w:val="sr-Latn-RS"/>
        </w:rPr>
        <w:t>Graph 4</w:t>
      </w:r>
      <w:r w:rsidRPr="00163C54">
        <w:rPr>
          <w:rFonts w:ascii="Times New Roman" w:hAnsi="Times New Roman"/>
          <w:sz w:val="24"/>
          <w:szCs w:val="24"/>
          <w:lang w:val="sr-Latn-RS"/>
        </w:rPr>
        <w:t xml:space="preserve">. </w:t>
      </w:r>
      <w:r w:rsidRPr="00163C54">
        <w:rPr>
          <w:rFonts w:ascii="Times New Roman" w:hAnsi="Times New Roman"/>
          <w:b/>
          <w:sz w:val="24"/>
          <w:szCs w:val="24"/>
          <w:lang w:val="sr-Latn-RS"/>
        </w:rPr>
        <w:t>–</w:t>
      </w:r>
      <w:r w:rsidRPr="00163C54">
        <w:rPr>
          <w:b/>
          <w:lang w:val="sr-Cyrl-RS"/>
        </w:rPr>
        <w:t xml:space="preserve"> </w:t>
      </w:r>
      <w:r w:rsidRPr="00163C54">
        <w:rPr>
          <w:rFonts w:ascii="Times New Roman" w:hAnsi="Times New Roman"/>
          <w:b/>
          <w:sz w:val="24"/>
          <w:szCs w:val="24"/>
          <w:lang w:val="sr-Latn-RS"/>
        </w:rPr>
        <w:t>Total expenditure on health care (THE) in Serbia 2012</w:t>
      </w:r>
      <w:r w:rsidRPr="00163C54">
        <w:rPr>
          <w:rFonts w:ascii="Times New Roman" w:hAnsi="Times New Roman"/>
          <w:b/>
          <w:sz w:val="24"/>
          <w:szCs w:val="24"/>
          <w:vertAlign w:val="superscript"/>
          <w:lang w:val="sr-Latn-RS"/>
        </w:rPr>
        <w:t>th</w:t>
      </w:r>
      <w:r w:rsidRPr="00163C54">
        <w:rPr>
          <w:rFonts w:ascii="Times New Roman" w:hAnsi="Times New Roman"/>
          <w:b/>
          <w:sz w:val="24"/>
          <w:szCs w:val="24"/>
          <w:lang w:val="sr-Latn-RS"/>
        </w:rPr>
        <w:t xml:space="preserve"> in comparison with the selected countries, expressed in % of gross domestic product (GDP)</w:t>
      </w:r>
    </w:p>
    <w:p w:rsidR="00163C54" w:rsidRPr="00163C54" w:rsidRDefault="00163C54" w:rsidP="00163C54">
      <w:pPr>
        <w:spacing w:after="0" w:line="360" w:lineRule="auto"/>
        <w:rPr>
          <w:noProof/>
          <w:lang w:val="sr-Latn-RS" w:eastAsia="sr-Cyrl-RS"/>
        </w:rPr>
      </w:pPr>
      <w:r w:rsidRPr="00163C54">
        <w:rPr>
          <w:noProof/>
          <w:lang w:val="sr-Cyrl-RS" w:eastAsia="sr-Cyrl-RS"/>
        </w:rPr>
        <w:drawing>
          <wp:inline distT="0" distB="0" distL="0" distR="0" wp14:anchorId="52A4D9FB" wp14:editId="194B5910">
            <wp:extent cx="5905500" cy="2743200"/>
            <wp:effectExtent l="0" t="0" r="19050" b="1905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63C54" w:rsidRPr="00163C54" w:rsidRDefault="00163C54" w:rsidP="00163C54">
      <w:pPr>
        <w:spacing w:after="0" w:line="360" w:lineRule="auto"/>
        <w:jc w:val="both"/>
        <w:rPr>
          <w:rFonts w:ascii="Times New Roman" w:eastAsia="Times New Roman" w:hAnsi="Times New Roman"/>
          <w:sz w:val="20"/>
          <w:szCs w:val="20"/>
          <w:lang w:val="sr-Latn-CS"/>
        </w:rPr>
      </w:pPr>
      <w:r w:rsidRPr="00163C54">
        <w:rPr>
          <w:rFonts w:ascii="Times New Roman" w:eastAsia="Times New Roman" w:hAnsi="Times New Roman"/>
          <w:sz w:val="24"/>
          <w:szCs w:val="24"/>
          <w:lang w:val="sr-Latn-CS"/>
        </w:rPr>
        <w:t xml:space="preserve"> </w:t>
      </w:r>
      <w:r w:rsidRPr="00163C54">
        <w:rPr>
          <w:rFonts w:ascii="Times New Roman" w:eastAsia="Times New Roman" w:hAnsi="Times New Roman"/>
          <w:sz w:val="20"/>
          <w:szCs w:val="20"/>
          <w:lang w:val="sr-Latn-CS"/>
        </w:rPr>
        <w:t>Source:</w:t>
      </w:r>
      <w:r w:rsidRPr="00163C54">
        <w:rPr>
          <w:lang w:val="sr-Cyrl-RS"/>
        </w:rPr>
        <w:t xml:space="preserve"> </w:t>
      </w:r>
      <w:r w:rsidRPr="00163C54">
        <w:rPr>
          <w:rFonts w:ascii="Times New Roman" w:eastAsia="Times New Roman" w:hAnsi="Times New Roman"/>
          <w:sz w:val="20"/>
          <w:szCs w:val="20"/>
          <w:lang w:val="sr-Latn-CS"/>
        </w:rPr>
        <w:t>http://apps.who.int/gho/data/node.main.78?lang=en</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Comparison of the total costs of health care, as a percentage of total Serbian Goverment expenditure 2012</w:t>
      </w:r>
      <w:r w:rsidRPr="00163C54">
        <w:rPr>
          <w:rFonts w:ascii="Times New Roman" w:eastAsia="Times New Roman" w:hAnsi="Times New Roman"/>
          <w:sz w:val="24"/>
          <w:szCs w:val="24"/>
          <w:vertAlign w:val="superscript"/>
          <w:lang w:val="sr-Latn-CS"/>
        </w:rPr>
        <w:t>th</w:t>
      </w:r>
      <w:r w:rsidRPr="00163C54">
        <w:rPr>
          <w:rFonts w:ascii="Times New Roman" w:eastAsia="Times New Roman" w:hAnsi="Times New Roman"/>
          <w:sz w:val="24"/>
          <w:szCs w:val="24"/>
          <w:lang w:val="sr-Latn-CS"/>
        </w:rPr>
        <w:t xml:space="preserve"> years, with selected European countries could be seen on Graph 5. </w:t>
      </w:r>
    </w:p>
    <w:p w:rsidR="00163C54" w:rsidRPr="00163C54" w:rsidRDefault="00163C54" w:rsidP="00163C54">
      <w:pPr>
        <w:spacing w:after="0" w:line="360" w:lineRule="auto"/>
        <w:rPr>
          <w:rFonts w:ascii="Times New Roman" w:eastAsia="Times New Roman" w:hAnsi="Times New Roman"/>
          <w:b/>
          <w:sz w:val="24"/>
          <w:szCs w:val="24"/>
          <w:lang w:val="sr-Latn-CS"/>
        </w:rPr>
      </w:pPr>
    </w:p>
    <w:p w:rsidR="00163C54" w:rsidRPr="00163C54" w:rsidRDefault="00163C54" w:rsidP="00163C54">
      <w:pPr>
        <w:spacing w:after="0" w:line="36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Graph 5.</w:t>
      </w:r>
      <w:r w:rsidRPr="00163C54">
        <w:rPr>
          <w:rFonts w:ascii="Times New Roman" w:eastAsia="Times New Roman" w:hAnsi="Times New Roman"/>
          <w:sz w:val="24"/>
          <w:szCs w:val="24"/>
          <w:lang w:val="sr-Latn-CS"/>
        </w:rPr>
        <w:t xml:space="preserve"> </w:t>
      </w:r>
      <w:r w:rsidRPr="00163C54">
        <w:rPr>
          <w:rFonts w:ascii="Times New Roman" w:eastAsia="Times New Roman" w:hAnsi="Times New Roman"/>
          <w:b/>
          <w:sz w:val="24"/>
          <w:szCs w:val="24"/>
          <w:lang w:val="sr-Latn-CS"/>
        </w:rPr>
        <w:t>Total expenditure on health care (THE)  in Serbia 2012</w:t>
      </w:r>
      <w:r w:rsidRPr="00163C54">
        <w:rPr>
          <w:rFonts w:ascii="Times New Roman" w:eastAsia="Times New Roman" w:hAnsi="Times New Roman"/>
          <w:b/>
          <w:sz w:val="24"/>
          <w:szCs w:val="24"/>
          <w:vertAlign w:val="superscript"/>
          <w:lang w:val="sr-Latn-CS"/>
        </w:rPr>
        <w:t xml:space="preserve">th </w:t>
      </w:r>
      <w:r w:rsidRPr="00163C54">
        <w:rPr>
          <w:rFonts w:ascii="Times New Roman" w:eastAsia="Times New Roman" w:hAnsi="Times New Roman"/>
          <w:b/>
          <w:sz w:val="24"/>
          <w:szCs w:val="24"/>
          <w:lang w:val="sr-Latn-CS"/>
        </w:rPr>
        <w:t>year, as a percentage of total government expenditure (TGE) in comparison with selected European countries</w:t>
      </w:r>
    </w:p>
    <w:p w:rsidR="00163C54" w:rsidRPr="00163C54" w:rsidRDefault="00163C54" w:rsidP="00163C54">
      <w:pPr>
        <w:spacing w:after="0" w:line="360" w:lineRule="auto"/>
        <w:rPr>
          <w:rFonts w:ascii="Times New Roman" w:eastAsia="Times New Roman" w:hAnsi="Times New Roman"/>
          <w:sz w:val="24"/>
          <w:szCs w:val="24"/>
          <w:lang w:val="sr-Latn-CS"/>
        </w:rPr>
      </w:pP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noProof/>
          <w:lang w:val="sr-Cyrl-RS" w:eastAsia="sr-Cyrl-RS"/>
        </w:rPr>
        <w:drawing>
          <wp:inline distT="0" distB="0" distL="0" distR="0" wp14:anchorId="7AA47D58" wp14:editId="1369A490">
            <wp:extent cx="5905500" cy="2047875"/>
            <wp:effectExtent l="0" t="0" r="19050" b="952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163C54" w:rsidRPr="00163C54" w:rsidRDefault="00163C54" w:rsidP="00163C54">
      <w:pPr>
        <w:spacing w:after="0" w:line="360" w:lineRule="auto"/>
        <w:rPr>
          <w:rFonts w:ascii="Times New Roman" w:eastAsia="Times New Roman" w:hAnsi="Times New Roman"/>
          <w:sz w:val="20"/>
          <w:szCs w:val="20"/>
          <w:lang w:val="sr-Latn-CS"/>
        </w:rPr>
      </w:pPr>
      <w:r w:rsidRPr="00163C54">
        <w:rPr>
          <w:rFonts w:ascii="Times New Roman" w:eastAsia="Times New Roman" w:hAnsi="Times New Roman"/>
          <w:sz w:val="20"/>
          <w:szCs w:val="20"/>
          <w:lang w:val="sr-Latn-CS"/>
        </w:rPr>
        <w:t>Source: http://apps.who.int/gho/data/node.main.78?lang=en</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lastRenderedPageBreak/>
        <w:t>THE increased per capita costs from $ 230 in the 2003</w:t>
      </w:r>
      <w:r w:rsidRPr="00163C54">
        <w:rPr>
          <w:rFonts w:ascii="Times New Roman" w:eastAsia="Times New Roman" w:hAnsi="Times New Roman"/>
          <w:sz w:val="24"/>
          <w:szCs w:val="24"/>
          <w:vertAlign w:val="superscript"/>
          <w:lang w:val="sr-Latn-CS"/>
        </w:rPr>
        <w:t xml:space="preserve">rd </w:t>
      </w:r>
      <w:r w:rsidRPr="00163C54">
        <w:rPr>
          <w:rFonts w:ascii="Times New Roman" w:eastAsia="Times New Roman" w:hAnsi="Times New Roman"/>
          <w:sz w:val="24"/>
          <w:szCs w:val="24"/>
          <w:lang w:val="sr-Latn-CS"/>
        </w:rPr>
        <w:t>year, over $ 274 in 2004</w:t>
      </w:r>
      <w:r w:rsidRPr="00163C54">
        <w:rPr>
          <w:rFonts w:ascii="Times New Roman" w:eastAsia="Times New Roman" w:hAnsi="Times New Roman"/>
          <w:sz w:val="24"/>
          <w:szCs w:val="24"/>
          <w:vertAlign w:val="superscript"/>
          <w:lang w:val="sr-Latn-CS"/>
        </w:rPr>
        <w:t>th</w:t>
      </w:r>
      <w:r w:rsidRPr="00163C54">
        <w:rPr>
          <w:rFonts w:ascii="Times New Roman" w:eastAsia="Times New Roman" w:hAnsi="Times New Roman"/>
          <w:sz w:val="24"/>
          <w:szCs w:val="24"/>
          <w:lang w:val="sr-Latn-CS"/>
        </w:rPr>
        <w:t xml:space="preserve"> year, $ 307 in 2005</w:t>
      </w:r>
      <w:r w:rsidRPr="00163C54">
        <w:rPr>
          <w:rFonts w:ascii="Times New Roman" w:eastAsia="Times New Roman" w:hAnsi="Times New Roman"/>
          <w:sz w:val="24"/>
          <w:szCs w:val="24"/>
          <w:vertAlign w:val="superscript"/>
          <w:lang w:val="sr-Latn-CS"/>
        </w:rPr>
        <w:t>th</w:t>
      </w:r>
      <w:r w:rsidRPr="00163C54">
        <w:rPr>
          <w:rFonts w:ascii="Times New Roman" w:eastAsia="Times New Roman" w:hAnsi="Times New Roman"/>
          <w:sz w:val="24"/>
          <w:szCs w:val="24"/>
          <w:lang w:val="sr-Latn-CS"/>
        </w:rPr>
        <w:t xml:space="preserve"> year, $ 371 in 2006</w:t>
      </w:r>
      <w:r w:rsidRPr="00163C54">
        <w:rPr>
          <w:rFonts w:ascii="Times New Roman" w:eastAsia="Times New Roman" w:hAnsi="Times New Roman"/>
          <w:sz w:val="24"/>
          <w:szCs w:val="24"/>
          <w:vertAlign w:val="superscript"/>
          <w:lang w:val="sr-Latn-CS"/>
        </w:rPr>
        <w:t>th</w:t>
      </w:r>
      <w:r w:rsidRPr="00163C54">
        <w:rPr>
          <w:rFonts w:ascii="Times New Roman" w:eastAsia="Times New Roman" w:hAnsi="Times New Roman"/>
          <w:sz w:val="24"/>
          <w:szCs w:val="24"/>
          <w:lang w:val="sr-Latn-CS"/>
        </w:rPr>
        <w:t xml:space="preserve"> year, $ 547 in 2007. year,</w:t>
      </w:r>
      <w:r w:rsidRPr="00163C54">
        <w:rPr>
          <w:lang w:val="sr-Cyrl-RS"/>
        </w:rPr>
        <w:t xml:space="preserve"> </w:t>
      </w:r>
      <w:r w:rsidRPr="00163C54">
        <w:rPr>
          <w:rFonts w:ascii="Times New Roman" w:eastAsia="Times New Roman" w:hAnsi="Times New Roman"/>
          <w:sz w:val="24"/>
          <w:szCs w:val="24"/>
          <w:lang w:val="sr-Latn-CS"/>
        </w:rPr>
        <w:t>$ 673 in 2008-</w:t>
      </w:r>
      <w:r w:rsidRPr="00163C54">
        <w:rPr>
          <w:rFonts w:ascii="Times New Roman" w:eastAsia="Times New Roman" w:hAnsi="Times New Roman"/>
          <w:sz w:val="24"/>
          <w:szCs w:val="24"/>
          <w:vertAlign w:val="superscript"/>
          <w:lang w:val="sr-Latn-CS"/>
        </w:rPr>
        <w:t>th</w:t>
      </w:r>
      <w:r w:rsidRPr="00163C54">
        <w:rPr>
          <w:rFonts w:ascii="Times New Roman" w:eastAsia="Times New Roman" w:hAnsi="Times New Roman"/>
          <w:sz w:val="24"/>
          <w:szCs w:val="24"/>
          <w:lang w:val="sr-Latn-CS"/>
        </w:rPr>
        <w:t xml:space="preserve">, $ 577 </w:t>
      </w:r>
      <w:r w:rsidRPr="00163C54">
        <w:rPr>
          <w:rFonts w:ascii="Times New Roman" w:eastAsia="Times New Roman" w:hAnsi="Times New Roman"/>
          <w:sz w:val="24"/>
          <w:szCs w:val="24"/>
          <w:vertAlign w:val="superscript"/>
          <w:lang w:val="sr-Latn-CS"/>
        </w:rPr>
        <w:t>th</w:t>
      </w:r>
      <w:r w:rsidRPr="00163C54">
        <w:rPr>
          <w:rFonts w:ascii="Times New Roman" w:eastAsia="Times New Roman" w:hAnsi="Times New Roman"/>
          <w:sz w:val="24"/>
          <w:szCs w:val="24"/>
          <w:lang w:val="sr-Latn-CS"/>
        </w:rPr>
        <w:t xml:space="preserve">  in 2009, $ 546 in 2010, $ 622 in 2011</w:t>
      </w:r>
      <w:r w:rsidRPr="00163C54">
        <w:rPr>
          <w:rFonts w:ascii="Times New Roman" w:eastAsia="Times New Roman" w:hAnsi="Times New Roman"/>
          <w:sz w:val="24"/>
          <w:szCs w:val="24"/>
          <w:vertAlign w:val="superscript"/>
          <w:lang w:val="sr-Latn-CS"/>
        </w:rPr>
        <w:t xml:space="preserve">th </w:t>
      </w:r>
      <w:r w:rsidRPr="00163C54">
        <w:rPr>
          <w:rFonts w:ascii="Times New Roman" w:eastAsia="Times New Roman" w:hAnsi="Times New Roman"/>
          <w:sz w:val="24"/>
          <w:szCs w:val="24"/>
          <w:lang w:val="sr-Latn-CS"/>
        </w:rPr>
        <w:t xml:space="preserve"> and $ 561 in 2012 year are presented. (Table 2).</w:t>
      </w:r>
    </w:p>
    <w:p w:rsidR="00163C54" w:rsidRPr="00163C54" w:rsidRDefault="00163C54" w:rsidP="00163C54">
      <w:pPr>
        <w:spacing w:after="0" w:line="360" w:lineRule="auto"/>
        <w:rPr>
          <w:rFonts w:ascii="Times New Roman" w:eastAsia="Times New Roman" w:hAnsi="Times New Roman"/>
          <w:sz w:val="24"/>
          <w:szCs w:val="24"/>
          <w:lang w:val="sr-Latn-CS"/>
        </w:rPr>
      </w:pPr>
    </w:p>
    <w:p w:rsidR="00163C54" w:rsidRPr="00163C54" w:rsidRDefault="00163C54" w:rsidP="00163C54">
      <w:pPr>
        <w:spacing w:after="0" w:line="36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Table 2 Indicators of health spending</w:t>
      </w:r>
      <w:r w:rsidRPr="00163C54">
        <w:rPr>
          <w:rFonts w:ascii="Times New Roman" w:eastAsia="Times New Roman" w:hAnsi="Times New Roman"/>
          <w:b/>
          <w:sz w:val="24"/>
          <w:szCs w:val="24"/>
          <w:vertAlign w:val="superscript"/>
          <w:lang w:val="sr-Latn-CS"/>
        </w:rPr>
        <w:footnoteReference w:id="10"/>
      </w:r>
    </w:p>
    <w:tbl>
      <w:tblPr>
        <w:tblpPr w:leftFromText="180" w:rightFromText="180" w:vertAnchor="text" w:horzAnchor="margin" w:tblpX="148" w:tblpY="86"/>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CC"/>
        <w:tblLayout w:type="fixed"/>
        <w:tblLook w:val="0000" w:firstRow="0" w:lastRow="0" w:firstColumn="0" w:lastColumn="0" w:noHBand="0" w:noVBand="0"/>
      </w:tblPr>
      <w:tblGrid>
        <w:gridCol w:w="3589"/>
        <w:gridCol w:w="572"/>
        <w:gridCol w:w="572"/>
        <w:gridCol w:w="571"/>
        <w:gridCol w:w="571"/>
        <w:gridCol w:w="573"/>
        <w:gridCol w:w="571"/>
        <w:gridCol w:w="571"/>
        <w:gridCol w:w="571"/>
        <w:gridCol w:w="571"/>
        <w:gridCol w:w="573"/>
      </w:tblGrid>
      <w:tr w:rsidR="00163C54" w:rsidRPr="00163C54" w:rsidTr="00163C54">
        <w:trPr>
          <w:trHeight w:val="789"/>
        </w:trPr>
        <w:tc>
          <w:tcPr>
            <w:tcW w:w="1928" w:type="pct"/>
            <w:shd w:val="clear" w:color="auto" w:fill="FFFFCC"/>
            <w:noWrap/>
            <w:vAlign w:val="center"/>
          </w:tcPr>
          <w:p w:rsidR="00163C54" w:rsidRPr="00163C54" w:rsidRDefault="00163C54" w:rsidP="00163C54">
            <w:pPr>
              <w:spacing w:after="0" w:line="240" w:lineRule="auto"/>
              <w:jc w:val="center"/>
              <w:rPr>
                <w:rFonts w:ascii="Times New Roman" w:eastAsia="Times New Roman" w:hAnsi="Times New Roman"/>
                <w:sz w:val="16"/>
                <w:szCs w:val="16"/>
                <w:lang w:val="sr-Cyrl-CS"/>
              </w:rPr>
            </w:pPr>
            <w:r w:rsidRPr="00163C54">
              <w:rPr>
                <w:rFonts w:ascii="Times New Roman" w:eastAsia="Times New Roman" w:hAnsi="Times New Roman"/>
                <w:sz w:val="16"/>
                <w:szCs w:val="16"/>
                <w:lang w:val="sr-Cyrl-CS"/>
              </w:rPr>
              <w:t>Selected per capita  indicators for expenditures on health</w:t>
            </w:r>
          </w:p>
        </w:tc>
        <w:tc>
          <w:tcPr>
            <w:tcW w:w="307" w:type="pct"/>
            <w:shd w:val="clear" w:color="auto" w:fill="FFFFCC"/>
            <w:noWrap/>
            <w:vAlign w:val="center"/>
          </w:tcPr>
          <w:p w:rsidR="00163C54" w:rsidRPr="00163C54" w:rsidRDefault="00163C54" w:rsidP="00163C54">
            <w:pPr>
              <w:jc w:val="center"/>
              <w:rPr>
                <w:rFonts w:ascii="Times New Roman" w:hAnsi="Times New Roman"/>
                <w:bCs/>
                <w:sz w:val="16"/>
                <w:szCs w:val="16"/>
                <w:lang w:val="sr-Cyrl-CS"/>
              </w:rPr>
            </w:pPr>
            <w:r w:rsidRPr="00163C54">
              <w:rPr>
                <w:rFonts w:ascii="Times New Roman" w:hAnsi="Times New Roman"/>
                <w:bCs/>
                <w:sz w:val="16"/>
                <w:szCs w:val="16"/>
                <w:lang w:val="sr-Cyrl-CS"/>
              </w:rPr>
              <w:t>2003</w:t>
            </w:r>
          </w:p>
        </w:tc>
        <w:tc>
          <w:tcPr>
            <w:tcW w:w="307" w:type="pct"/>
            <w:shd w:val="clear" w:color="auto" w:fill="FFFFCC"/>
            <w:noWrap/>
            <w:vAlign w:val="center"/>
          </w:tcPr>
          <w:p w:rsidR="00163C54" w:rsidRPr="00163C54" w:rsidRDefault="00163C54" w:rsidP="00163C54">
            <w:pPr>
              <w:jc w:val="center"/>
              <w:rPr>
                <w:rFonts w:ascii="Times New Roman" w:hAnsi="Times New Roman"/>
                <w:bCs/>
                <w:sz w:val="16"/>
                <w:szCs w:val="16"/>
                <w:lang w:val="sr-Cyrl-CS"/>
              </w:rPr>
            </w:pPr>
            <w:r w:rsidRPr="00163C54">
              <w:rPr>
                <w:rFonts w:ascii="Times New Roman" w:hAnsi="Times New Roman"/>
                <w:bCs/>
                <w:sz w:val="16"/>
                <w:szCs w:val="16"/>
                <w:lang w:val="sr-Cyrl-CS"/>
              </w:rPr>
              <w:t>2004</w:t>
            </w:r>
          </w:p>
        </w:tc>
        <w:tc>
          <w:tcPr>
            <w:tcW w:w="307" w:type="pct"/>
            <w:shd w:val="clear" w:color="auto" w:fill="FFFFCC"/>
            <w:noWrap/>
            <w:vAlign w:val="center"/>
          </w:tcPr>
          <w:p w:rsidR="00163C54" w:rsidRPr="00163C54" w:rsidRDefault="00163C54" w:rsidP="00163C54">
            <w:pPr>
              <w:jc w:val="center"/>
              <w:rPr>
                <w:rFonts w:ascii="Times New Roman" w:hAnsi="Times New Roman"/>
                <w:bCs/>
                <w:sz w:val="16"/>
                <w:szCs w:val="16"/>
                <w:lang w:val="sr-Cyrl-CS"/>
              </w:rPr>
            </w:pPr>
            <w:r w:rsidRPr="00163C54">
              <w:rPr>
                <w:rFonts w:ascii="Times New Roman" w:hAnsi="Times New Roman"/>
                <w:bCs/>
                <w:sz w:val="16"/>
                <w:szCs w:val="16"/>
                <w:lang w:val="sr-Cyrl-CS"/>
              </w:rPr>
              <w:t>2005</w:t>
            </w:r>
          </w:p>
        </w:tc>
        <w:tc>
          <w:tcPr>
            <w:tcW w:w="307" w:type="pct"/>
            <w:shd w:val="clear" w:color="auto" w:fill="FFFFCC"/>
            <w:noWrap/>
            <w:vAlign w:val="center"/>
          </w:tcPr>
          <w:p w:rsidR="00163C54" w:rsidRPr="00163C54" w:rsidRDefault="00163C54" w:rsidP="00163C54">
            <w:pPr>
              <w:jc w:val="center"/>
              <w:rPr>
                <w:rFonts w:ascii="Times New Roman" w:hAnsi="Times New Roman"/>
                <w:bCs/>
                <w:sz w:val="16"/>
                <w:szCs w:val="16"/>
                <w:lang w:val="sr-Cyrl-CS"/>
              </w:rPr>
            </w:pPr>
            <w:r w:rsidRPr="00163C54">
              <w:rPr>
                <w:rFonts w:ascii="Times New Roman" w:hAnsi="Times New Roman"/>
                <w:bCs/>
                <w:sz w:val="16"/>
                <w:szCs w:val="16"/>
                <w:lang w:val="sr-Cyrl-CS"/>
              </w:rPr>
              <w:t>2006</w:t>
            </w:r>
          </w:p>
        </w:tc>
        <w:tc>
          <w:tcPr>
            <w:tcW w:w="308" w:type="pct"/>
            <w:shd w:val="clear" w:color="auto" w:fill="FFFFCC"/>
            <w:noWrap/>
            <w:vAlign w:val="center"/>
          </w:tcPr>
          <w:p w:rsidR="00163C54" w:rsidRPr="00163C54" w:rsidRDefault="00163C54" w:rsidP="00163C54">
            <w:pPr>
              <w:jc w:val="center"/>
              <w:rPr>
                <w:rFonts w:ascii="Times New Roman" w:hAnsi="Times New Roman"/>
                <w:bCs/>
                <w:sz w:val="16"/>
                <w:szCs w:val="16"/>
                <w:lang w:val="sr-Cyrl-CS"/>
              </w:rPr>
            </w:pPr>
            <w:r w:rsidRPr="00163C54">
              <w:rPr>
                <w:rFonts w:ascii="Times New Roman" w:hAnsi="Times New Roman"/>
                <w:bCs/>
                <w:sz w:val="16"/>
                <w:szCs w:val="16"/>
                <w:lang w:val="sr-Cyrl-CS"/>
              </w:rPr>
              <w:t>2007</w:t>
            </w:r>
          </w:p>
        </w:tc>
        <w:tc>
          <w:tcPr>
            <w:tcW w:w="307" w:type="pct"/>
            <w:shd w:val="clear" w:color="auto" w:fill="FFFFCC"/>
            <w:vAlign w:val="center"/>
          </w:tcPr>
          <w:p w:rsidR="00163C54" w:rsidRPr="00163C54" w:rsidRDefault="00163C54" w:rsidP="00163C54">
            <w:pPr>
              <w:jc w:val="center"/>
              <w:rPr>
                <w:rFonts w:ascii="Times New Roman" w:hAnsi="Times New Roman"/>
                <w:bCs/>
                <w:sz w:val="16"/>
                <w:szCs w:val="16"/>
                <w:lang w:val="sr-Cyrl-CS"/>
              </w:rPr>
            </w:pPr>
            <w:r w:rsidRPr="00163C54">
              <w:rPr>
                <w:rFonts w:ascii="Times New Roman" w:hAnsi="Times New Roman"/>
                <w:bCs/>
                <w:sz w:val="16"/>
                <w:szCs w:val="16"/>
                <w:lang w:val="sr-Cyrl-CS"/>
              </w:rPr>
              <w:t>2008</w:t>
            </w:r>
          </w:p>
        </w:tc>
        <w:tc>
          <w:tcPr>
            <w:tcW w:w="307" w:type="pct"/>
            <w:shd w:val="clear" w:color="auto" w:fill="FFFFCC"/>
            <w:vAlign w:val="center"/>
          </w:tcPr>
          <w:p w:rsidR="00163C54" w:rsidRPr="00163C54" w:rsidRDefault="00163C54" w:rsidP="00163C54">
            <w:pPr>
              <w:jc w:val="center"/>
              <w:rPr>
                <w:rFonts w:ascii="Times New Roman" w:hAnsi="Times New Roman"/>
                <w:bCs/>
                <w:sz w:val="16"/>
                <w:szCs w:val="16"/>
                <w:lang w:val="sr-Cyrl-RS"/>
              </w:rPr>
            </w:pPr>
            <w:r w:rsidRPr="00163C54">
              <w:rPr>
                <w:rFonts w:ascii="Times New Roman" w:hAnsi="Times New Roman"/>
                <w:bCs/>
                <w:sz w:val="16"/>
                <w:szCs w:val="16"/>
                <w:lang w:val="sr-Cyrl-RS"/>
              </w:rPr>
              <w:t>2009</w:t>
            </w:r>
          </w:p>
        </w:tc>
        <w:tc>
          <w:tcPr>
            <w:tcW w:w="307" w:type="pct"/>
            <w:shd w:val="clear" w:color="auto" w:fill="FFFFCC"/>
            <w:vAlign w:val="center"/>
          </w:tcPr>
          <w:p w:rsidR="00163C54" w:rsidRPr="00163C54" w:rsidRDefault="00163C54" w:rsidP="00163C54">
            <w:pPr>
              <w:jc w:val="center"/>
              <w:rPr>
                <w:rFonts w:ascii="Times New Roman" w:hAnsi="Times New Roman"/>
                <w:bCs/>
                <w:sz w:val="16"/>
                <w:szCs w:val="16"/>
                <w:lang w:val="sr-Cyrl-RS"/>
              </w:rPr>
            </w:pPr>
            <w:r w:rsidRPr="00163C54">
              <w:rPr>
                <w:rFonts w:ascii="Times New Roman" w:hAnsi="Times New Roman"/>
                <w:bCs/>
                <w:sz w:val="16"/>
                <w:szCs w:val="16"/>
                <w:lang w:val="sr-Cyrl-RS"/>
              </w:rPr>
              <w:t>2010</w:t>
            </w:r>
          </w:p>
        </w:tc>
        <w:tc>
          <w:tcPr>
            <w:tcW w:w="307" w:type="pct"/>
            <w:shd w:val="clear" w:color="auto" w:fill="FFFFCC"/>
            <w:vAlign w:val="center"/>
          </w:tcPr>
          <w:p w:rsidR="00163C54" w:rsidRPr="00163C54" w:rsidRDefault="00163C54" w:rsidP="00163C54">
            <w:pPr>
              <w:jc w:val="center"/>
              <w:rPr>
                <w:rFonts w:ascii="Times New Roman" w:hAnsi="Times New Roman"/>
                <w:bCs/>
                <w:sz w:val="16"/>
                <w:szCs w:val="16"/>
                <w:lang w:val="sr-Cyrl-RS"/>
              </w:rPr>
            </w:pPr>
            <w:r w:rsidRPr="00163C54">
              <w:rPr>
                <w:rFonts w:ascii="Times New Roman" w:hAnsi="Times New Roman"/>
                <w:bCs/>
                <w:sz w:val="16"/>
                <w:szCs w:val="16"/>
                <w:lang w:val="sr-Cyrl-RS"/>
              </w:rPr>
              <w:t>2011</w:t>
            </w:r>
          </w:p>
        </w:tc>
        <w:tc>
          <w:tcPr>
            <w:tcW w:w="308" w:type="pct"/>
            <w:shd w:val="clear" w:color="auto" w:fill="FFFFCC"/>
            <w:vAlign w:val="center"/>
          </w:tcPr>
          <w:p w:rsidR="00163C54" w:rsidRPr="00163C54" w:rsidRDefault="00163C54" w:rsidP="00163C54">
            <w:pPr>
              <w:jc w:val="center"/>
              <w:rPr>
                <w:rFonts w:ascii="Times New Roman" w:hAnsi="Times New Roman"/>
                <w:bCs/>
                <w:sz w:val="16"/>
                <w:szCs w:val="16"/>
                <w:lang w:val="sr-Cyrl-RS"/>
              </w:rPr>
            </w:pPr>
            <w:r w:rsidRPr="00163C54">
              <w:rPr>
                <w:rFonts w:ascii="Times New Roman" w:hAnsi="Times New Roman"/>
                <w:bCs/>
                <w:sz w:val="16"/>
                <w:szCs w:val="16"/>
                <w:lang w:val="sr-Cyrl-RS"/>
              </w:rPr>
              <w:t>2012</w:t>
            </w:r>
          </w:p>
        </w:tc>
      </w:tr>
      <w:tr w:rsidR="00163C54" w:rsidRPr="00163C54" w:rsidTr="00163C54">
        <w:trPr>
          <w:trHeight w:val="789"/>
        </w:trPr>
        <w:tc>
          <w:tcPr>
            <w:tcW w:w="1928" w:type="pct"/>
            <w:shd w:val="clear" w:color="auto" w:fill="FFFFCC"/>
            <w:noWrap/>
            <w:vAlign w:val="center"/>
          </w:tcPr>
          <w:p w:rsidR="00163C54" w:rsidRPr="00163C54" w:rsidRDefault="00163C54" w:rsidP="00163C54">
            <w:pPr>
              <w:spacing w:after="0" w:line="240" w:lineRule="auto"/>
              <w:jc w:val="center"/>
              <w:rPr>
                <w:rFonts w:ascii="Times New Roman" w:eastAsia="Times New Roman" w:hAnsi="Times New Roman"/>
                <w:sz w:val="16"/>
                <w:szCs w:val="16"/>
                <w:lang w:val="sr-Cyrl-CS"/>
              </w:rPr>
            </w:pPr>
            <w:r w:rsidRPr="00163C54">
              <w:rPr>
                <w:rFonts w:ascii="Times New Roman" w:eastAsia="Times New Roman" w:hAnsi="Times New Roman"/>
                <w:sz w:val="16"/>
                <w:szCs w:val="16"/>
                <w:lang w:val="sr-Cyrl-CS"/>
              </w:rPr>
              <w:br/>
              <w:t>Total expenditure on health care per capita</w:t>
            </w:r>
          </w:p>
          <w:p w:rsidR="00163C54" w:rsidRPr="00163C54" w:rsidRDefault="00163C54" w:rsidP="00163C54">
            <w:pPr>
              <w:spacing w:after="0" w:line="240" w:lineRule="auto"/>
              <w:jc w:val="center"/>
              <w:rPr>
                <w:rFonts w:ascii="Times New Roman" w:eastAsia="Times New Roman" w:hAnsi="Times New Roman"/>
                <w:sz w:val="16"/>
                <w:szCs w:val="16"/>
                <w:lang w:val="sr-Cyrl-CS"/>
              </w:rPr>
            </w:pPr>
            <w:r w:rsidRPr="00163C54">
              <w:rPr>
                <w:rFonts w:ascii="Times New Roman" w:eastAsia="Times New Roman" w:hAnsi="Times New Roman"/>
                <w:sz w:val="16"/>
                <w:szCs w:val="16"/>
                <w:lang w:val="sr-Cyrl-CS"/>
              </w:rPr>
              <w:t xml:space="preserve">  (in U.S. $)</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230</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274</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307</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371</w:t>
            </w:r>
          </w:p>
        </w:tc>
        <w:tc>
          <w:tcPr>
            <w:tcW w:w="308"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547</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673</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577</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546</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622</w:t>
            </w:r>
          </w:p>
        </w:tc>
        <w:tc>
          <w:tcPr>
            <w:tcW w:w="308" w:type="pct"/>
            <w:shd w:val="clear" w:color="auto" w:fill="FFFFCC"/>
            <w:vAlign w:val="center"/>
          </w:tcPr>
          <w:p w:rsidR="00163C54" w:rsidRPr="00163C54" w:rsidRDefault="00163C54" w:rsidP="00163C54">
            <w:pPr>
              <w:jc w:val="center"/>
              <w:rPr>
                <w:rFonts w:ascii="Times New Roman" w:hAnsi="Times New Roman"/>
                <w:color w:val="000000"/>
                <w:sz w:val="16"/>
                <w:szCs w:val="16"/>
                <w:lang w:val="sr-Cyrl-RS"/>
              </w:rPr>
            </w:pPr>
            <w:r w:rsidRPr="00163C54">
              <w:rPr>
                <w:rFonts w:ascii="Times New Roman" w:hAnsi="Times New Roman"/>
                <w:color w:val="000000"/>
                <w:sz w:val="16"/>
                <w:szCs w:val="16"/>
                <w:lang w:val="sr-Cyrl-RS"/>
              </w:rPr>
              <w:t>561</w:t>
            </w:r>
          </w:p>
        </w:tc>
      </w:tr>
      <w:tr w:rsidR="00163C54" w:rsidRPr="00163C54" w:rsidTr="00163C54">
        <w:trPr>
          <w:trHeight w:val="789"/>
        </w:trPr>
        <w:tc>
          <w:tcPr>
            <w:tcW w:w="1928" w:type="pct"/>
            <w:shd w:val="clear" w:color="auto" w:fill="FFFFCC"/>
            <w:noWrap/>
            <w:vAlign w:val="center"/>
          </w:tcPr>
          <w:p w:rsidR="00163C54" w:rsidRPr="00163C54" w:rsidRDefault="00163C54" w:rsidP="00163C54">
            <w:pPr>
              <w:spacing w:after="0" w:line="240" w:lineRule="auto"/>
              <w:jc w:val="center"/>
              <w:rPr>
                <w:rFonts w:ascii="Times New Roman" w:eastAsia="Times New Roman" w:hAnsi="Times New Roman"/>
                <w:sz w:val="16"/>
                <w:szCs w:val="16"/>
                <w:lang w:val="sr-Cyrl-CS"/>
              </w:rPr>
            </w:pPr>
            <w:r w:rsidRPr="00163C54">
              <w:rPr>
                <w:rFonts w:ascii="Times New Roman" w:eastAsia="Times New Roman" w:hAnsi="Times New Roman"/>
                <w:sz w:val="16"/>
                <w:szCs w:val="16"/>
                <w:lang w:val="sr-Cyrl-CS"/>
              </w:rPr>
              <w:t>Total expenditure on health care per capita</w:t>
            </w:r>
          </w:p>
          <w:p w:rsidR="00163C54" w:rsidRPr="00163C54" w:rsidRDefault="00163C54" w:rsidP="00163C54">
            <w:pPr>
              <w:spacing w:after="0" w:line="240" w:lineRule="auto"/>
              <w:jc w:val="center"/>
              <w:rPr>
                <w:rFonts w:ascii="Times New Roman" w:eastAsia="Times New Roman" w:hAnsi="Times New Roman"/>
                <w:sz w:val="16"/>
                <w:szCs w:val="16"/>
                <w:lang w:val="sr-Cyrl-CS"/>
              </w:rPr>
            </w:pPr>
            <w:r w:rsidRPr="00163C54">
              <w:rPr>
                <w:rFonts w:ascii="Times New Roman" w:eastAsia="Times New Roman" w:hAnsi="Times New Roman"/>
                <w:sz w:val="16"/>
                <w:szCs w:val="16"/>
                <w:lang w:val="sr-Cyrl-CS"/>
              </w:rPr>
              <w:t>(in PPP)</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610</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675</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771</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890</w:t>
            </w:r>
          </w:p>
        </w:tc>
        <w:tc>
          <w:tcPr>
            <w:tcW w:w="308"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1049</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1195</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1166</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1176</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1195</w:t>
            </w:r>
          </w:p>
        </w:tc>
        <w:tc>
          <w:tcPr>
            <w:tcW w:w="308" w:type="pct"/>
            <w:shd w:val="clear" w:color="auto" w:fill="FFFFCC"/>
            <w:vAlign w:val="center"/>
          </w:tcPr>
          <w:p w:rsidR="00163C54" w:rsidRPr="00163C54" w:rsidRDefault="00163C54" w:rsidP="00163C54">
            <w:pPr>
              <w:jc w:val="center"/>
              <w:rPr>
                <w:rFonts w:ascii="Times New Roman" w:hAnsi="Times New Roman"/>
                <w:color w:val="000000"/>
                <w:sz w:val="16"/>
                <w:szCs w:val="16"/>
                <w:lang w:val="sr-Cyrl-RS"/>
              </w:rPr>
            </w:pPr>
            <w:r w:rsidRPr="00163C54">
              <w:rPr>
                <w:rFonts w:ascii="Times New Roman" w:hAnsi="Times New Roman"/>
                <w:color w:val="000000"/>
                <w:sz w:val="16"/>
                <w:szCs w:val="16"/>
                <w:lang w:val="sr-Cyrl-RS"/>
              </w:rPr>
              <w:t>1250</w:t>
            </w:r>
          </w:p>
        </w:tc>
      </w:tr>
      <w:tr w:rsidR="00163C54" w:rsidRPr="00163C54" w:rsidTr="00163C54">
        <w:trPr>
          <w:trHeight w:val="789"/>
        </w:trPr>
        <w:tc>
          <w:tcPr>
            <w:tcW w:w="1928" w:type="pct"/>
            <w:shd w:val="clear" w:color="auto" w:fill="FFFFCC"/>
            <w:vAlign w:val="center"/>
          </w:tcPr>
          <w:p w:rsidR="00163C54" w:rsidRPr="00163C54" w:rsidRDefault="00163C54" w:rsidP="00163C54">
            <w:pPr>
              <w:spacing w:after="0" w:line="240" w:lineRule="auto"/>
              <w:jc w:val="center"/>
              <w:rPr>
                <w:rFonts w:ascii="Times New Roman" w:eastAsia="Times New Roman" w:hAnsi="Times New Roman"/>
                <w:sz w:val="16"/>
                <w:szCs w:val="16"/>
                <w:lang w:val="sr-Cyrl-CS"/>
              </w:rPr>
            </w:pPr>
            <w:r w:rsidRPr="00163C54">
              <w:rPr>
                <w:rFonts w:ascii="Times New Roman" w:eastAsia="Times New Roman" w:hAnsi="Times New Roman"/>
                <w:sz w:val="16"/>
                <w:szCs w:val="16"/>
                <w:lang w:val="sr-Cyrl-CS"/>
              </w:rPr>
              <w:t xml:space="preserve">Public expenditure on health care per capita </w:t>
            </w:r>
            <w:r w:rsidRPr="00163C54">
              <w:rPr>
                <w:rFonts w:ascii="Times New Roman" w:eastAsia="Times New Roman" w:hAnsi="Times New Roman"/>
                <w:sz w:val="16"/>
                <w:szCs w:val="16"/>
                <w:lang w:val="sr-Latn-RS"/>
              </w:rPr>
              <w:t xml:space="preserve"> </w:t>
            </w:r>
            <w:r w:rsidRPr="00163C54">
              <w:rPr>
                <w:rFonts w:ascii="Times New Roman" w:eastAsia="Times New Roman" w:hAnsi="Times New Roman"/>
                <w:sz w:val="16"/>
                <w:szCs w:val="16"/>
                <w:lang w:val="sr-Cyrl-CS"/>
              </w:rPr>
              <w:t>(in U.S. $)</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163</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189</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203</w:t>
            </w:r>
          </w:p>
        </w:tc>
        <w:tc>
          <w:tcPr>
            <w:tcW w:w="307"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234</w:t>
            </w:r>
          </w:p>
        </w:tc>
        <w:tc>
          <w:tcPr>
            <w:tcW w:w="308" w:type="pct"/>
            <w:shd w:val="clear" w:color="auto" w:fill="FFFFCC"/>
            <w:noWrap/>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335</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417</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357</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338</w:t>
            </w:r>
          </w:p>
        </w:tc>
        <w:tc>
          <w:tcPr>
            <w:tcW w:w="307" w:type="pct"/>
            <w:shd w:val="clear" w:color="auto" w:fill="FFFFCC"/>
            <w:vAlign w:val="center"/>
          </w:tcPr>
          <w:p w:rsidR="00163C54" w:rsidRPr="00163C54" w:rsidRDefault="00163C54" w:rsidP="00163C54">
            <w:pPr>
              <w:jc w:val="center"/>
              <w:rPr>
                <w:rFonts w:ascii="Times New Roman" w:hAnsi="Times New Roman"/>
                <w:sz w:val="16"/>
                <w:szCs w:val="16"/>
                <w:lang w:val="sr-Cyrl-RS"/>
              </w:rPr>
            </w:pPr>
            <w:r w:rsidRPr="00163C54">
              <w:rPr>
                <w:rFonts w:ascii="Times New Roman" w:hAnsi="Times New Roman"/>
                <w:sz w:val="16"/>
                <w:szCs w:val="16"/>
                <w:lang w:val="sr-Cyrl-RS"/>
              </w:rPr>
              <w:t>387</w:t>
            </w:r>
          </w:p>
        </w:tc>
        <w:tc>
          <w:tcPr>
            <w:tcW w:w="308" w:type="pct"/>
            <w:shd w:val="clear" w:color="auto" w:fill="FFFFCC"/>
            <w:vAlign w:val="center"/>
          </w:tcPr>
          <w:p w:rsidR="00163C54" w:rsidRPr="00163C54" w:rsidRDefault="00163C54" w:rsidP="00163C54">
            <w:pPr>
              <w:jc w:val="center"/>
              <w:rPr>
                <w:rFonts w:ascii="Times New Roman" w:hAnsi="Times New Roman"/>
                <w:color w:val="000000"/>
                <w:sz w:val="16"/>
                <w:szCs w:val="16"/>
                <w:lang w:val="sr-Cyrl-RS"/>
              </w:rPr>
            </w:pPr>
            <w:r w:rsidRPr="00163C54">
              <w:rPr>
                <w:rFonts w:ascii="Times New Roman" w:hAnsi="Times New Roman"/>
                <w:color w:val="000000"/>
                <w:sz w:val="16"/>
                <w:szCs w:val="16"/>
                <w:lang w:val="sr-Cyrl-RS"/>
              </w:rPr>
              <w:t>343</w:t>
            </w:r>
          </w:p>
        </w:tc>
      </w:tr>
      <w:tr w:rsidR="00163C54" w:rsidRPr="00163C54" w:rsidTr="00163C54">
        <w:trPr>
          <w:trHeight w:val="789"/>
        </w:trPr>
        <w:tc>
          <w:tcPr>
            <w:tcW w:w="1928" w:type="pct"/>
            <w:shd w:val="clear" w:color="auto" w:fill="FFFFCC"/>
            <w:noWrap/>
            <w:vAlign w:val="center"/>
          </w:tcPr>
          <w:p w:rsidR="00163C54" w:rsidRPr="00163C54" w:rsidRDefault="00163C54" w:rsidP="00163C54">
            <w:pPr>
              <w:spacing w:after="0" w:line="240" w:lineRule="auto"/>
              <w:jc w:val="center"/>
              <w:rPr>
                <w:rFonts w:ascii="Times New Roman" w:eastAsia="Times New Roman" w:hAnsi="Times New Roman"/>
                <w:sz w:val="16"/>
                <w:szCs w:val="16"/>
                <w:lang w:val="sr-Cyrl-CS"/>
              </w:rPr>
            </w:pPr>
            <w:r w:rsidRPr="00163C54">
              <w:rPr>
                <w:rFonts w:ascii="Times New Roman" w:eastAsia="Times New Roman" w:hAnsi="Times New Roman"/>
                <w:sz w:val="16"/>
                <w:szCs w:val="16"/>
                <w:lang w:val="sr-Cyrl-CS"/>
              </w:rPr>
              <w:t xml:space="preserve">Public expenditure on health care per capita </w:t>
            </w:r>
            <w:r w:rsidRPr="00163C54">
              <w:rPr>
                <w:rFonts w:ascii="Times New Roman" w:eastAsia="Times New Roman" w:hAnsi="Times New Roman"/>
                <w:sz w:val="16"/>
                <w:szCs w:val="16"/>
                <w:lang w:val="sr-Latn-RS"/>
              </w:rPr>
              <w:t xml:space="preserve"> </w:t>
            </w:r>
            <w:r w:rsidRPr="00163C54">
              <w:rPr>
                <w:rFonts w:ascii="Times New Roman" w:eastAsia="Times New Roman" w:hAnsi="Times New Roman"/>
                <w:sz w:val="16"/>
                <w:szCs w:val="16"/>
                <w:lang w:val="sr-Cyrl-CS"/>
              </w:rPr>
              <w:t>(in PPP)</w:t>
            </w:r>
          </w:p>
        </w:tc>
        <w:tc>
          <w:tcPr>
            <w:tcW w:w="307" w:type="pct"/>
            <w:shd w:val="clear" w:color="auto" w:fill="FFFFCC"/>
            <w:noWrap/>
            <w:vAlign w:val="center"/>
          </w:tcPr>
          <w:p w:rsidR="00163C54" w:rsidRPr="00163C54" w:rsidRDefault="00163C54" w:rsidP="00163C54">
            <w:pPr>
              <w:spacing w:after="0" w:line="240" w:lineRule="auto"/>
              <w:jc w:val="center"/>
              <w:rPr>
                <w:rFonts w:ascii="Times New Roman" w:eastAsia="Times New Roman" w:hAnsi="Times New Roman"/>
                <w:noProof/>
                <w:sz w:val="16"/>
                <w:szCs w:val="16"/>
              </w:rPr>
            </w:pPr>
            <w:r w:rsidRPr="00163C54">
              <w:rPr>
                <w:rFonts w:ascii="Times New Roman" w:eastAsia="Times New Roman" w:hAnsi="Times New Roman"/>
                <w:noProof/>
                <w:sz w:val="16"/>
                <w:szCs w:val="16"/>
              </w:rPr>
              <w:t>433</w:t>
            </w:r>
          </w:p>
        </w:tc>
        <w:tc>
          <w:tcPr>
            <w:tcW w:w="307" w:type="pct"/>
            <w:shd w:val="clear" w:color="auto" w:fill="FFFFCC"/>
            <w:noWrap/>
            <w:vAlign w:val="center"/>
          </w:tcPr>
          <w:p w:rsidR="00163C54" w:rsidRPr="00163C54" w:rsidRDefault="00163C54" w:rsidP="00163C54">
            <w:pPr>
              <w:spacing w:after="0" w:line="240" w:lineRule="auto"/>
              <w:jc w:val="center"/>
              <w:rPr>
                <w:rFonts w:ascii="Times New Roman" w:eastAsia="Times New Roman" w:hAnsi="Times New Roman"/>
                <w:noProof/>
                <w:sz w:val="16"/>
                <w:szCs w:val="16"/>
              </w:rPr>
            </w:pPr>
            <w:r w:rsidRPr="00163C54">
              <w:rPr>
                <w:rFonts w:ascii="Times New Roman" w:eastAsia="Times New Roman" w:hAnsi="Times New Roman"/>
                <w:noProof/>
                <w:sz w:val="16"/>
                <w:szCs w:val="16"/>
              </w:rPr>
              <w:t>465</w:t>
            </w:r>
          </w:p>
        </w:tc>
        <w:tc>
          <w:tcPr>
            <w:tcW w:w="307" w:type="pct"/>
            <w:shd w:val="clear" w:color="auto" w:fill="FFFFCC"/>
            <w:noWrap/>
            <w:vAlign w:val="center"/>
          </w:tcPr>
          <w:p w:rsidR="00163C54" w:rsidRPr="00163C54" w:rsidRDefault="00163C54" w:rsidP="00163C54">
            <w:pPr>
              <w:spacing w:after="0" w:line="240" w:lineRule="auto"/>
              <w:jc w:val="center"/>
              <w:rPr>
                <w:rFonts w:ascii="Times New Roman" w:eastAsia="Times New Roman" w:hAnsi="Times New Roman"/>
                <w:noProof/>
                <w:sz w:val="16"/>
                <w:szCs w:val="16"/>
              </w:rPr>
            </w:pPr>
            <w:r w:rsidRPr="00163C54">
              <w:rPr>
                <w:rFonts w:ascii="Times New Roman" w:eastAsia="Times New Roman" w:hAnsi="Times New Roman"/>
                <w:noProof/>
                <w:sz w:val="16"/>
                <w:szCs w:val="16"/>
              </w:rPr>
              <w:t>509</w:t>
            </w:r>
          </w:p>
        </w:tc>
        <w:tc>
          <w:tcPr>
            <w:tcW w:w="307" w:type="pct"/>
            <w:shd w:val="clear" w:color="auto" w:fill="FFFFCC"/>
            <w:noWrap/>
            <w:vAlign w:val="center"/>
          </w:tcPr>
          <w:p w:rsidR="00163C54" w:rsidRPr="00163C54" w:rsidRDefault="00163C54" w:rsidP="00163C54">
            <w:pPr>
              <w:spacing w:after="0" w:line="240" w:lineRule="auto"/>
              <w:jc w:val="center"/>
              <w:rPr>
                <w:rFonts w:ascii="Times New Roman" w:eastAsia="Times New Roman" w:hAnsi="Times New Roman"/>
                <w:noProof/>
                <w:sz w:val="16"/>
                <w:szCs w:val="16"/>
              </w:rPr>
            </w:pPr>
            <w:r w:rsidRPr="00163C54">
              <w:rPr>
                <w:rFonts w:ascii="Times New Roman" w:eastAsia="Times New Roman" w:hAnsi="Times New Roman"/>
                <w:noProof/>
                <w:sz w:val="16"/>
                <w:szCs w:val="16"/>
              </w:rPr>
              <w:t>561</w:t>
            </w:r>
          </w:p>
        </w:tc>
        <w:tc>
          <w:tcPr>
            <w:tcW w:w="308" w:type="pct"/>
            <w:shd w:val="clear" w:color="auto" w:fill="FFFFCC"/>
            <w:noWrap/>
            <w:vAlign w:val="center"/>
          </w:tcPr>
          <w:p w:rsidR="00163C54" w:rsidRPr="00163C54" w:rsidRDefault="00163C54" w:rsidP="00163C54">
            <w:pPr>
              <w:spacing w:after="0" w:line="240" w:lineRule="auto"/>
              <w:jc w:val="center"/>
              <w:rPr>
                <w:rFonts w:ascii="Times New Roman" w:eastAsia="Times New Roman" w:hAnsi="Times New Roman"/>
                <w:noProof/>
                <w:sz w:val="16"/>
                <w:szCs w:val="16"/>
              </w:rPr>
            </w:pPr>
            <w:r w:rsidRPr="00163C54">
              <w:rPr>
                <w:rFonts w:ascii="Times New Roman" w:eastAsia="Times New Roman" w:hAnsi="Times New Roman"/>
                <w:noProof/>
                <w:sz w:val="16"/>
                <w:szCs w:val="16"/>
              </w:rPr>
              <w:t>644</w:t>
            </w:r>
          </w:p>
        </w:tc>
        <w:tc>
          <w:tcPr>
            <w:tcW w:w="307" w:type="pct"/>
            <w:shd w:val="clear" w:color="auto" w:fill="FFFFCC"/>
            <w:vAlign w:val="center"/>
          </w:tcPr>
          <w:p w:rsidR="00163C54" w:rsidRPr="00163C54" w:rsidRDefault="00163C54" w:rsidP="00163C54">
            <w:pPr>
              <w:spacing w:after="0" w:line="240" w:lineRule="auto"/>
              <w:jc w:val="center"/>
              <w:rPr>
                <w:rFonts w:ascii="Times New Roman" w:eastAsia="Times New Roman" w:hAnsi="Times New Roman"/>
                <w:noProof/>
                <w:sz w:val="16"/>
                <w:szCs w:val="16"/>
              </w:rPr>
            </w:pPr>
            <w:r w:rsidRPr="00163C54">
              <w:rPr>
                <w:rFonts w:ascii="Times New Roman" w:eastAsia="Times New Roman" w:hAnsi="Times New Roman"/>
                <w:noProof/>
                <w:sz w:val="16"/>
                <w:szCs w:val="16"/>
              </w:rPr>
              <w:t>741</w:t>
            </w:r>
          </w:p>
        </w:tc>
        <w:tc>
          <w:tcPr>
            <w:tcW w:w="307" w:type="pct"/>
            <w:shd w:val="clear" w:color="auto" w:fill="FFFFCC"/>
            <w:vAlign w:val="center"/>
          </w:tcPr>
          <w:p w:rsidR="00163C54" w:rsidRPr="00163C54" w:rsidRDefault="00163C54" w:rsidP="00163C54">
            <w:pPr>
              <w:spacing w:after="0" w:line="240" w:lineRule="auto"/>
              <w:jc w:val="center"/>
              <w:rPr>
                <w:rFonts w:ascii="Times New Roman" w:eastAsia="Times New Roman" w:hAnsi="Times New Roman"/>
                <w:noProof/>
                <w:sz w:val="16"/>
                <w:szCs w:val="16"/>
              </w:rPr>
            </w:pPr>
            <w:r w:rsidRPr="00163C54">
              <w:rPr>
                <w:rFonts w:ascii="Times New Roman" w:eastAsia="Times New Roman" w:hAnsi="Times New Roman"/>
                <w:noProof/>
                <w:sz w:val="16"/>
                <w:szCs w:val="16"/>
              </w:rPr>
              <w:t>721</w:t>
            </w:r>
          </w:p>
        </w:tc>
        <w:tc>
          <w:tcPr>
            <w:tcW w:w="307" w:type="pct"/>
            <w:shd w:val="clear" w:color="auto" w:fill="FFFFCC"/>
            <w:vAlign w:val="center"/>
          </w:tcPr>
          <w:p w:rsidR="00163C54" w:rsidRPr="00163C54" w:rsidRDefault="00163C54" w:rsidP="00163C54">
            <w:pPr>
              <w:spacing w:after="0" w:line="240" w:lineRule="auto"/>
              <w:jc w:val="center"/>
              <w:rPr>
                <w:rFonts w:ascii="Times New Roman" w:eastAsia="Times New Roman" w:hAnsi="Times New Roman"/>
                <w:noProof/>
                <w:sz w:val="16"/>
                <w:szCs w:val="16"/>
              </w:rPr>
            </w:pPr>
            <w:r w:rsidRPr="00163C54">
              <w:rPr>
                <w:rFonts w:ascii="Times New Roman" w:eastAsia="Times New Roman" w:hAnsi="Times New Roman"/>
                <w:noProof/>
                <w:sz w:val="16"/>
                <w:szCs w:val="16"/>
              </w:rPr>
              <w:t>728</w:t>
            </w:r>
          </w:p>
        </w:tc>
        <w:tc>
          <w:tcPr>
            <w:tcW w:w="307" w:type="pct"/>
            <w:shd w:val="clear" w:color="auto" w:fill="FFFFCC"/>
            <w:vAlign w:val="center"/>
          </w:tcPr>
          <w:p w:rsidR="00163C54" w:rsidRPr="00163C54" w:rsidRDefault="00163C54" w:rsidP="00163C54">
            <w:pPr>
              <w:spacing w:after="0" w:line="240" w:lineRule="auto"/>
              <w:jc w:val="center"/>
              <w:rPr>
                <w:rFonts w:ascii="Times New Roman" w:eastAsia="Times New Roman" w:hAnsi="Times New Roman"/>
                <w:noProof/>
                <w:sz w:val="16"/>
                <w:szCs w:val="16"/>
              </w:rPr>
            </w:pPr>
            <w:r w:rsidRPr="00163C54">
              <w:rPr>
                <w:rFonts w:ascii="Times New Roman" w:eastAsia="Times New Roman" w:hAnsi="Times New Roman"/>
                <w:noProof/>
                <w:sz w:val="16"/>
                <w:szCs w:val="16"/>
              </w:rPr>
              <w:t>743</w:t>
            </w:r>
          </w:p>
        </w:tc>
        <w:tc>
          <w:tcPr>
            <w:tcW w:w="308" w:type="pct"/>
            <w:shd w:val="clear" w:color="auto" w:fill="FFFFCC"/>
            <w:vAlign w:val="center"/>
          </w:tcPr>
          <w:p w:rsidR="00163C54" w:rsidRPr="00163C54" w:rsidRDefault="00163C54" w:rsidP="00163C54">
            <w:pPr>
              <w:spacing w:after="0" w:line="240" w:lineRule="auto"/>
              <w:rPr>
                <w:rFonts w:ascii="Times New Roman" w:eastAsia="Times New Roman" w:hAnsi="Times New Roman"/>
                <w:noProof/>
                <w:sz w:val="16"/>
                <w:szCs w:val="16"/>
              </w:rPr>
            </w:pPr>
            <w:r w:rsidRPr="00163C54">
              <w:rPr>
                <w:rFonts w:ascii="Times New Roman" w:eastAsia="Times New Roman" w:hAnsi="Times New Roman"/>
                <w:noProof/>
                <w:sz w:val="16"/>
                <w:szCs w:val="16"/>
              </w:rPr>
              <w:t>764</w:t>
            </w:r>
          </w:p>
        </w:tc>
      </w:tr>
    </w:tbl>
    <w:p w:rsidR="00163C54" w:rsidRPr="00163C54" w:rsidRDefault="00163C54" w:rsidP="00163C54">
      <w:pPr>
        <w:spacing w:after="0" w:line="360" w:lineRule="auto"/>
        <w:rPr>
          <w:rFonts w:ascii="Times New Roman" w:eastAsia="Times New Roman" w:hAnsi="Times New Roman"/>
          <w:sz w:val="16"/>
          <w:szCs w:val="16"/>
          <w:lang w:val="sr-Latn-CS"/>
        </w:rPr>
      </w:pPr>
    </w:p>
    <w:p w:rsidR="00163C54" w:rsidRPr="00163C54" w:rsidRDefault="00163C54" w:rsidP="00163C54">
      <w:pPr>
        <w:spacing w:after="0" w:line="360" w:lineRule="auto"/>
        <w:rPr>
          <w:rFonts w:ascii="Times New Roman" w:eastAsia="Times New Roman" w:hAnsi="Times New Roman"/>
          <w:sz w:val="24"/>
          <w:szCs w:val="24"/>
          <w:lang w:val="sr-Latn-CS"/>
        </w:rPr>
      </w:pP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Estimated  public-private financing of health care in Serbia as a % of total health care expenditures (THE) in 2012</w:t>
      </w:r>
      <w:r w:rsidRPr="00163C54">
        <w:rPr>
          <w:rFonts w:ascii="Times New Roman" w:eastAsia="Times New Roman" w:hAnsi="Times New Roman"/>
          <w:sz w:val="24"/>
          <w:szCs w:val="24"/>
          <w:vertAlign w:val="superscript"/>
          <w:lang w:val="sr-Latn-CS"/>
        </w:rPr>
        <w:t>th</w:t>
      </w:r>
      <w:r w:rsidRPr="00163C54">
        <w:rPr>
          <w:rFonts w:ascii="Times New Roman" w:eastAsia="Times New Roman" w:hAnsi="Times New Roman"/>
          <w:sz w:val="24"/>
          <w:szCs w:val="24"/>
          <w:lang w:val="sr-Latn-CS"/>
        </w:rPr>
        <w:t xml:space="preserve"> is shown in Table 3</w:t>
      </w:r>
    </w:p>
    <w:p w:rsidR="00163C54" w:rsidRPr="00163C54" w:rsidRDefault="00163C54" w:rsidP="00163C54">
      <w:pPr>
        <w:spacing w:after="0" w:line="36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 xml:space="preserve"> </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b/>
          <w:sz w:val="24"/>
          <w:szCs w:val="24"/>
          <w:lang w:val="sr-Latn-CS"/>
        </w:rPr>
        <w:t xml:space="preserve">Table 3. </w:t>
      </w:r>
      <w:r w:rsidRPr="00163C54">
        <w:rPr>
          <w:rFonts w:ascii="Times New Roman" w:eastAsia="Times New Roman" w:hAnsi="Times New Roman"/>
          <w:sz w:val="24"/>
          <w:szCs w:val="24"/>
          <w:lang w:val="sr-Latn-CS"/>
        </w:rPr>
        <w:t xml:space="preserve"> </w:t>
      </w:r>
      <w:r w:rsidRPr="00163C54">
        <w:rPr>
          <w:rFonts w:ascii="Times New Roman" w:eastAsia="Times New Roman" w:hAnsi="Times New Roman"/>
          <w:b/>
          <w:sz w:val="24"/>
          <w:szCs w:val="24"/>
          <w:lang w:val="sr-Latn-CS"/>
        </w:rPr>
        <w:t>Public-private financing of health care in Serbia 2012</w:t>
      </w:r>
    </w:p>
    <w:tbl>
      <w:tblPr>
        <w:tblpPr w:leftFromText="180" w:rightFromText="180" w:vertAnchor="text" w:horzAnchor="margin" w:tblpX="142" w:tblpY="273"/>
        <w:tblW w:w="9214" w:type="dxa"/>
        <w:shd w:val="clear" w:color="auto" w:fill="FFFFCC"/>
        <w:tblCellMar>
          <w:left w:w="0" w:type="dxa"/>
          <w:right w:w="0" w:type="dxa"/>
        </w:tblCellMar>
        <w:tblLook w:val="0600" w:firstRow="0" w:lastRow="0" w:firstColumn="0" w:lastColumn="0" w:noHBand="1" w:noVBand="1"/>
      </w:tblPr>
      <w:tblGrid>
        <w:gridCol w:w="2637"/>
        <w:gridCol w:w="1647"/>
        <w:gridCol w:w="1816"/>
        <w:gridCol w:w="1756"/>
        <w:gridCol w:w="1358"/>
      </w:tblGrid>
      <w:tr w:rsidR="00163C54" w:rsidRPr="00163C54" w:rsidTr="00163C54">
        <w:trPr>
          <w:trHeight w:val="135"/>
        </w:trPr>
        <w:tc>
          <w:tcPr>
            <w:tcW w:w="2637" w:type="dxa"/>
            <w:tcBorders>
              <w:top w:val="single" w:sz="8" w:space="0" w:color="000000"/>
              <w:left w:val="single" w:sz="8" w:space="0" w:color="000000"/>
              <w:bottom w:val="single" w:sz="8" w:space="0" w:color="000000"/>
              <w:right w:val="single" w:sz="8" w:space="0" w:color="000000"/>
            </w:tcBorders>
            <w:shd w:val="clear" w:color="auto" w:fill="FFFFCC"/>
            <w:tcMar>
              <w:top w:w="74" w:type="dxa"/>
              <w:left w:w="142" w:type="dxa"/>
              <w:bottom w:w="74" w:type="dxa"/>
              <w:right w:w="142" w:type="dxa"/>
            </w:tcMar>
            <w:vAlign w:val="center"/>
            <w:hideMark/>
          </w:tcPr>
          <w:p w:rsidR="00163C54" w:rsidRPr="00163C54" w:rsidRDefault="00163C54" w:rsidP="00163C54">
            <w:pPr>
              <w:spacing w:line="360" w:lineRule="auto"/>
              <w:jc w:val="both"/>
              <w:rPr>
                <w:rFonts w:ascii="Times New Roman" w:hAnsi="Times New Roman"/>
                <w:color w:val="FFFFCC"/>
                <w:sz w:val="20"/>
                <w:szCs w:val="20"/>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163C54" w:rsidRPr="00163C54" w:rsidRDefault="00163C54" w:rsidP="00163C54">
            <w:pPr>
              <w:spacing w:line="360" w:lineRule="auto"/>
              <w:jc w:val="both"/>
              <w:rPr>
                <w:rFonts w:ascii="Times New Roman" w:hAnsi="Times New Roman"/>
                <w:color w:val="FFFFCC"/>
                <w:sz w:val="20"/>
                <w:szCs w:val="20"/>
                <w:lang w:val="sr-Cyrl-RS"/>
              </w:rPr>
            </w:pPr>
          </w:p>
        </w:tc>
        <w:tc>
          <w:tcPr>
            <w:tcW w:w="0" w:type="auto"/>
            <w:gridSpan w:val="2"/>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163C54" w:rsidRPr="00163C54" w:rsidRDefault="00163C54" w:rsidP="00163C54">
            <w:pPr>
              <w:spacing w:line="360" w:lineRule="auto"/>
              <w:jc w:val="both"/>
              <w:rPr>
                <w:rFonts w:ascii="Times New Roman" w:hAnsi="Times New Roman"/>
                <w:color w:val="FFFFCC"/>
                <w:sz w:val="20"/>
                <w:szCs w:val="20"/>
                <w:lang w:val="sr-Cyrl-RS"/>
              </w:rPr>
            </w:pPr>
            <w:r w:rsidRPr="00163C54">
              <w:rPr>
                <w:rFonts w:ascii="Times New Roman" w:hAnsi="Times New Roman"/>
                <w:bCs/>
                <w:sz w:val="20"/>
                <w:szCs w:val="20"/>
                <w:lang w:val="sr-Latn-RS"/>
              </w:rPr>
              <w:t>Health providers</w:t>
            </w:r>
          </w:p>
        </w:tc>
        <w:tc>
          <w:tcPr>
            <w:tcW w:w="1358"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163C54" w:rsidRPr="00163C54" w:rsidRDefault="00163C54" w:rsidP="00163C54">
            <w:pPr>
              <w:spacing w:line="360" w:lineRule="auto"/>
              <w:jc w:val="both"/>
              <w:rPr>
                <w:rFonts w:ascii="Times New Roman" w:hAnsi="Times New Roman"/>
                <w:color w:val="FFFFCC"/>
                <w:sz w:val="20"/>
                <w:szCs w:val="20"/>
                <w:lang w:val="sr-Cyrl-RS"/>
              </w:rPr>
            </w:pPr>
          </w:p>
        </w:tc>
      </w:tr>
      <w:tr w:rsidR="00163C54" w:rsidRPr="00163C54" w:rsidTr="00163C54">
        <w:trPr>
          <w:trHeight w:val="84"/>
        </w:trPr>
        <w:tc>
          <w:tcPr>
            <w:tcW w:w="2637"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163C54" w:rsidRPr="00163C54" w:rsidRDefault="00163C54" w:rsidP="00163C54">
            <w:pPr>
              <w:spacing w:line="360" w:lineRule="auto"/>
              <w:jc w:val="both"/>
              <w:rPr>
                <w:rFonts w:ascii="Times New Roman" w:hAnsi="Times New Roman"/>
                <w:sz w:val="20"/>
                <w:szCs w:val="20"/>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163C54" w:rsidRPr="00163C54" w:rsidRDefault="00163C54" w:rsidP="00163C54">
            <w:pPr>
              <w:spacing w:line="360" w:lineRule="auto"/>
              <w:jc w:val="both"/>
              <w:rPr>
                <w:rFonts w:ascii="Times New Roman" w:hAnsi="Times New Roman"/>
                <w:sz w:val="20"/>
                <w:szCs w:val="20"/>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163C54" w:rsidRPr="00163C54" w:rsidRDefault="00163C54" w:rsidP="00163C54">
            <w:pPr>
              <w:spacing w:line="360" w:lineRule="auto"/>
              <w:jc w:val="both"/>
              <w:rPr>
                <w:rFonts w:ascii="Times New Roman" w:hAnsi="Times New Roman"/>
                <w:sz w:val="20"/>
                <w:szCs w:val="20"/>
                <w:lang w:val="sr-Cyrl-RS"/>
              </w:rPr>
            </w:pPr>
            <w:r w:rsidRPr="00163C54">
              <w:rPr>
                <w:rFonts w:ascii="Times New Roman" w:hAnsi="Times New Roman"/>
                <w:bCs/>
                <w:sz w:val="20"/>
                <w:szCs w:val="20"/>
                <w:lang w:val="sr-Latn-RS"/>
              </w:rPr>
              <w:t>Private providers</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163C54" w:rsidRPr="00163C54" w:rsidRDefault="00163C54" w:rsidP="00163C54">
            <w:pPr>
              <w:spacing w:line="360" w:lineRule="auto"/>
              <w:jc w:val="both"/>
              <w:rPr>
                <w:rFonts w:ascii="Times New Roman" w:hAnsi="Times New Roman"/>
                <w:sz w:val="20"/>
                <w:szCs w:val="20"/>
                <w:lang w:val="sr-Latn-RS"/>
              </w:rPr>
            </w:pPr>
            <w:r w:rsidRPr="00163C54">
              <w:rPr>
                <w:rFonts w:ascii="Times New Roman" w:hAnsi="Times New Roman"/>
                <w:bCs/>
                <w:sz w:val="20"/>
                <w:szCs w:val="20"/>
                <w:lang w:val="sr-Latn-RS"/>
              </w:rPr>
              <w:t>Public providers</w:t>
            </w:r>
          </w:p>
        </w:tc>
        <w:tc>
          <w:tcPr>
            <w:tcW w:w="1358"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163C54" w:rsidRPr="00163C54" w:rsidRDefault="00163C54" w:rsidP="00163C54">
            <w:pPr>
              <w:spacing w:line="360" w:lineRule="auto"/>
              <w:jc w:val="both"/>
              <w:rPr>
                <w:rFonts w:ascii="Times New Roman" w:hAnsi="Times New Roman"/>
                <w:sz w:val="20"/>
                <w:szCs w:val="20"/>
                <w:lang w:val="sr-Cyrl-RS"/>
              </w:rPr>
            </w:pPr>
            <w:r w:rsidRPr="00163C54">
              <w:rPr>
                <w:rFonts w:ascii="Times New Roman" w:hAnsi="Times New Roman"/>
                <w:bCs/>
                <w:sz w:val="20"/>
                <w:szCs w:val="20"/>
                <w:lang w:val="sr-Latn-RS"/>
              </w:rPr>
              <w:t xml:space="preserve">       Total</w:t>
            </w:r>
          </w:p>
        </w:tc>
      </w:tr>
      <w:tr w:rsidR="00163C54" w:rsidRPr="00163C54" w:rsidTr="00163C54">
        <w:trPr>
          <w:trHeight w:val="191"/>
        </w:trPr>
        <w:tc>
          <w:tcPr>
            <w:tcW w:w="2637" w:type="dxa"/>
            <w:vMerge w:val="restart"/>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spacing w:line="360" w:lineRule="auto"/>
              <w:jc w:val="both"/>
              <w:rPr>
                <w:rFonts w:ascii="Times New Roman" w:hAnsi="Times New Roman"/>
                <w:sz w:val="20"/>
                <w:szCs w:val="20"/>
                <w:lang w:val="sr-Cyrl-RS"/>
              </w:rPr>
            </w:pPr>
            <w:r w:rsidRPr="00163C54">
              <w:rPr>
                <w:rFonts w:ascii="Times New Roman" w:hAnsi="Times New Roman"/>
                <w:bCs/>
                <w:sz w:val="20"/>
                <w:szCs w:val="20"/>
                <w:lang w:val="sr-Latn-RS"/>
              </w:rPr>
              <w:t>Financiers of health services</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163C54" w:rsidRPr="00163C54" w:rsidRDefault="00163C54" w:rsidP="00163C54">
            <w:pPr>
              <w:spacing w:line="360" w:lineRule="auto"/>
              <w:jc w:val="both"/>
              <w:rPr>
                <w:rFonts w:ascii="Times New Roman" w:hAnsi="Times New Roman"/>
                <w:sz w:val="20"/>
                <w:szCs w:val="20"/>
                <w:lang w:val="sr-Cyrl-RS"/>
              </w:rPr>
            </w:pPr>
            <w:r w:rsidRPr="00163C54">
              <w:rPr>
                <w:rFonts w:ascii="Times New Roman" w:hAnsi="Times New Roman"/>
                <w:bCs/>
                <w:sz w:val="20"/>
                <w:szCs w:val="20"/>
                <w:lang w:val="sr-Latn-RS"/>
              </w:rPr>
              <w:t>Private sources</w:t>
            </w:r>
            <w:r w:rsidRPr="00163C54">
              <w:rPr>
                <w:rFonts w:ascii="Times New Roman" w:hAnsi="Times New Roman"/>
                <w:bCs/>
                <w:sz w:val="20"/>
                <w:szCs w:val="20"/>
                <w:lang w:val="sr-Cyrl-CS"/>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kinsoku w:val="0"/>
              <w:overflowPunct w:val="0"/>
              <w:spacing w:after="0" w:line="360" w:lineRule="auto"/>
              <w:jc w:val="right"/>
              <w:textAlignment w:val="baseline"/>
              <w:rPr>
                <w:rFonts w:ascii="Arial" w:eastAsia="Times New Roman" w:hAnsi="Arial" w:cs="Arial"/>
                <w:sz w:val="18"/>
                <w:szCs w:val="18"/>
                <w:lang w:val="sr-Cyrl-RS" w:eastAsia="sr-Cyrl-RS"/>
              </w:rPr>
            </w:pPr>
            <w:r w:rsidRPr="00163C54">
              <w:rPr>
                <w:rFonts w:ascii="Times New Roman" w:eastAsia="Times New Roman" w:hAnsi="Times New Roman"/>
                <w:bCs/>
                <w:color w:val="000000"/>
                <w:kern w:val="24"/>
                <w:sz w:val="18"/>
                <w:szCs w:val="18"/>
                <w:lang w:val="sr-Cyrl-CS" w:eastAsia="sr-Cyrl-RS"/>
              </w:rPr>
              <w:t xml:space="preserve"> (2</w:t>
            </w:r>
            <w:r w:rsidRPr="00163C54">
              <w:rPr>
                <w:rFonts w:ascii="Times New Roman" w:eastAsia="Times New Roman" w:hAnsi="Times New Roman"/>
                <w:bCs/>
                <w:color w:val="000000"/>
                <w:kern w:val="24"/>
                <w:sz w:val="18"/>
                <w:szCs w:val="18"/>
                <w:lang w:val="sr-Latn-RS" w:eastAsia="sr-Cyrl-RS"/>
              </w:rPr>
              <w:t>8,23</w:t>
            </w:r>
            <w:r w:rsidRPr="00163C54">
              <w:rPr>
                <w:rFonts w:ascii="Times New Roman" w:eastAsia="Times New Roman" w:hAnsi="Times New Roman"/>
                <w:bCs/>
                <w:color w:val="000000"/>
                <w:kern w:val="24"/>
                <w:sz w:val="18"/>
                <w:szCs w:val="18"/>
                <w:lang w:val="sr-Cyrl-CS" w:eastAsia="sr-Cyrl-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kinsoku w:val="0"/>
              <w:overflowPunct w:val="0"/>
              <w:spacing w:after="0" w:line="360" w:lineRule="auto"/>
              <w:jc w:val="right"/>
              <w:textAlignment w:val="baseline"/>
              <w:rPr>
                <w:rFonts w:ascii="Arial" w:eastAsia="Times New Roman" w:hAnsi="Arial" w:cs="Arial"/>
                <w:sz w:val="18"/>
                <w:szCs w:val="18"/>
                <w:lang w:val="sr-Cyrl-RS" w:eastAsia="sr-Cyrl-RS"/>
              </w:rPr>
            </w:pPr>
            <w:r w:rsidRPr="00163C54">
              <w:rPr>
                <w:rFonts w:ascii="Times New Roman" w:eastAsia="Times New Roman" w:hAnsi="Times New Roman"/>
                <w:bCs/>
                <w:color w:val="000000"/>
                <w:kern w:val="24"/>
                <w:sz w:val="18"/>
                <w:szCs w:val="18"/>
                <w:lang w:val="sr-Cyrl-CS" w:eastAsia="sr-Cyrl-RS"/>
              </w:rPr>
              <w:t>(</w:t>
            </w:r>
            <w:r w:rsidRPr="00163C54">
              <w:rPr>
                <w:rFonts w:ascii="Times New Roman" w:eastAsia="Times New Roman" w:hAnsi="Times New Roman"/>
                <w:bCs/>
                <w:color w:val="000000"/>
                <w:kern w:val="24"/>
                <w:sz w:val="18"/>
                <w:szCs w:val="18"/>
                <w:lang w:val="sr-Latn-RS" w:eastAsia="sr-Cyrl-RS"/>
              </w:rPr>
              <w:t>9,87</w:t>
            </w:r>
            <w:r w:rsidRPr="00163C54">
              <w:rPr>
                <w:rFonts w:ascii="Times New Roman" w:eastAsia="Times New Roman" w:hAnsi="Times New Roman"/>
                <w:bCs/>
                <w:color w:val="000000"/>
                <w:kern w:val="24"/>
                <w:sz w:val="18"/>
                <w:szCs w:val="18"/>
                <w:lang w:val="sr-Cyrl-CS" w:eastAsia="sr-Cyrl-RS"/>
              </w:rPr>
              <w:t>%)</w:t>
            </w:r>
          </w:p>
        </w:tc>
        <w:tc>
          <w:tcPr>
            <w:tcW w:w="1358"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kinsoku w:val="0"/>
              <w:overflowPunct w:val="0"/>
              <w:spacing w:after="0" w:line="360" w:lineRule="auto"/>
              <w:jc w:val="right"/>
              <w:textAlignment w:val="baseline"/>
              <w:rPr>
                <w:rFonts w:ascii="Arial" w:eastAsia="Times New Roman" w:hAnsi="Arial" w:cs="Arial"/>
                <w:sz w:val="18"/>
                <w:szCs w:val="18"/>
                <w:lang w:val="sr-Cyrl-RS" w:eastAsia="sr-Cyrl-RS"/>
              </w:rPr>
            </w:pPr>
            <w:r w:rsidRPr="00163C54">
              <w:rPr>
                <w:rFonts w:ascii="Times New Roman" w:eastAsia="Times New Roman" w:hAnsi="Times New Roman"/>
                <w:bCs/>
                <w:color w:val="000000"/>
                <w:kern w:val="24"/>
                <w:sz w:val="18"/>
                <w:szCs w:val="18"/>
                <w:lang w:val="sr-Cyrl-CS" w:eastAsia="sr-Cyrl-RS"/>
              </w:rPr>
              <w:t xml:space="preserve"> (3</w:t>
            </w:r>
            <w:r w:rsidRPr="00163C54">
              <w:rPr>
                <w:rFonts w:ascii="Times New Roman" w:eastAsia="Times New Roman" w:hAnsi="Times New Roman"/>
                <w:bCs/>
                <w:color w:val="000000"/>
                <w:kern w:val="24"/>
                <w:sz w:val="18"/>
                <w:szCs w:val="18"/>
                <w:lang w:val="sr-Latn-RS" w:eastAsia="sr-Cyrl-RS"/>
              </w:rPr>
              <w:t>8,8</w:t>
            </w:r>
            <w:r w:rsidRPr="00163C54">
              <w:rPr>
                <w:rFonts w:ascii="Times New Roman" w:eastAsia="Times New Roman" w:hAnsi="Times New Roman"/>
                <w:bCs/>
                <w:color w:val="000000"/>
                <w:kern w:val="24"/>
                <w:sz w:val="18"/>
                <w:szCs w:val="18"/>
                <w:lang w:val="sr-Cyrl-CS" w:eastAsia="sr-Cyrl-RS"/>
              </w:rPr>
              <w:t>%)</w:t>
            </w:r>
          </w:p>
        </w:tc>
      </w:tr>
      <w:tr w:rsidR="00163C54" w:rsidRPr="00163C54" w:rsidTr="00163C54">
        <w:trPr>
          <w:trHeight w:val="135"/>
        </w:trPr>
        <w:tc>
          <w:tcPr>
            <w:tcW w:w="2637" w:type="dxa"/>
            <w:vMerge/>
            <w:tcBorders>
              <w:top w:val="single" w:sz="8" w:space="0" w:color="000000"/>
              <w:left w:val="single" w:sz="8" w:space="0" w:color="000000"/>
              <w:bottom w:val="single" w:sz="8" w:space="0" w:color="000000"/>
              <w:right w:val="single" w:sz="8" w:space="0" w:color="000000"/>
            </w:tcBorders>
            <w:shd w:val="clear" w:color="auto" w:fill="FFFFCC"/>
            <w:vAlign w:val="center"/>
            <w:hideMark/>
          </w:tcPr>
          <w:p w:rsidR="00163C54" w:rsidRPr="00163C54" w:rsidRDefault="00163C54" w:rsidP="00163C54">
            <w:pPr>
              <w:spacing w:line="360" w:lineRule="auto"/>
              <w:jc w:val="both"/>
              <w:rPr>
                <w:rFonts w:ascii="Times New Roman" w:hAnsi="Times New Roman"/>
                <w:sz w:val="20"/>
                <w:szCs w:val="20"/>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bottom"/>
            <w:hideMark/>
          </w:tcPr>
          <w:p w:rsidR="00163C54" w:rsidRPr="00163C54" w:rsidRDefault="00163C54" w:rsidP="00163C54">
            <w:pPr>
              <w:spacing w:line="360" w:lineRule="auto"/>
              <w:jc w:val="both"/>
              <w:rPr>
                <w:rFonts w:ascii="Times New Roman" w:hAnsi="Times New Roman"/>
                <w:sz w:val="20"/>
                <w:szCs w:val="20"/>
                <w:lang w:val="sr-Cyrl-RS"/>
              </w:rPr>
            </w:pPr>
            <w:r w:rsidRPr="00163C54">
              <w:rPr>
                <w:rFonts w:ascii="Times New Roman" w:hAnsi="Times New Roman"/>
                <w:bCs/>
                <w:sz w:val="20"/>
                <w:szCs w:val="20"/>
                <w:lang w:val="sr-Latn-RS"/>
              </w:rPr>
              <w:t>Public sources</w:t>
            </w:r>
            <w:r w:rsidRPr="00163C54">
              <w:rPr>
                <w:rFonts w:ascii="Times New Roman" w:hAnsi="Times New Roman"/>
                <w:bCs/>
                <w:sz w:val="20"/>
                <w:szCs w:val="20"/>
                <w:lang w:val="sr-Cyrl-CS"/>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kinsoku w:val="0"/>
              <w:overflowPunct w:val="0"/>
              <w:spacing w:after="0" w:line="360" w:lineRule="auto"/>
              <w:jc w:val="right"/>
              <w:textAlignment w:val="baseline"/>
              <w:rPr>
                <w:rFonts w:ascii="Arial" w:eastAsia="Times New Roman" w:hAnsi="Arial" w:cs="Arial"/>
                <w:sz w:val="18"/>
                <w:szCs w:val="18"/>
                <w:lang w:val="sr-Cyrl-RS" w:eastAsia="sr-Cyrl-RS"/>
              </w:rPr>
            </w:pPr>
            <w:r w:rsidRPr="00163C54">
              <w:rPr>
                <w:rFonts w:ascii="Times New Roman" w:eastAsia="Times New Roman" w:hAnsi="Times New Roman"/>
                <w:bCs/>
                <w:color w:val="000000"/>
                <w:kern w:val="24"/>
                <w:sz w:val="18"/>
                <w:szCs w:val="18"/>
                <w:lang w:val="sr-Cyrl-CS" w:eastAsia="sr-Cyrl-RS"/>
              </w:rPr>
              <w:t xml:space="preserve"> (</w:t>
            </w:r>
            <w:r w:rsidRPr="00163C54">
              <w:rPr>
                <w:rFonts w:ascii="Times New Roman" w:eastAsia="Times New Roman" w:hAnsi="Times New Roman"/>
                <w:bCs/>
                <w:color w:val="000000"/>
                <w:kern w:val="24"/>
                <w:sz w:val="18"/>
                <w:szCs w:val="18"/>
                <w:lang w:val="sr-Latn-RS" w:eastAsia="sr-Cyrl-RS"/>
              </w:rPr>
              <w:t>4,7</w:t>
            </w:r>
            <w:r w:rsidRPr="00163C54">
              <w:rPr>
                <w:rFonts w:ascii="Times New Roman" w:eastAsia="Times New Roman" w:hAnsi="Times New Roman"/>
                <w:bCs/>
                <w:color w:val="000000"/>
                <w:kern w:val="24"/>
                <w:sz w:val="18"/>
                <w:szCs w:val="18"/>
                <w:lang w:val="sr-Cyrl-CS" w:eastAsia="sr-Cyrl-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kinsoku w:val="0"/>
              <w:overflowPunct w:val="0"/>
              <w:spacing w:after="0" w:line="360" w:lineRule="auto"/>
              <w:jc w:val="right"/>
              <w:textAlignment w:val="baseline"/>
              <w:rPr>
                <w:rFonts w:ascii="Arial" w:eastAsia="Times New Roman" w:hAnsi="Arial" w:cs="Arial"/>
                <w:sz w:val="18"/>
                <w:szCs w:val="18"/>
                <w:lang w:val="sr-Cyrl-RS" w:eastAsia="sr-Cyrl-RS"/>
              </w:rPr>
            </w:pPr>
            <w:r w:rsidRPr="00163C54">
              <w:rPr>
                <w:rFonts w:ascii="Times New Roman" w:eastAsia="Times New Roman" w:hAnsi="Times New Roman"/>
                <w:bCs/>
                <w:color w:val="000000"/>
                <w:kern w:val="24"/>
                <w:sz w:val="18"/>
                <w:szCs w:val="18"/>
                <w:lang w:val="sr-Cyrl-CS" w:eastAsia="sr-Cyrl-RS"/>
              </w:rPr>
              <w:t>(5</w:t>
            </w:r>
            <w:r w:rsidRPr="00163C54">
              <w:rPr>
                <w:rFonts w:ascii="Times New Roman" w:eastAsia="Times New Roman" w:hAnsi="Times New Roman"/>
                <w:bCs/>
                <w:color w:val="000000"/>
                <w:kern w:val="24"/>
                <w:sz w:val="18"/>
                <w:szCs w:val="18"/>
                <w:lang w:val="sr-Latn-RS" w:eastAsia="sr-Cyrl-RS"/>
              </w:rPr>
              <w:t>7</w:t>
            </w:r>
            <w:r w:rsidRPr="00163C54">
              <w:rPr>
                <w:rFonts w:ascii="Times New Roman" w:eastAsia="Times New Roman" w:hAnsi="Times New Roman"/>
                <w:bCs/>
                <w:color w:val="000000"/>
                <w:kern w:val="24"/>
                <w:sz w:val="18"/>
                <w:szCs w:val="18"/>
                <w:lang w:val="sr-Cyrl-CS" w:eastAsia="sr-Cyrl-RS"/>
              </w:rPr>
              <w:t>,</w:t>
            </w:r>
            <w:r w:rsidRPr="00163C54">
              <w:rPr>
                <w:rFonts w:ascii="Times New Roman" w:eastAsia="Times New Roman" w:hAnsi="Times New Roman"/>
                <w:bCs/>
                <w:color w:val="000000"/>
                <w:kern w:val="24"/>
                <w:sz w:val="18"/>
                <w:szCs w:val="18"/>
                <w:lang w:val="sr-Latn-RS" w:eastAsia="sr-Cyrl-RS"/>
              </w:rPr>
              <w:t>2</w:t>
            </w:r>
            <w:r w:rsidRPr="00163C54">
              <w:rPr>
                <w:rFonts w:ascii="Times New Roman" w:eastAsia="Times New Roman" w:hAnsi="Times New Roman"/>
                <w:bCs/>
                <w:color w:val="000000"/>
                <w:kern w:val="24"/>
                <w:sz w:val="18"/>
                <w:szCs w:val="18"/>
                <w:lang w:val="sr-Cyrl-CS" w:eastAsia="sr-Cyrl-RS"/>
              </w:rPr>
              <w:t>%)</w:t>
            </w:r>
          </w:p>
        </w:tc>
        <w:tc>
          <w:tcPr>
            <w:tcW w:w="1358"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kinsoku w:val="0"/>
              <w:overflowPunct w:val="0"/>
              <w:spacing w:after="0" w:line="360" w:lineRule="auto"/>
              <w:jc w:val="right"/>
              <w:textAlignment w:val="baseline"/>
              <w:rPr>
                <w:rFonts w:ascii="Arial" w:eastAsia="Times New Roman" w:hAnsi="Arial" w:cs="Arial"/>
                <w:sz w:val="18"/>
                <w:szCs w:val="18"/>
                <w:lang w:val="sr-Cyrl-RS" w:eastAsia="sr-Cyrl-RS"/>
              </w:rPr>
            </w:pPr>
            <w:r w:rsidRPr="00163C54">
              <w:rPr>
                <w:rFonts w:ascii="Times New Roman" w:eastAsia="Times New Roman" w:hAnsi="Times New Roman"/>
                <w:bCs/>
                <w:color w:val="000000"/>
                <w:kern w:val="24"/>
                <w:sz w:val="18"/>
                <w:szCs w:val="18"/>
                <w:lang w:val="sr-Cyrl-CS" w:eastAsia="sr-Cyrl-RS"/>
              </w:rPr>
              <w:t>(</w:t>
            </w:r>
            <w:r w:rsidRPr="00163C54">
              <w:rPr>
                <w:rFonts w:ascii="Times New Roman" w:eastAsia="Times New Roman" w:hAnsi="Times New Roman"/>
                <w:bCs/>
                <w:color w:val="000000"/>
                <w:kern w:val="24"/>
                <w:sz w:val="18"/>
                <w:szCs w:val="18"/>
                <w:lang w:val="sr-Latn-RS" w:eastAsia="sr-Cyrl-RS"/>
              </w:rPr>
              <w:t>61,2</w:t>
            </w:r>
            <w:r w:rsidRPr="00163C54">
              <w:rPr>
                <w:rFonts w:ascii="Times New Roman" w:eastAsia="Times New Roman" w:hAnsi="Times New Roman"/>
                <w:bCs/>
                <w:color w:val="000000"/>
                <w:kern w:val="24"/>
                <w:sz w:val="18"/>
                <w:szCs w:val="18"/>
                <w:lang w:val="sr-Cyrl-CS" w:eastAsia="sr-Cyrl-RS"/>
              </w:rPr>
              <w:t>%)</w:t>
            </w:r>
          </w:p>
        </w:tc>
      </w:tr>
      <w:tr w:rsidR="00163C54" w:rsidRPr="00163C54" w:rsidTr="00163C54">
        <w:trPr>
          <w:trHeight w:val="221"/>
        </w:trPr>
        <w:tc>
          <w:tcPr>
            <w:tcW w:w="2637" w:type="dxa"/>
            <w:vMerge/>
            <w:tcBorders>
              <w:top w:val="single" w:sz="8" w:space="0" w:color="000000"/>
              <w:left w:val="single" w:sz="8" w:space="0" w:color="000000"/>
              <w:bottom w:val="single" w:sz="8" w:space="0" w:color="000000"/>
              <w:right w:val="single" w:sz="8" w:space="0" w:color="000000"/>
            </w:tcBorders>
            <w:shd w:val="clear" w:color="auto" w:fill="FFFFCC"/>
            <w:vAlign w:val="center"/>
            <w:hideMark/>
          </w:tcPr>
          <w:p w:rsidR="00163C54" w:rsidRPr="00163C54" w:rsidRDefault="00163C54" w:rsidP="00163C54">
            <w:pPr>
              <w:spacing w:line="360" w:lineRule="auto"/>
              <w:jc w:val="both"/>
              <w:rPr>
                <w:rFonts w:ascii="Times New Roman" w:hAnsi="Times New Roman"/>
                <w:sz w:val="20"/>
                <w:szCs w:val="20"/>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spacing w:line="360" w:lineRule="auto"/>
              <w:jc w:val="both"/>
              <w:rPr>
                <w:rFonts w:ascii="Times New Roman" w:hAnsi="Times New Roman"/>
                <w:sz w:val="20"/>
                <w:szCs w:val="20"/>
                <w:lang w:val="sr-Cyrl-RS"/>
              </w:rPr>
            </w:pPr>
            <w:r w:rsidRPr="00163C54">
              <w:rPr>
                <w:rFonts w:ascii="Times New Roman" w:hAnsi="Times New Roman"/>
                <w:bCs/>
                <w:sz w:val="20"/>
                <w:szCs w:val="20"/>
                <w:lang w:val="sr-Cyrl-CS"/>
              </w:rPr>
              <w:t> </w:t>
            </w:r>
          </w:p>
          <w:p w:rsidR="00163C54" w:rsidRPr="00163C54" w:rsidRDefault="00163C54" w:rsidP="00163C54">
            <w:pPr>
              <w:spacing w:line="360" w:lineRule="auto"/>
              <w:jc w:val="both"/>
              <w:rPr>
                <w:rFonts w:ascii="Times New Roman" w:hAnsi="Times New Roman"/>
                <w:sz w:val="20"/>
                <w:szCs w:val="20"/>
                <w:lang w:val="sr-Cyrl-RS"/>
              </w:rPr>
            </w:pPr>
            <w:r w:rsidRPr="00163C54">
              <w:rPr>
                <w:rFonts w:ascii="Times New Roman" w:hAnsi="Times New Roman"/>
                <w:bCs/>
                <w:sz w:val="20"/>
                <w:szCs w:val="20"/>
                <w:lang w:val="sr-Latn-RS"/>
              </w:rPr>
              <w:t>Total</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kinsoku w:val="0"/>
              <w:overflowPunct w:val="0"/>
              <w:spacing w:after="0" w:line="360" w:lineRule="auto"/>
              <w:jc w:val="right"/>
              <w:textAlignment w:val="baseline"/>
              <w:rPr>
                <w:rFonts w:ascii="Arial" w:eastAsia="Times New Roman" w:hAnsi="Arial" w:cs="Arial"/>
                <w:sz w:val="18"/>
                <w:szCs w:val="18"/>
                <w:lang w:val="sr-Cyrl-RS" w:eastAsia="sr-Cyrl-RS"/>
              </w:rPr>
            </w:pPr>
            <w:r w:rsidRPr="00163C54">
              <w:rPr>
                <w:rFonts w:ascii="Times New Roman" w:eastAsia="Times New Roman" w:hAnsi="Times New Roman"/>
                <w:bCs/>
                <w:color w:val="000000"/>
                <w:kern w:val="24"/>
                <w:sz w:val="18"/>
                <w:szCs w:val="18"/>
                <w:lang w:val="sr-Cyrl-CS" w:eastAsia="sr-Cyrl-RS"/>
              </w:rPr>
              <w:t>(3</w:t>
            </w:r>
            <w:r w:rsidRPr="00163C54">
              <w:rPr>
                <w:rFonts w:ascii="Times New Roman" w:eastAsia="Times New Roman" w:hAnsi="Times New Roman"/>
                <w:bCs/>
                <w:color w:val="000000"/>
                <w:kern w:val="24"/>
                <w:sz w:val="18"/>
                <w:szCs w:val="18"/>
                <w:lang w:val="sr-Latn-RS" w:eastAsia="sr-Cyrl-RS"/>
              </w:rPr>
              <w:t>2,93</w:t>
            </w:r>
            <w:r w:rsidRPr="00163C54">
              <w:rPr>
                <w:rFonts w:ascii="Times New Roman" w:eastAsia="Times New Roman" w:hAnsi="Times New Roman"/>
                <w:bCs/>
                <w:color w:val="000000"/>
                <w:kern w:val="24"/>
                <w:sz w:val="18"/>
                <w:szCs w:val="18"/>
                <w:lang w:val="sr-Cyrl-CS" w:eastAsia="sr-Cyrl-RS"/>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kinsoku w:val="0"/>
              <w:overflowPunct w:val="0"/>
              <w:spacing w:after="0" w:line="360" w:lineRule="auto"/>
              <w:jc w:val="right"/>
              <w:textAlignment w:val="baseline"/>
              <w:rPr>
                <w:rFonts w:ascii="Arial" w:eastAsia="Times New Roman" w:hAnsi="Arial" w:cs="Arial"/>
                <w:sz w:val="18"/>
                <w:szCs w:val="18"/>
                <w:lang w:val="sr-Cyrl-RS" w:eastAsia="sr-Cyrl-RS"/>
              </w:rPr>
            </w:pPr>
            <w:r w:rsidRPr="00163C54">
              <w:rPr>
                <w:rFonts w:ascii="Times New Roman" w:eastAsia="Times New Roman" w:hAnsi="Times New Roman"/>
                <w:bCs/>
                <w:color w:val="000000"/>
                <w:kern w:val="24"/>
                <w:sz w:val="18"/>
                <w:szCs w:val="18"/>
                <w:lang w:val="sr-Cyrl-CS" w:eastAsia="sr-Cyrl-RS"/>
              </w:rPr>
              <w:t>(6</w:t>
            </w:r>
            <w:r w:rsidRPr="00163C54">
              <w:rPr>
                <w:rFonts w:ascii="Times New Roman" w:eastAsia="Times New Roman" w:hAnsi="Times New Roman"/>
                <w:bCs/>
                <w:color w:val="000000"/>
                <w:kern w:val="24"/>
                <w:sz w:val="18"/>
                <w:szCs w:val="18"/>
                <w:lang w:val="sr-Latn-RS" w:eastAsia="sr-Cyrl-RS"/>
              </w:rPr>
              <w:t>7,07</w:t>
            </w:r>
            <w:r w:rsidRPr="00163C54">
              <w:rPr>
                <w:rFonts w:ascii="Times New Roman" w:eastAsia="Times New Roman" w:hAnsi="Times New Roman"/>
                <w:bCs/>
                <w:color w:val="000000"/>
                <w:kern w:val="24"/>
                <w:sz w:val="18"/>
                <w:szCs w:val="18"/>
                <w:lang w:val="sr-Cyrl-CS" w:eastAsia="sr-Cyrl-RS"/>
              </w:rPr>
              <w:t>%)</w:t>
            </w:r>
          </w:p>
        </w:tc>
        <w:tc>
          <w:tcPr>
            <w:tcW w:w="1358" w:type="dxa"/>
            <w:tcBorders>
              <w:top w:val="single" w:sz="8" w:space="0" w:color="000000"/>
              <w:left w:val="single" w:sz="8" w:space="0" w:color="000000"/>
              <w:bottom w:val="single" w:sz="8" w:space="0" w:color="000000"/>
              <w:right w:val="single" w:sz="8" w:space="0" w:color="000000"/>
            </w:tcBorders>
            <w:shd w:val="clear" w:color="auto" w:fill="FFFFCC"/>
            <w:tcMar>
              <w:top w:w="72" w:type="dxa"/>
              <w:left w:w="144" w:type="dxa"/>
              <w:bottom w:w="72" w:type="dxa"/>
              <w:right w:w="144" w:type="dxa"/>
            </w:tcMar>
            <w:vAlign w:val="center"/>
            <w:hideMark/>
          </w:tcPr>
          <w:p w:rsidR="00163C54" w:rsidRPr="00163C54" w:rsidRDefault="00163C54" w:rsidP="00163C54">
            <w:pPr>
              <w:kinsoku w:val="0"/>
              <w:overflowPunct w:val="0"/>
              <w:spacing w:after="0" w:line="360" w:lineRule="auto"/>
              <w:jc w:val="right"/>
              <w:textAlignment w:val="baseline"/>
              <w:rPr>
                <w:rFonts w:ascii="Arial" w:eastAsia="Times New Roman" w:hAnsi="Arial" w:cs="Arial"/>
                <w:sz w:val="18"/>
                <w:szCs w:val="18"/>
                <w:lang w:val="sr-Cyrl-RS" w:eastAsia="sr-Cyrl-RS"/>
              </w:rPr>
            </w:pPr>
            <w:r w:rsidRPr="00163C54">
              <w:rPr>
                <w:rFonts w:ascii="Times New Roman" w:eastAsia="Times New Roman" w:hAnsi="Times New Roman"/>
                <w:bCs/>
                <w:color w:val="000000"/>
                <w:kern w:val="24"/>
                <w:sz w:val="18"/>
                <w:szCs w:val="18"/>
                <w:lang w:val="sr-Cyrl-CS" w:eastAsia="sr-Cyrl-RS"/>
              </w:rPr>
              <w:t>(100%)</w:t>
            </w:r>
          </w:p>
        </w:tc>
      </w:tr>
    </w:tbl>
    <w:p w:rsidR="00163C54" w:rsidRPr="00163C54" w:rsidRDefault="00163C54" w:rsidP="00163C54">
      <w:pPr>
        <w:spacing w:after="0" w:line="360" w:lineRule="auto"/>
        <w:rPr>
          <w:rFonts w:ascii="Times New Roman" w:eastAsia="Times New Roman" w:hAnsi="Times New Roman"/>
          <w:sz w:val="24"/>
          <w:szCs w:val="24"/>
          <w:lang w:val="sr-Cyrl-RS"/>
        </w:rPr>
      </w:pP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Estimated costs for the private health care in Serbia were compared with selected European countries (Graph 6).</w:t>
      </w:r>
    </w:p>
    <w:p w:rsidR="00163C54" w:rsidRPr="00163C54" w:rsidRDefault="00163C54" w:rsidP="00163C54">
      <w:pPr>
        <w:spacing w:after="0" w:line="360" w:lineRule="auto"/>
        <w:rPr>
          <w:rFonts w:ascii="Times New Roman" w:eastAsia="Times New Roman" w:hAnsi="Times New Roman"/>
          <w:b/>
          <w:sz w:val="24"/>
          <w:szCs w:val="24"/>
          <w:lang w:val="sr-Latn-CS"/>
        </w:rPr>
      </w:pPr>
    </w:p>
    <w:p w:rsidR="00163C54" w:rsidRPr="00163C54" w:rsidRDefault="00163C54" w:rsidP="00163C54">
      <w:pPr>
        <w:spacing w:after="0" w:line="36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Graph 6.  Private costs for health care in Serbia 2012</w:t>
      </w:r>
      <w:r w:rsidRPr="00163C54">
        <w:rPr>
          <w:rFonts w:ascii="Times New Roman" w:eastAsia="Times New Roman" w:hAnsi="Times New Roman"/>
          <w:b/>
          <w:sz w:val="24"/>
          <w:szCs w:val="24"/>
          <w:vertAlign w:val="superscript"/>
          <w:lang w:val="sr-Latn-CS"/>
        </w:rPr>
        <w:t>th</w:t>
      </w:r>
      <w:r w:rsidRPr="00163C54">
        <w:rPr>
          <w:rFonts w:ascii="Times New Roman" w:eastAsia="Times New Roman" w:hAnsi="Times New Roman"/>
          <w:b/>
          <w:sz w:val="24"/>
          <w:szCs w:val="24"/>
          <w:lang w:val="sr-Latn-CS"/>
        </w:rPr>
        <w:t xml:space="preserve"> year, as a percentage of total costs for health care, compared to selected European countries</w:t>
      </w:r>
      <w:r w:rsidRPr="00163C54">
        <w:rPr>
          <w:rFonts w:ascii="Times New Roman" w:eastAsia="Times New Roman" w:hAnsi="Times New Roman"/>
          <w:b/>
          <w:sz w:val="24"/>
          <w:szCs w:val="24"/>
          <w:vertAlign w:val="superscript"/>
          <w:lang w:val="sr-Latn-CS"/>
        </w:rPr>
        <w:footnoteReference w:id="11"/>
      </w:r>
      <w:r w:rsidRPr="00163C54">
        <w:rPr>
          <w:rFonts w:ascii="Times New Roman" w:eastAsia="Times New Roman" w:hAnsi="Times New Roman"/>
          <w:b/>
          <w:sz w:val="24"/>
          <w:szCs w:val="24"/>
          <w:vertAlign w:val="superscript"/>
          <w:lang w:val="sr-Latn-CS"/>
        </w:rPr>
        <w:t>,</w:t>
      </w:r>
      <w:r w:rsidRPr="00163C54">
        <w:rPr>
          <w:rFonts w:ascii="Times New Roman" w:eastAsia="Times New Roman" w:hAnsi="Times New Roman"/>
          <w:b/>
          <w:sz w:val="24"/>
          <w:szCs w:val="24"/>
          <w:vertAlign w:val="superscript"/>
          <w:lang w:val="sr-Latn-CS"/>
        </w:rPr>
        <w:footnoteReference w:id="12"/>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noProof/>
          <w:lang w:val="sr-Cyrl-RS" w:eastAsia="sr-Cyrl-RS"/>
        </w:rPr>
        <w:drawing>
          <wp:inline distT="0" distB="0" distL="0" distR="0" wp14:anchorId="56DAEB13" wp14:editId="27790BAD">
            <wp:extent cx="5876925" cy="2743200"/>
            <wp:effectExtent l="0" t="0" r="9525" b="1905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63C54" w:rsidRPr="00163C54" w:rsidRDefault="00163C54" w:rsidP="00163C54">
      <w:pPr>
        <w:spacing w:after="0" w:line="360" w:lineRule="auto"/>
        <w:rPr>
          <w:rFonts w:ascii="Times New Roman" w:eastAsia="Times New Roman" w:hAnsi="Times New Roman"/>
          <w:sz w:val="20"/>
          <w:szCs w:val="20"/>
          <w:lang w:val="sr-Latn-CS"/>
        </w:rPr>
      </w:pPr>
      <w:r w:rsidRPr="00163C54">
        <w:rPr>
          <w:rFonts w:ascii="Times New Roman" w:eastAsia="Times New Roman" w:hAnsi="Times New Roman"/>
          <w:sz w:val="20"/>
          <w:szCs w:val="20"/>
          <w:lang w:val="sr-Latn-CS"/>
        </w:rPr>
        <w:t>Source: http://apps.who.int/gho/data/node.main.78?lang=en</w:t>
      </w:r>
    </w:p>
    <w:p w:rsidR="00163C54" w:rsidRPr="00163C54" w:rsidRDefault="00163C54" w:rsidP="00163C54">
      <w:pPr>
        <w:spacing w:after="0" w:line="360" w:lineRule="auto"/>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The next set of indicators is looking into distribution of resources as per different providers and services.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Cyrl-RS"/>
        </w:rPr>
      </w:pPr>
      <w:r w:rsidRPr="00163C54">
        <w:rPr>
          <w:rFonts w:ascii="Times New Roman" w:eastAsia="Times New Roman" w:hAnsi="Times New Roman"/>
          <w:sz w:val="24"/>
          <w:szCs w:val="24"/>
          <w:lang w:val="sr-Latn-CS"/>
        </w:rPr>
        <w:t>The largest share of the total health expenditures is being allocated to hospitals (HP.1), followed by allocations for retail sale and pharmacies (HP.5), while Ambulatory health care and other institutions providers of the outpatient health care take the third place (HP.3).</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The lowest share is directed for general health administration (HP.7) as a percentage of the GDP, as shown in the Table 4.</w:t>
      </w:r>
    </w:p>
    <w:p w:rsidR="00163C54" w:rsidRPr="00163C54" w:rsidRDefault="00163C54" w:rsidP="00163C54">
      <w:pPr>
        <w:spacing w:after="0" w:line="360" w:lineRule="auto"/>
        <w:rPr>
          <w:rFonts w:ascii="Times New Roman" w:eastAsia="Times New Roman" w:hAnsi="Times New Roman"/>
          <w:sz w:val="24"/>
          <w:szCs w:val="24"/>
          <w:lang w:val="sr-Latn-CS"/>
        </w:rPr>
      </w:pP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Between 2003</w:t>
      </w:r>
      <w:r w:rsidRPr="00163C54">
        <w:rPr>
          <w:rFonts w:ascii="Times New Roman" w:eastAsia="Times New Roman" w:hAnsi="Times New Roman"/>
          <w:sz w:val="24"/>
          <w:szCs w:val="24"/>
          <w:vertAlign w:val="superscript"/>
          <w:lang w:val="sr-Latn-CS"/>
        </w:rPr>
        <w:t>rd</w:t>
      </w:r>
      <w:r w:rsidRPr="00163C54">
        <w:rPr>
          <w:rFonts w:ascii="Times New Roman" w:eastAsia="Times New Roman" w:hAnsi="Times New Roman"/>
          <w:sz w:val="24"/>
          <w:szCs w:val="24"/>
          <w:lang w:val="sr-Latn-CS"/>
        </w:rPr>
        <w:t xml:space="preserve"> the 2012</w:t>
      </w:r>
      <w:r w:rsidRPr="00163C54">
        <w:rPr>
          <w:rFonts w:ascii="Times New Roman" w:eastAsia="Times New Roman" w:hAnsi="Times New Roman"/>
          <w:sz w:val="24"/>
          <w:szCs w:val="24"/>
          <w:vertAlign w:val="superscript"/>
          <w:lang w:val="sr-Latn-CS"/>
        </w:rPr>
        <w:t>th</w:t>
      </w:r>
      <w:r w:rsidRPr="00163C54">
        <w:rPr>
          <w:rFonts w:ascii="Times New Roman" w:eastAsia="Times New Roman" w:hAnsi="Times New Roman"/>
          <w:sz w:val="24"/>
          <w:szCs w:val="24"/>
          <w:lang w:val="sr-Latn-CS"/>
        </w:rPr>
        <w:t xml:space="preserve"> registered is a decrease of directing funds to hospitals from 4,70% of GDP in the 2003</w:t>
      </w:r>
      <w:r w:rsidRPr="00163C54">
        <w:rPr>
          <w:rFonts w:ascii="Times New Roman" w:eastAsia="Times New Roman" w:hAnsi="Times New Roman"/>
          <w:sz w:val="24"/>
          <w:szCs w:val="24"/>
          <w:vertAlign w:val="superscript"/>
          <w:lang w:val="sr-Latn-CS"/>
        </w:rPr>
        <w:t xml:space="preserve">rd </w:t>
      </w:r>
      <w:r w:rsidRPr="00163C54">
        <w:rPr>
          <w:rFonts w:ascii="Times New Roman" w:eastAsia="Times New Roman" w:hAnsi="Times New Roman"/>
          <w:sz w:val="24"/>
          <w:szCs w:val="24"/>
          <w:lang w:val="sr-Latn-CS"/>
        </w:rPr>
        <w:t xml:space="preserve"> to 4,27% of GDP in the 2012</w:t>
      </w:r>
      <w:r w:rsidRPr="00163C54">
        <w:rPr>
          <w:rFonts w:ascii="Times New Roman" w:eastAsia="Times New Roman" w:hAnsi="Times New Roman"/>
          <w:sz w:val="24"/>
          <w:szCs w:val="24"/>
          <w:vertAlign w:val="superscript"/>
          <w:lang w:val="sr-Latn-CS"/>
        </w:rPr>
        <w:t>th</w:t>
      </w:r>
      <w:r w:rsidRPr="00163C54">
        <w:rPr>
          <w:rFonts w:ascii="Times New Roman" w:eastAsia="Times New Roman" w:hAnsi="Times New Roman"/>
          <w:sz w:val="24"/>
          <w:szCs w:val="24"/>
          <w:lang w:val="sr-Latn-CS"/>
        </w:rPr>
        <w:t xml:space="preserve"> year.</w:t>
      </w:r>
    </w:p>
    <w:p w:rsidR="00163C54" w:rsidRPr="00163C54" w:rsidRDefault="00163C54" w:rsidP="00163C54">
      <w:pPr>
        <w:spacing w:after="0" w:line="360" w:lineRule="auto"/>
        <w:rPr>
          <w:rFonts w:ascii="Times New Roman" w:eastAsia="Times New Roman" w:hAnsi="Times New Roman"/>
          <w:sz w:val="24"/>
          <w:szCs w:val="24"/>
          <w:lang w:val="sr-Latn-CS"/>
        </w:rPr>
      </w:pP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Legend:</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HP.1 – Hospitals</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HP.3 - Providers of ambulatory health care</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HP.4 - Providers of ancillary services</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HP.5 - Retail sale and other providers of medical goods</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HP.6 – Providers of preventive care</w:t>
      </w:r>
    </w:p>
    <w:p w:rsidR="00163C54" w:rsidRPr="00163C54" w:rsidRDefault="0077519B" w:rsidP="00163C54">
      <w:pPr>
        <w:spacing w:after="0" w:line="360" w:lineRule="auto"/>
        <w:rPr>
          <w:rFonts w:ascii="Times New Roman" w:eastAsia="Times New Roman" w:hAnsi="Times New Roman"/>
          <w:sz w:val="24"/>
          <w:szCs w:val="24"/>
          <w:lang w:val="sr-Latn-CS"/>
        </w:rPr>
      </w:pPr>
      <w:r>
        <w:rPr>
          <w:rFonts w:ascii="Times New Roman" w:eastAsia="Times New Roman" w:hAnsi="Times New Roman"/>
          <w:sz w:val="24"/>
          <w:szCs w:val="24"/>
          <w:lang w:val="sr-Latn-CS"/>
        </w:rPr>
        <w:t xml:space="preserve">     HP.6.</w:t>
      </w:r>
      <w:r>
        <w:rPr>
          <w:rFonts w:ascii="Times New Roman" w:eastAsia="Times New Roman" w:hAnsi="Times New Roman"/>
          <w:sz w:val="24"/>
          <w:szCs w:val="24"/>
          <w:lang w:val="sr-Cyrl-RS"/>
        </w:rPr>
        <w:t>1</w:t>
      </w:r>
      <w:r w:rsidR="00163C54" w:rsidRPr="00163C54">
        <w:rPr>
          <w:rFonts w:ascii="Times New Roman" w:eastAsia="Times New Roman" w:hAnsi="Times New Roman"/>
          <w:sz w:val="24"/>
          <w:szCs w:val="24"/>
          <w:lang w:val="sr-Latn-CS"/>
        </w:rPr>
        <w:t xml:space="preserve"> – Providers of occupational medicine</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HP.7 – Providers of health care system administration and financing </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HP.8 - Other industries (rest of the economy)</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HP.9 - Rest of the world</w:t>
      </w:r>
    </w:p>
    <w:p w:rsidR="00163C54" w:rsidRPr="00163C54" w:rsidRDefault="00163C54" w:rsidP="00163C54">
      <w:pPr>
        <w:spacing w:after="0" w:line="360" w:lineRule="auto"/>
        <w:rPr>
          <w:rFonts w:ascii="Times New Roman" w:eastAsia="Times New Roman" w:hAnsi="Times New Roman"/>
          <w:sz w:val="24"/>
          <w:szCs w:val="24"/>
          <w:lang w:val="sr-Latn-CS"/>
        </w:rPr>
      </w:pPr>
    </w:p>
    <w:p w:rsidR="00163C54" w:rsidRPr="00163C54" w:rsidRDefault="00163C54" w:rsidP="000E31A4">
      <w:pPr>
        <w:spacing w:after="0" w:line="360" w:lineRule="auto"/>
        <w:ind w:left="-284" w:right="-567" w:firstLine="284"/>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Table 4. Financing of health care institutions in international classification of service providers (ICHA-HP), expressed as a percentage (%) of the gross domestic product (GDP)</w:t>
      </w:r>
      <w:r w:rsidRPr="00163C54">
        <w:rPr>
          <w:rFonts w:ascii="Times New Roman" w:eastAsia="Times New Roman" w:hAnsi="Times New Roman"/>
          <w:b/>
          <w:sz w:val="24"/>
          <w:szCs w:val="24"/>
          <w:vertAlign w:val="superscript"/>
          <w:lang w:val="sr-Latn-CS"/>
        </w:rPr>
        <w:footnoteReference w:id="13"/>
      </w:r>
    </w:p>
    <w:tbl>
      <w:tblPr>
        <w:tblW w:w="9783" w:type="dxa"/>
        <w:tblCellMar>
          <w:left w:w="0" w:type="dxa"/>
          <w:right w:w="0" w:type="dxa"/>
        </w:tblCellMar>
        <w:tblLook w:val="0600" w:firstRow="0" w:lastRow="0" w:firstColumn="0" w:lastColumn="0" w:noHBand="1" w:noVBand="1"/>
      </w:tblPr>
      <w:tblGrid>
        <w:gridCol w:w="3342"/>
        <w:gridCol w:w="648"/>
        <w:gridCol w:w="648"/>
        <w:gridCol w:w="648"/>
        <w:gridCol w:w="648"/>
        <w:gridCol w:w="648"/>
        <w:gridCol w:w="648"/>
        <w:gridCol w:w="648"/>
        <w:gridCol w:w="648"/>
        <w:gridCol w:w="648"/>
        <w:gridCol w:w="609"/>
      </w:tblGrid>
      <w:tr w:rsidR="00163C54" w:rsidRPr="00163C54" w:rsidTr="00163C54">
        <w:trPr>
          <w:trHeight w:val="1488"/>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24"/>
                <w:szCs w:val="24"/>
                <w:lang w:val="sr-Cyrl-RS" w:eastAsia="sr-Cyrl-RS"/>
              </w:rPr>
            </w:pPr>
            <w:r w:rsidRPr="00163C54">
              <w:rPr>
                <w:rFonts w:ascii="Times New Roman" w:eastAsia="Times New Roman" w:hAnsi="Times New Roman"/>
                <w:color w:val="000000"/>
                <w:kern w:val="24"/>
                <w:sz w:val="24"/>
                <w:szCs w:val="24"/>
                <w:lang w:eastAsia="sr-Cyrl-RS"/>
              </w:rPr>
              <w:t>Expenditure</w:t>
            </w:r>
            <w:r w:rsidRPr="00163C54">
              <w:rPr>
                <w:rFonts w:ascii="Times New Roman" w:eastAsia="Times New Roman" w:hAnsi="Times New Roman"/>
                <w:color w:val="000000"/>
                <w:kern w:val="24"/>
                <w:sz w:val="24"/>
                <w:szCs w:val="24"/>
                <w:lang w:val="sr-Latn-RS" w:eastAsia="sr-Cyrl-RS"/>
              </w:rPr>
              <w:t xml:space="preserve"> </w:t>
            </w:r>
            <w:r w:rsidRPr="00163C54">
              <w:rPr>
                <w:rFonts w:ascii="Times New Roman" w:eastAsia="Times New Roman" w:hAnsi="Times New Roman"/>
                <w:color w:val="000000"/>
                <w:kern w:val="24"/>
                <w:sz w:val="24"/>
                <w:szCs w:val="24"/>
                <w:lang w:eastAsia="sr-Cyrl-RS"/>
              </w:rPr>
              <w:t>on health as % of</w:t>
            </w:r>
            <w:r w:rsidRPr="00163C54">
              <w:rPr>
                <w:rFonts w:ascii="Times New Roman" w:eastAsia="Times New Roman" w:hAnsi="Times New Roman"/>
                <w:color w:val="000000"/>
                <w:kern w:val="24"/>
                <w:sz w:val="24"/>
                <w:szCs w:val="24"/>
                <w:lang w:val="sr-Latn-RS" w:eastAsia="sr-Cyrl-RS"/>
              </w:rPr>
              <w:t xml:space="preserve"> GDP</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2003</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2004</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2007</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2010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2011</w:t>
            </w:r>
          </w:p>
        </w:tc>
        <w:tc>
          <w:tcPr>
            <w:tcW w:w="609" w:type="dxa"/>
            <w:tcBorders>
              <w:top w:val="single" w:sz="8" w:space="0" w:color="000000"/>
              <w:left w:val="single" w:sz="8" w:space="0" w:color="000000"/>
              <w:bottom w:val="single" w:sz="8" w:space="0" w:color="000000"/>
              <w:right w:val="single" w:sz="8"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2012</w:t>
            </w:r>
          </w:p>
        </w:tc>
      </w:tr>
      <w:tr w:rsidR="00163C54" w:rsidRPr="00163C54" w:rsidTr="00163C54">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63C54" w:rsidRPr="00163C54" w:rsidRDefault="00163C54" w:rsidP="00163C54">
            <w:pPr>
              <w:spacing w:after="0" w:line="240" w:lineRule="auto"/>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val="sr-Latn-RS" w:eastAsia="sr-Cyrl-RS"/>
              </w:rPr>
              <w:t>Total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pl-PL" w:eastAsia="sr-Cyrl-RS"/>
              </w:rPr>
              <w:t>8,</w:t>
            </w:r>
            <w:r w:rsidRPr="00163C54">
              <w:rPr>
                <w:rFonts w:ascii="Times New Roman" w:eastAsia="Times New Roman" w:hAnsi="Times New Roman"/>
                <w:bCs/>
                <w:color w:val="0000FF"/>
                <w:kern w:val="24"/>
                <w:sz w:val="18"/>
                <w:szCs w:val="18"/>
                <w:lang w:eastAsia="sr-Cyrl-RS"/>
              </w:rPr>
              <w:t>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pl-PL" w:eastAsia="sr-Cyrl-RS"/>
              </w:rPr>
              <w:t>8,</w:t>
            </w:r>
            <w:r w:rsidRPr="00163C54">
              <w:rPr>
                <w:rFonts w:ascii="Times New Roman" w:eastAsia="Times New Roman" w:hAnsi="Times New Roman"/>
                <w:bCs/>
                <w:color w:val="0000FF"/>
                <w:kern w:val="24"/>
                <w:sz w:val="18"/>
                <w:szCs w:val="18"/>
                <w:lang w:eastAsia="sr-Cyrl-RS"/>
              </w:rPr>
              <w:t>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9,</w:t>
            </w:r>
            <w:r w:rsidRPr="00163C54">
              <w:rPr>
                <w:rFonts w:ascii="Times New Roman" w:eastAsia="Times New Roman" w:hAnsi="Times New Roman"/>
                <w:bCs/>
                <w:color w:val="0000FF"/>
                <w:kern w:val="24"/>
                <w:sz w:val="18"/>
                <w:szCs w:val="18"/>
                <w:lang w:val="sr-Latn-RS" w:eastAsia="sr-Cyrl-RS"/>
              </w:rPr>
              <w:t>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9,</w:t>
            </w:r>
            <w:r w:rsidRPr="00163C54">
              <w:rPr>
                <w:rFonts w:ascii="Times New Roman" w:eastAsia="Times New Roman" w:hAnsi="Times New Roman"/>
                <w:bCs/>
                <w:color w:val="0000FF"/>
                <w:kern w:val="24"/>
                <w:sz w:val="18"/>
                <w:szCs w:val="18"/>
                <w:lang w:val="sr-Latn-RS" w:eastAsia="sr-Cyrl-RS"/>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10,</w:t>
            </w:r>
            <w:r w:rsidRPr="00163C54">
              <w:rPr>
                <w:rFonts w:ascii="Times New Roman" w:eastAsia="Times New Roman" w:hAnsi="Times New Roman"/>
                <w:bCs/>
                <w:color w:val="0000FF"/>
                <w:kern w:val="24"/>
                <w:sz w:val="18"/>
                <w:szCs w:val="18"/>
                <w:lang w:val="sr-Latn-RS" w:eastAsia="sr-Cyrl-RS"/>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10,</w:t>
            </w:r>
            <w:r w:rsidRPr="00163C54">
              <w:rPr>
                <w:rFonts w:ascii="Times New Roman" w:eastAsia="Times New Roman" w:hAnsi="Times New Roman"/>
                <w:bCs/>
                <w:color w:val="0000FF"/>
                <w:kern w:val="24"/>
                <w:sz w:val="18"/>
                <w:szCs w:val="18"/>
                <w:lang w:val="sr-Latn-RS" w:eastAsia="sr-Cyrl-RS"/>
              </w:rPr>
              <w:t>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10,</w:t>
            </w:r>
            <w:r w:rsidRPr="00163C54">
              <w:rPr>
                <w:rFonts w:ascii="Times New Roman" w:eastAsia="Times New Roman" w:hAnsi="Times New Roman"/>
                <w:bCs/>
                <w:color w:val="0000FF"/>
                <w:kern w:val="24"/>
                <w:sz w:val="18"/>
                <w:szCs w:val="18"/>
                <w:lang w:val="sr-Latn-RS" w:eastAsia="sr-Cyrl-RS"/>
              </w:rPr>
              <w:t>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10,7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10,4</w:t>
            </w:r>
          </w:p>
        </w:tc>
        <w:tc>
          <w:tcPr>
            <w:tcW w:w="609" w:type="dxa"/>
            <w:tcBorders>
              <w:top w:val="single" w:sz="8" w:space="0" w:color="000000"/>
              <w:left w:val="single" w:sz="8" w:space="0" w:color="000000"/>
              <w:bottom w:val="single" w:sz="8" w:space="0" w:color="000000"/>
              <w:right w:val="single" w:sz="8" w:space="0" w:color="000000"/>
            </w:tcBorders>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10,5</w:t>
            </w:r>
          </w:p>
        </w:tc>
      </w:tr>
      <w:tr w:rsidR="00163C54" w:rsidRPr="00163C54" w:rsidTr="00163C54">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hideMark/>
          </w:tcPr>
          <w:p w:rsidR="00163C54" w:rsidRPr="00163C54" w:rsidRDefault="00163C54" w:rsidP="00163C54">
            <w:pPr>
              <w:spacing w:after="0" w:line="240" w:lineRule="auto"/>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HP.1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4,70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4,31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w:t>
            </w:r>
            <w:r w:rsidRPr="00163C54">
              <w:rPr>
                <w:rFonts w:ascii="Times New Roman" w:eastAsia="Times New Roman" w:hAnsi="Times New Roman"/>
                <w:bCs/>
                <w:color w:val="000000"/>
                <w:kern w:val="24"/>
                <w:sz w:val="18"/>
                <w:szCs w:val="18"/>
                <w:lang w:val="sr-Latn-RS" w:eastAsia="sr-Cyrl-RS"/>
              </w:rPr>
              <w:t>3</w:t>
            </w:r>
            <w:r w:rsidRPr="00163C54">
              <w:rPr>
                <w:rFonts w:ascii="Times New Roman" w:eastAsia="Times New Roman" w:hAnsi="Times New Roman"/>
                <w:bCs/>
                <w:color w:val="000000"/>
                <w:kern w:val="24"/>
                <w:sz w:val="18"/>
                <w:szCs w:val="18"/>
                <w:lang w:eastAsia="sr-Cyrl-RS"/>
              </w:rPr>
              <w:t>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w:t>
            </w:r>
            <w:r w:rsidRPr="00163C54">
              <w:rPr>
                <w:rFonts w:ascii="Times New Roman" w:eastAsia="Times New Roman" w:hAnsi="Times New Roman"/>
                <w:bCs/>
                <w:color w:val="000000"/>
                <w:kern w:val="24"/>
                <w:sz w:val="18"/>
                <w:szCs w:val="18"/>
                <w:lang w:val="sr-Latn-RS" w:eastAsia="sr-Cyrl-RS"/>
              </w:rPr>
              <w:t>2</w:t>
            </w:r>
            <w:r w:rsidRPr="00163C54">
              <w:rPr>
                <w:rFonts w:ascii="Times New Roman" w:eastAsia="Times New Roman" w:hAnsi="Times New Roman"/>
                <w:bCs/>
                <w:color w:val="000000"/>
                <w:kern w:val="24"/>
                <w:sz w:val="18"/>
                <w:szCs w:val="18"/>
                <w:lang w:eastAsia="sr-Cyrl-RS"/>
              </w:rPr>
              <w:t>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4,5</w:t>
            </w:r>
            <w:r w:rsidRPr="00163C54">
              <w:rPr>
                <w:rFonts w:ascii="Times New Roman" w:eastAsia="Times New Roman" w:hAnsi="Times New Roman"/>
                <w:bCs/>
                <w:color w:val="000000"/>
                <w:kern w:val="24"/>
                <w:sz w:val="18"/>
                <w:szCs w:val="18"/>
                <w:lang w:eastAsia="sr-Cyrl-RS"/>
              </w:rPr>
              <w:t>7</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w:t>
            </w:r>
            <w:r w:rsidRPr="00163C54">
              <w:rPr>
                <w:rFonts w:ascii="Times New Roman" w:eastAsia="Times New Roman" w:hAnsi="Times New Roman"/>
                <w:bCs/>
                <w:color w:val="000000"/>
                <w:kern w:val="24"/>
                <w:sz w:val="18"/>
                <w:szCs w:val="18"/>
                <w:lang w:val="sr-Latn-RS" w:eastAsia="sr-Cyrl-RS"/>
              </w:rPr>
              <w:t>5</w:t>
            </w:r>
            <w:r w:rsidRPr="00163C54">
              <w:rPr>
                <w:rFonts w:ascii="Times New Roman" w:eastAsia="Times New Roman" w:hAnsi="Times New Roman"/>
                <w:bCs/>
                <w:color w:val="000000"/>
                <w:kern w:val="24"/>
                <w:sz w:val="18"/>
                <w:szCs w:val="18"/>
                <w:lang w:eastAsia="sr-Cyrl-RS"/>
              </w:rPr>
              <w:t>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w:t>
            </w:r>
            <w:r w:rsidRPr="00163C54">
              <w:rPr>
                <w:rFonts w:ascii="Times New Roman" w:eastAsia="Times New Roman" w:hAnsi="Times New Roman"/>
                <w:bCs/>
                <w:color w:val="000000"/>
                <w:kern w:val="24"/>
                <w:sz w:val="18"/>
                <w:szCs w:val="18"/>
                <w:lang w:val="sr-Latn-RS" w:eastAsia="sr-Cyrl-RS"/>
              </w:rPr>
              <w:t>38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4,44</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4,22</w:t>
            </w:r>
          </w:p>
        </w:tc>
        <w:tc>
          <w:tcPr>
            <w:tcW w:w="609" w:type="dxa"/>
            <w:tcBorders>
              <w:top w:val="single" w:sz="8" w:space="0" w:color="000000"/>
              <w:left w:val="single" w:sz="8" w:space="0" w:color="000000"/>
              <w:bottom w:val="single" w:sz="8" w:space="0" w:color="000000"/>
              <w:right w:val="single" w:sz="8"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4,27</w:t>
            </w:r>
          </w:p>
        </w:tc>
      </w:tr>
      <w:tr w:rsidR="00163C54" w:rsidRPr="00163C54" w:rsidTr="00163C54">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hideMark/>
          </w:tcPr>
          <w:p w:rsidR="00163C54" w:rsidRPr="00163C54" w:rsidRDefault="00163C54" w:rsidP="00163C54">
            <w:pPr>
              <w:spacing w:after="0" w:line="240" w:lineRule="auto"/>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HP.3</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1,50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1,86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1,</w:t>
            </w:r>
            <w:r w:rsidRPr="00163C54">
              <w:rPr>
                <w:rFonts w:ascii="Times New Roman" w:eastAsia="Times New Roman" w:hAnsi="Times New Roman"/>
                <w:bCs/>
                <w:color w:val="000000"/>
                <w:kern w:val="24"/>
                <w:sz w:val="18"/>
                <w:szCs w:val="18"/>
                <w:lang w:val="sr-Latn-RS" w:eastAsia="sr-Cyrl-RS"/>
              </w:rPr>
              <w:t>7</w:t>
            </w:r>
            <w:r w:rsidRPr="00163C54">
              <w:rPr>
                <w:rFonts w:ascii="Times New Roman" w:eastAsia="Times New Roman" w:hAnsi="Times New Roman"/>
                <w:bCs/>
                <w:color w:val="000000"/>
                <w:kern w:val="24"/>
                <w:sz w:val="18"/>
                <w:szCs w:val="18"/>
                <w:lang w:eastAsia="sr-Cyrl-RS"/>
              </w:rPr>
              <w:t>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1,</w:t>
            </w:r>
            <w:r w:rsidRPr="00163C54">
              <w:rPr>
                <w:rFonts w:ascii="Times New Roman" w:eastAsia="Times New Roman" w:hAnsi="Times New Roman"/>
                <w:bCs/>
                <w:color w:val="000000"/>
                <w:kern w:val="24"/>
                <w:sz w:val="18"/>
                <w:szCs w:val="18"/>
                <w:lang w:val="sr-Latn-RS" w:eastAsia="sr-Cyrl-RS"/>
              </w:rPr>
              <w:t>8</w:t>
            </w:r>
            <w:r w:rsidRPr="00163C54">
              <w:rPr>
                <w:rFonts w:ascii="Times New Roman" w:eastAsia="Times New Roman" w:hAnsi="Times New Roman"/>
                <w:bCs/>
                <w:color w:val="000000"/>
                <w:kern w:val="24"/>
                <w:sz w:val="18"/>
                <w:szCs w:val="18"/>
                <w:lang w:eastAsia="sr-Cyrl-RS"/>
              </w:rPr>
              <w:t>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2,05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2,25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2,25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2,34</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2,44</w:t>
            </w:r>
          </w:p>
        </w:tc>
        <w:tc>
          <w:tcPr>
            <w:tcW w:w="609" w:type="dxa"/>
            <w:tcBorders>
              <w:top w:val="single" w:sz="8" w:space="0" w:color="000000"/>
              <w:left w:val="single" w:sz="8" w:space="0" w:color="000000"/>
              <w:bottom w:val="single" w:sz="8" w:space="0" w:color="000000"/>
              <w:right w:val="single" w:sz="8"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2,19</w:t>
            </w:r>
          </w:p>
        </w:tc>
      </w:tr>
      <w:tr w:rsidR="00163C54" w:rsidRPr="00163C54" w:rsidTr="00163C54">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hideMark/>
          </w:tcPr>
          <w:p w:rsidR="00163C54" w:rsidRPr="00163C54" w:rsidRDefault="00163C54" w:rsidP="00163C54">
            <w:pPr>
              <w:spacing w:after="0" w:line="240" w:lineRule="auto"/>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val="sr-Latn-RS" w:eastAsia="sr-Cyrl-RS"/>
              </w:rPr>
              <w:t>HP.4</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jc w:val="center"/>
              <w:rPr>
                <w:rFonts w:ascii="Times New Roman" w:hAnsi="Times New Roman"/>
                <w:sz w:val="18"/>
                <w:szCs w:val="18"/>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jc w:val="center"/>
              <w:rPr>
                <w:rFonts w:ascii="Times New Roman" w:hAnsi="Times New Roman"/>
                <w:sz w:val="18"/>
                <w:szCs w:val="18"/>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jc w:val="center"/>
              <w:rPr>
                <w:rFonts w:ascii="Times New Roman" w:hAnsi="Times New Roman"/>
                <w:sz w:val="18"/>
                <w:szCs w:val="18"/>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jc w:val="center"/>
              <w:rPr>
                <w:rFonts w:ascii="Times New Roman" w:hAnsi="Times New Roman"/>
                <w:sz w:val="18"/>
                <w:szCs w:val="18"/>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jc w:val="center"/>
              <w:rPr>
                <w:rFonts w:ascii="Times New Roman" w:hAnsi="Times New Roman"/>
                <w:sz w:val="18"/>
                <w:szCs w:val="18"/>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jc w:val="center"/>
              <w:rPr>
                <w:rFonts w:ascii="Times New Roman" w:hAnsi="Times New Roman"/>
                <w:sz w:val="18"/>
                <w:szCs w:val="18"/>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jc w:val="center"/>
              <w:rPr>
                <w:rFonts w:ascii="Times New Roman" w:hAnsi="Times New Roman"/>
                <w:sz w:val="18"/>
                <w:szCs w:val="18"/>
                <w:lang w:val="sr-Cyrl-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jc w:val="center"/>
              <w:rPr>
                <w:rFonts w:ascii="Times New Roman" w:hAnsi="Times New Roman"/>
                <w:sz w:val="18"/>
                <w:szCs w:val="18"/>
                <w:lang w:val="sr-Latn-RS"/>
              </w:rPr>
            </w:pP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jc w:val="center"/>
              <w:rPr>
                <w:rFonts w:ascii="Times New Roman" w:hAnsi="Times New Roman"/>
                <w:sz w:val="18"/>
                <w:szCs w:val="18"/>
                <w:lang w:val="sr-Cyrl-RS"/>
              </w:rPr>
            </w:pPr>
          </w:p>
        </w:tc>
        <w:tc>
          <w:tcPr>
            <w:tcW w:w="609" w:type="dxa"/>
            <w:tcBorders>
              <w:top w:val="single" w:sz="8" w:space="0" w:color="000000"/>
              <w:left w:val="single" w:sz="8" w:space="0" w:color="000000"/>
              <w:bottom w:val="single" w:sz="8" w:space="0" w:color="000000"/>
              <w:right w:val="single" w:sz="8"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0,35</w:t>
            </w:r>
          </w:p>
        </w:tc>
      </w:tr>
      <w:tr w:rsidR="00163C54" w:rsidRPr="00163C54" w:rsidTr="00163C54">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hideMark/>
          </w:tcPr>
          <w:p w:rsidR="00163C54" w:rsidRPr="00163C54" w:rsidRDefault="00163C54" w:rsidP="00163C54">
            <w:pPr>
              <w:spacing w:after="0" w:line="240" w:lineRule="auto"/>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HP.</w:t>
            </w:r>
            <w:r w:rsidRPr="00163C54">
              <w:rPr>
                <w:rFonts w:ascii="Times New Roman" w:eastAsia="Times New Roman" w:hAnsi="Times New Roman"/>
                <w:bCs/>
                <w:color w:val="000000"/>
                <w:kern w:val="24"/>
                <w:sz w:val="20"/>
                <w:szCs w:val="20"/>
                <w:lang w:val="sr-Latn-RS" w:eastAsia="sr-Cyrl-RS"/>
              </w:rPr>
              <w:t>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1,7</w:t>
            </w:r>
            <w:r w:rsidRPr="00163C54">
              <w:rPr>
                <w:rFonts w:ascii="Times New Roman" w:eastAsia="Times New Roman" w:hAnsi="Times New Roman"/>
                <w:bCs/>
                <w:color w:val="000000"/>
                <w:kern w:val="24"/>
                <w:sz w:val="18"/>
                <w:szCs w:val="18"/>
                <w:lang w:val="sr-Latn-RS" w:eastAsia="sr-Cyrl-RS"/>
              </w:rPr>
              <w:t>2</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1,7</w:t>
            </w:r>
            <w:r w:rsidRPr="00163C54">
              <w:rPr>
                <w:rFonts w:ascii="Times New Roman" w:eastAsia="Times New Roman" w:hAnsi="Times New Roman"/>
                <w:bCs/>
                <w:color w:val="000000"/>
                <w:kern w:val="24"/>
                <w:sz w:val="18"/>
                <w:szCs w:val="18"/>
                <w:lang w:val="sr-Latn-RS" w:eastAsia="sr-Cyrl-RS"/>
              </w:rPr>
              <w:t>7</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2,2</w:t>
            </w:r>
            <w:r w:rsidRPr="00163C54">
              <w:rPr>
                <w:rFonts w:ascii="Times New Roman" w:eastAsia="Times New Roman" w:hAnsi="Times New Roman"/>
                <w:bCs/>
                <w:color w:val="000000"/>
                <w:kern w:val="24"/>
                <w:sz w:val="18"/>
                <w:szCs w:val="18"/>
                <w:lang w:eastAsia="sr-Cyrl-RS"/>
              </w:rPr>
              <w:t>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2,5</w:t>
            </w:r>
            <w:r w:rsidRPr="00163C54">
              <w:rPr>
                <w:rFonts w:ascii="Times New Roman" w:eastAsia="Times New Roman" w:hAnsi="Times New Roman"/>
                <w:bCs/>
                <w:color w:val="000000"/>
                <w:kern w:val="24"/>
                <w:sz w:val="18"/>
                <w:szCs w:val="18"/>
                <w:lang w:eastAsia="sr-Cyrl-RS"/>
              </w:rPr>
              <w:t>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3,05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2,87</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3,11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3,21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3,24</w:t>
            </w:r>
          </w:p>
        </w:tc>
        <w:tc>
          <w:tcPr>
            <w:tcW w:w="609" w:type="dxa"/>
            <w:tcBorders>
              <w:top w:val="single" w:sz="8" w:space="0" w:color="000000"/>
              <w:left w:val="single" w:sz="8" w:space="0" w:color="000000"/>
              <w:bottom w:val="single" w:sz="8" w:space="0" w:color="000000"/>
              <w:right w:val="single" w:sz="8"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3,12</w:t>
            </w:r>
          </w:p>
        </w:tc>
      </w:tr>
      <w:tr w:rsidR="00163C54" w:rsidRPr="00163C54" w:rsidTr="00163C54">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hideMark/>
          </w:tcPr>
          <w:p w:rsidR="00163C54" w:rsidRPr="00163C54" w:rsidRDefault="00163C54" w:rsidP="00163C54">
            <w:pPr>
              <w:spacing w:after="0" w:line="240" w:lineRule="auto"/>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HP.</w:t>
            </w:r>
            <w:r w:rsidRPr="00163C54">
              <w:rPr>
                <w:rFonts w:ascii="Times New Roman" w:eastAsia="Times New Roman" w:hAnsi="Times New Roman"/>
                <w:bCs/>
                <w:color w:val="000000"/>
                <w:kern w:val="24"/>
                <w:sz w:val="20"/>
                <w:szCs w:val="20"/>
                <w:lang w:val="sr-Latn-RS" w:eastAsia="sr-Cyrl-RS"/>
              </w:rPr>
              <w:t>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0,22</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0,22</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w:t>
            </w:r>
            <w:r w:rsidRPr="00163C54">
              <w:rPr>
                <w:rFonts w:ascii="Times New Roman" w:eastAsia="Times New Roman" w:hAnsi="Times New Roman"/>
                <w:bCs/>
                <w:color w:val="000000"/>
                <w:kern w:val="24"/>
                <w:sz w:val="18"/>
                <w:szCs w:val="18"/>
                <w:lang w:eastAsia="sr-Cyrl-RS"/>
              </w:rPr>
              <w:t>24</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0,35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0,31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0,22</w:t>
            </w:r>
          </w:p>
        </w:tc>
        <w:tc>
          <w:tcPr>
            <w:tcW w:w="609" w:type="dxa"/>
            <w:tcBorders>
              <w:top w:val="single" w:sz="8" w:space="0" w:color="000000"/>
              <w:left w:val="single" w:sz="8" w:space="0" w:color="000000"/>
              <w:bottom w:val="single" w:sz="8" w:space="0" w:color="000000"/>
              <w:right w:val="single" w:sz="8"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0,21</w:t>
            </w:r>
          </w:p>
        </w:tc>
      </w:tr>
      <w:tr w:rsidR="00163C54" w:rsidRPr="00163C54" w:rsidTr="00163C54">
        <w:trPr>
          <w:trHeight w:val="480"/>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hideMark/>
          </w:tcPr>
          <w:p w:rsidR="00163C54" w:rsidRPr="0077519B" w:rsidRDefault="00163C54" w:rsidP="00163C54">
            <w:pPr>
              <w:spacing w:after="0" w:line="240" w:lineRule="auto"/>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HP.</w:t>
            </w:r>
            <w:r w:rsidR="0077519B">
              <w:rPr>
                <w:rFonts w:ascii="Times New Roman" w:eastAsia="Times New Roman" w:hAnsi="Times New Roman"/>
                <w:bCs/>
                <w:color w:val="000000"/>
                <w:kern w:val="24"/>
                <w:sz w:val="20"/>
                <w:szCs w:val="20"/>
                <w:lang w:val="sr-Latn-RS" w:eastAsia="sr-Cyrl-RS"/>
              </w:rPr>
              <w:t>6.</w:t>
            </w:r>
            <w:r w:rsidR="0077519B">
              <w:rPr>
                <w:rFonts w:ascii="Times New Roman" w:eastAsia="Times New Roman" w:hAnsi="Times New Roman"/>
                <w:bCs/>
                <w:color w:val="000000"/>
                <w:kern w:val="24"/>
                <w:sz w:val="20"/>
                <w:szCs w:val="20"/>
                <w:lang w:val="sr-Cyrl-RS" w:eastAsia="sr-Cyrl-RS"/>
              </w:rPr>
              <w:t>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0,31</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0,30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0,30</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w:t>
            </w:r>
            <w:r w:rsidRPr="00163C54">
              <w:rPr>
                <w:rFonts w:ascii="Times New Roman" w:eastAsia="Times New Roman" w:hAnsi="Times New Roman"/>
                <w:bCs/>
                <w:color w:val="000000"/>
                <w:kern w:val="24"/>
                <w:sz w:val="18"/>
                <w:szCs w:val="18"/>
                <w:lang w:eastAsia="sr-Cyrl-RS"/>
              </w:rPr>
              <w:t>26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0,28</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0,25</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0,23</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0,07</w:t>
            </w:r>
          </w:p>
        </w:tc>
        <w:tc>
          <w:tcPr>
            <w:tcW w:w="609" w:type="dxa"/>
            <w:tcBorders>
              <w:top w:val="single" w:sz="8" w:space="0" w:color="000000"/>
              <w:left w:val="single" w:sz="8" w:space="0" w:color="000000"/>
              <w:bottom w:val="single" w:sz="8" w:space="0" w:color="000000"/>
              <w:right w:val="single" w:sz="8"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0,07</w:t>
            </w:r>
          </w:p>
        </w:tc>
      </w:tr>
      <w:tr w:rsidR="00163C54" w:rsidRPr="00163C54" w:rsidTr="00163C54">
        <w:trPr>
          <w:trHeight w:val="816"/>
        </w:trPr>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hideMark/>
          </w:tcPr>
          <w:p w:rsidR="00163C54" w:rsidRPr="00163C54" w:rsidRDefault="00163C54" w:rsidP="00163C54">
            <w:pPr>
              <w:spacing w:after="0" w:line="240" w:lineRule="auto"/>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HP.</w:t>
            </w:r>
            <w:r w:rsidRPr="00163C54">
              <w:rPr>
                <w:rFonts w:ascii="Times New Roman" w:eastAsia="Times New Roman" w:hAnsi="Times New Roman"/>
                <w:bCs/>
                <w:color w:val="000000"/>
                <w:kern w:val="24"/>
                <w:sz w:val="20"/>
                <w:szCs w:val="20"/>
                <w:lang w:val="sr-Latn-RS" w:eastAsia="sr-Cyrl-RS"/>
              </w:rPr>
              <w:t>7</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0,34</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0,22</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w:t>
            </w:r>
            <w:r w:rsidRPr="00163C54">
              <w:rPr>
                <w:rFonts w:ascii="Times New Roman" w:eastAsia="Times New Roman" w:hAnsi="Times New Roman"/>
                <w:bCs/>
                <w:color w:val="000000"/>
                <w:kern w:val="24"/>
                <w:sz w:val="18"/>
                <w:szCs w:val="18"/>
                <w:lang w:eastAsia="sr-Cyrl-RS"/>
              </w:rPr>
              <w:t>23</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0,19</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0,16</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0,17</w:t>
            </w:r>
          </w:p>
        </w:tc>
        <w:tc>
          <w:tcPr>
            <w:tcW w:w="0" w:type="auto"/>
            <w:tcBorders>
              <w:top w:val="single" w:sz="8" w:space="0" w:color="000000"/>
              <w:left w:val="single" w:sz="8" w:space="0" w:color="000000"/>
              <w:bottom w:val="single" w:sz="8" w:space="0" w:color="000000"/>
              <w:right w:val="single" w:sz="8"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0,2</w:t>
            </w:r>
            <w:r w:rsidRPr="00163C54">
              <w:rPr>
                <w:rFonts w:ascii="Times New Roman" w:eastAsia="Times New Roman" w:hAnsi="Times New Roman"/>
                <w:bCs/>
                <w:color w:val="000000"/>
                <w:kern w:val="24"/>
                <w:sz w:val="18"/>
                <w:szCs w:val="18"/>
                <w:lang w:val="sr-Latn-RS" w:eastAsia="sr-Cyrl-RS"/>
              </w:rPr>
              <w:t>0</w:t>
            </w:r>
          </w:p>
        </w:tc>
        <w:tc>
          <w:tcPr>
            <w:tcW w:w="609" w:type="dxa"/>
            <w:tcBorders>
              <w:top w:val="single" w:sz="8" w:space="0" w:color="000000"/>
              <w:left w:val="single" w:sz="8" w:space="0" w:color="000000"/>
              <w:bottom w:val="single" w:sz="8" w:space="0" w:color="000000"/>
              <w:right w:val="single" w:sz="8"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0,13</w:t>
            </w:r>
          </w:p>
        </w:tc>
      </w:tr>
    </w:tbl>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The Graph 7 is showing distribution of funds across different providers. The categories of Offices of physicians, Offices of dentists, Laboratories and Offices of Health Practitioners belongs to private providers and therefore such a high private household’s contribution. It is obvious that all other providers are mostly financed by RHIF.</w:t>
      </w: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Functions or  types of services provided and activities within the health system, observed throughout the years 2003-2012. are showing the highest share of allocations being directed to the curative care. The next highest amount is allocated for pharmacies and is reflecting global trends of increase in usage and costs of pharmaceuticals (Graph 8).</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Graph 7. How are health care funds distributed across the different providers?</w:t>
      </w:r>
      <w:r w:rsidRPr="00163C54">
        <w:rPr>
          <w:rFonts w:ascii="Times New Roman" w:eastAsia="Times New Roman" w:hAnsi="Times New Roman"/>
          <w:b/>
          <w:sz w:val="24"/>
          <w:szCs w:val="24"/>
          <w:vertAlign w:val="superscript"/>
          <w:lang w:val="sr-Latn-CS"/>
        </w:rPr>
        <w:footnoteReference w:id="14"/>
      </w:r>
    </w:p>
    <w:p w:rsidR="00163C54" w:rsidRPr="00163C54" w:rsidRDefault="00163C54" w:rsidP="00163C54">
      <w:pPr>
        <w:spacing w:after="0" w:line="24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 xml:space="preserve"> </w:t>
      </w:r>
    </w:p>
    <w:p w:rsidR="00163C54" w:rsidRPr="00163C54" w:rsidRDefault="00163C54" w:rsidP="00163C54">
      <w:pPr>
        <w:spacing w:after="0" w:line="240" w:lineRule="auto"/>
        <w:rPr>
          <w:rFonts w:ascii="Times New Roman" w:eastAsia="Times New Roman" w:hAnsi="Times New Roman"/>
          <w:b/>
          <w:sz w:val="24"/>
          <w:szCs w:val="24"/>
          <w:lang w:val="sr-Latn-CS"/>
        </w:rPr>
      </w:pPr>
      <w:r w:rsidRPr="00163C54">
        <w:rPr>
          <w:rFonts w:ascii="Times New Roman" w:eastAsia="Times New Roman" w:hAnsi="Times New Roman"/>
          <w:noProof/>
          <w:sz w:val="24"/>
          <w:szCs w:val="24"/>
          <w:lang w:val="sr-Cyrl-RS" w:eastAsia="sr-Cyrl-RS"/>
        </w:rPr>
        <w:drawing>
          <wp:inline distT="0" distB="0" distL="0" distR="0" wp14:anchorId="69C1A22B" wp14:editId="44773FE9">
            <wp:extent cx="6131805" cy="4180114"/>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4575" cy="4175185"/>
                    </a:xfrm>
                    <a:prstGeom prst="rect">
                      <a:avLst/>
                    </a:prstGeom>
                    <a:noFill/>
                    <a:ln>
                      <a:noFill/>
                    </a:ln>
                  </pic:spPr>
                </pic:pic>
              </a:graphicData>
            </a:graphic>
          </wp:inline>
        </w:drawing>
      </w: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lastRenderedPageBreak/>
        <w:t xml:space="preserve">Graph 8. Health care financing as percentage of GDP (ICHA-HC)  </w:t>
      </w:r>
    </w:p>
    <w:p w:rsidR="00163C54" w:rsidRPr="00163C54" w:rsidRDefault="00163C54" w:rsidP="00163C54">
      <w:pPr>
        <w:spacing w:after="0" w:line="24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Function measurement</w:t>
      </w: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r w:rsidRPr="00163C54">
        <w:rPr>
          <w:noProof/>
          <w:lang w:val="sr-Cyrl-RS" w:eastAsia="sr-Cyrl-RS"/>
        </w:rPr>
        <w:drawing>
          <wp:inline distT="0" distB="0" distL="0" distR="0" wp14:anchorId="2DDBA3E3" wp14:editId="5E2B17ED">
            <wp:extent cx="5762625" cy="33147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2625" cy="3314700"/>
                    </a:xfrm>
                    <a:prstGeom prst="rect">
                      <a:avLst/>
                    </a:prstGeom>
                    <a:noFill/>
                    <a:ln>
                      <a:noFill/>
                    </a:ln>
                    <a:effectLst>
                      <a:glow rad="127000">
                        <a:srgbClr val="4F81BD">
                          <a:alpha val="0"/>
                        </a:srgbClr>
                      </a:glow>
                    </a:effectLst>
                    <a:extLst/>
                  </pic:spPr>
                </pic:pic>
              </a:graphicData>
            </a:graphic>
          </wp:inline>
        </w:drawing>
      </w:r>
    </w:p>
    <w:p w:rsidR="00163C54" w:rsidRPr="00163C54" w:rsidRDefault="00163C54" w:rsidP="00163C54">
      <w:pPr>
        <w:spacing w:after="0" w:line="360" w:lineRule="auto"/>
        <w:rPr>
          <w:rFonts w:ascii="Times New Roman" w:eastAsia="Times New Roman" w:hAnsi="Times New Roman"/>
          <w:sz w:val="24"/>
          <w:szCs w:val="24"/>
          <w:lang w:val="sr-Latn-CS"/>
        </w:rPr>
      </w:pPr>
    </w:p>
    <w:p w:rsidR="00163C54" w:rsidRPr="00163C54" w:rsidRDefault="00163C54" w:rsidP="00163C54">
      <w:pPr>
        <w:spacing w:after="0" w:line="360" w:lineRule="auto"/>
        <w:rPr>
          <w:rFonts w:ascii="Times New Roman" w:eastAsia="Times New Roman" w:hAnsi="Times New Roman"/>
          <w:sz w:val="24"/>
          <w:szCs w:val="24"/>
          <w:lang w:val="sr-Latn-CS"/>
        </w:rPr>
      </w:pP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Next table is showing distribution of resources per different functions as percentages of the GDP.         </w:t>
      </w:r>
    </w:p>
    <w:p w:rsidR="00163C54" w:rsidRPr="00163C54" w:rsidRDefault="00163C54" w:rsidP="00163C54">
      <w:pPr>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The structure of health care financing is shown in Table 5.</w:t>
      </w:r>
    </w:p>
    <w:p w:rsidR="00163C54" w:rsidRPr="00163C54" w:rsidRDefault="00163C54" w:rsidP="00163C54">
      <w:pPr>
        <w:spacing w:after="0" w:line="360" w:lineRule="auto"/>
        <w:rPr>
          <w:rFonts w:ascii="Times New Roman" w:eastAsia="Times New Roman" w:hAnsi="Times New Roman"/>
          <w:sz w:val="24"/>
          <w:szCs w:val="24"/>
          <w:lang w:val="sr-Latn-CS"/>
        </w:rPr>
      </w:pPr>
    </w:p>
    <w:p w:rsidR="00163C54" w:rsidRPr="00163C54" w:rsidRDefault="00163C54" w:rsidP="00163C54">
      <w:pPr>
        <w:tabs>
          <w:tab w:val="left" w:pos="1843"/>
        </w:tabs>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Legend:                 </w:t>
      </w:r>
    </w:p>
    <w:p w:rsidR="00163C54" w:rsidRPr="00163C54" w:rsidRDefault="00163C54" w:rsidP="00163C54">
      <w:pPr>
        <w:tabs>
          <w:tab w:val="left" w:pos="1843"/>
        </w:tabs>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HC.1. Curative care</w:t>
      </w:r>
    </w:p>
    <w:p w:rsidR="00163C54" w:rsidRPr="00163C54" w:rsidRDefault="00163C54" w:rsidP="00163C54">
      <w:pPr>
        <w:tabs>
          <w:tab w:val="left" w:pos="1701"/>
        </w:tabs>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HC.2. Rehabilitative care</w:t>
      </w:r>
    </w:p>
    <w:p w:rsidR="00163C54" w:rsidRPr="00163C54" w:rsidRDefault="00163C54" w:rsidP="00163C54">
      <w:pPr>
        <w:tabs>
          <w:tab w:val="left" w:pos="1560"/>
          <w:tab w:val="left" w:pos="1701"/>
        </w:tabs>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HC.3. Long term care</w:t>
      </w:r>
    </w:p>
    <w:p w:rsidR="00163C54" w:rsidRPr="00163C54" w:rsidRDefault="00163C54" w:rsidP="00163C54">
      <w:pPr>
        <w:tabs>
          <w:tab w:val="left" w:pos="1560"/>
          <w:tab w:val="left" w:pos="1701"/>
        </w:tabs>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HC.4. Ancillary services</w:t>
      </w:r>
    </w:p>
    <w:p w:rsidR="00163C54" w:rsidRPr="00163C54" w:rsidRDefault="00163C54" w:rsidP="00163C54">
      <w:pPr>
        <w:tabs>
          <w:tab w:val="left" w:pos="1560"/>
          <w:tab w:val="left" w:pos="1701"/>
        </w:tabs>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HC.5. Medical goods (pharmaceuticals and therapeutic appliances)</w:t>
      </w:r>
    </w:p>
    <w:p w:rsidR="00163C54" w:rsidRPr="00163C54" w:rsidRDefault="00163C54" w:rsidP="00163C54">
      <w:pPr>
        <w:tabs>
          <w:tab w:val="left" w:pos="1560"/>
          <w:tab w:val="left" w:pos="1701"/>
        </w:tabs>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HC.6. Preventive care</w:t>
      </w:r>
    </w:p>
    <w:p w:rsidR="00163C54" w:rsidRPr="00163C54" w:rsidRDefault="00163C54" w:rsidP="00163C54">
      <w:pPr>
        <w:tabs>
          <w:tab w:val="left" w:pos="1560"/>
          <w:tab w:val="left" w:pos="1701"/>
        </w:tabs>
        <w:spacing w:after="0" w:line="360" w:lineRule="auto"/>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HC.7. Governance and health system and financing administration</w:t>
      </w:r>
    </w:p>
    <w:p w:rsidR="00163C54" w:rsidRPr="00163C54" w:rsidRDefault="00163C54" w:rsidP="00163C54">
      <w:pPr>
        <w:tabs>
          <w:tab w:val="left" w:pos="1560"/>
          <w:tab w:val="left" w:pos="1701"/>
        </w:tabs>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p>
    <w:p w:rsidR="00163C54" w:rsidRPr="00163C54" w:rsidRDefault="00163C54" w:rsidP="00163C54">
      <w:pPr>
        <w:spacing w:after="0" w:line="24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lastRenderedPageBreak/>
        <w:t>Table 5.</w:t>
      </w:r>
      <w:r w:rsidRPr="00163C54">
        <w:rPr>
          <w:lang w:val="sr-Cyrl-RS"/>
        </w:rPr>
        <w:t xml:space="preserve"> </w:t>
      </w:r>
      <w:r w:rsidRPr="00163C54">
        <w:rPr>
          <w:rFonts w:ascii="Times New Roman" w:eastAsia="Times New Roman" w:hAnsi="Times New Roman"/>
          <w:b/>
          <w:sz w:val="24"/>
          <w:szCs w:val="24"/>
          <w:lang w:val="sr-Latn-CS"/>
        </w:rPr>
        <w:t>Total health expenditure (THE) divided by classification of health services (ICHA-HC)</w:t>
      </w:r>
    </w:p>
    <w:p w:rsidR="00163C54" w:rsidRPr="00163C54" w:rsidRDefault="00163C54" w:rsidP="00163C54">
      <w:pPr>
        <w:spacing w:after="0" w:line="24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 xml:space="preserve">               Answer to the question: How much money goes for which services?</w:t>
      </w:r>
      <w:r w:rsidRPr="00163C54">
        <w:rPr>
          <w:rFonts w:ascii="Times New Roman" w:eastAsia="Times New Roman" w:hAnsi="Times New Roman"/>
          <w:b/>
          <w:sz w:val="24"/>
          <w:szCs w:val="24"/>
          <w:vertAlign w:val="superscript"/>
          <w:lang w:val="sr-Latn-CS"/>
        </w:rPr>
        <w:footnoteReference w:id="15"/>
      </w: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tbl>
      <w:tblPr>
        <w:tblW w:w="9391" w:type="dxa"/>
        <w:tblLayout w:type="fixed"/>
        <w:tblCellMar>
          <w:left w:w="0" w:type="dxa"/>
          <w:right w:w="0" w:type="dxa"/>
        </w:tblCellMar>
        <w:tblLook w:val="0600" w:firstRow="0" w:lastRow="0" w:firstColumn="0" w:lastColumn="0" w:noHBand="1" w:noVBand="1"/>
      </w:tblPr>
      <w:tblGrid>
        <w:gridCol w:w="2654"/>
        <w:gridCol w:w="673"/>
        <w:gridCol w:w="674"/>
        <w:gridCol w:w="674"/>
        <w:gridCol w:w="673"/>
        <w:gridCol w:w="674"/>
        <w:gridCol w:w="674"/>
        <w:gridCol w:w="673"/>
        <w:gridCol w:w="674"/>
        <w:gridCol w:w="674"/>
        <w:gridCol w:w="674"/>
      </w:tblGrid>
      <w:tr w:rsidR="00163C54" w:rsidRPr="00163C54" w:rsidTr="00163C54">
        <w:trPr>
          <w:trHeight w:val="1667"/>
        </w:trPr>
        <w:tc>
          <w:tcPr>
            <w:tcW w:w="265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bCs/>
                <w:color w:val="000000"/>
                <w:kern w:val="24"/>
                <w:sz w:val="20"/>
                <w:szCs w:val="20"/>
                <w:lang w:eastAsia="sr-Cyrl-RS"/>
              </w:rPr>
            </w:pPr>
          </w:p>
          <w:p w:rsidR="00163C54" w:rsidRPr="00163C54" w:rsidRDefault="00163C54" w:rsidP="00163C54">
            <w:pPr>
              <w:spacing w:after="0" w:line="240" w:lineRule="auto"/>
              <w:jc w:val="center"/>
              <w:textAlignment w:val="baseline"/>
              <w:rPr>
                <w:rFonts w:ascii="Times New Roman" w:eastAsia="Times New Roman" w:hAnsi="Times New Roman"/>
                <w:sz w:val="24"/>
                <w:szCs w:val="24"/>
                <w:lang w:val="sr-Cyrl-RS" w:eastAsia="sr-Cyrl-RS"/>
              </w:rPr>
            </w:pPr>
            <w:r w:rsidRPr="00163C54">
              <w:rPr>
                <w:rFonts w:ascii="Times New Roman" w:eastAsia="Times New Roman" w:hAnsi="Times New Roman"/>
                <w:bCs/>
                <w:color w:val="000000"/>
                <w:kern w:val="24"/>
                <w:sz w:val="24"/>
                <w:szCs w:val="24"/>
                <w:lang w:eastAsia="sr-Cyrl-RS"/>
              </w:rPr>
              <w:t>Expenditure on health as % of GDP</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2003</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2004</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2005</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2006</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2007</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2008</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2009</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2010</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2011</w:t>
            </w:r>
          </w:p>
        </w:tc>
        <w:tc>
          <w:tcPr>
            <w:tcW w:w="674" w:type="dxa"/>
            <w:tcBorders>
              <w:top w:val="single" w:sz="6" w:space="0" w:color="000000"/>
              <w:left w:val="single" w:sz="6" w:space="0" w:color="000000"/>
              <w:bottom w:val="single" w:sz="6" w:space="0" w:color="000000"/>
              <w:right w:val="single" w:sz="6"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2012</w:t>
            </w:r>
          </w:p>
        </w:tc>
      </w:tr>
      <w:tr w:rsidR="00163C54" w:rsidRPr="00163C54" w:rsidTr="00163C54">
        <w:trPr>
          <w:trHeight w:val="439"/>
        </w:trPr>
        <w:tc>
          <w:tcPr>
            <w:tcW w:w="2654"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val="sr-Latn-RS" w:eastAsia="sr-Cyrl-RS"/>
              </w:rPr>
              <w:t>Ukupno</w:t>
            </w:r>
          </w:p>
        </w:tc>
        <w:tc>
          <w:tcPr>
            <w:tcW w:w="673"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pl-PL" w:eastAsia="sr-Cyrl-RS"/>
              </w:rPr>
              <w:t>8,</w:t>
            </w:r>
            <w:r w:rsidRPr="00163C54">
              <w:rPr>
                <w:rFonts w:ascii="Times New Roman" w:eastAsia="Times New Roman" w:hAnsi="Times New Roman"/>
                <w:bCs/>
                <w:color w:val="0000FF"/>
                <w:kern w:val="24"/>
                <w:sz w:val="18"/>
                <w:szCs w:val="18"/>
                <w:lang w:eastAsia="sr-Cyrl-RS"/>
              </w:rPr>
              <w:t>8</w:t>
            </w:r>
          </w:p>
        </w:tc>
        <w:tc>
          <w:tcPr>
            <w:tcW w:w="674"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pl-PL" w:eastAsia="sr-Cyrl-RS"/>
              </w:rPr>
              <w:t>8,</w:t>
            </w:r>
            <w:r w:rsidRPr="00163C54">
              <w:rPr>
                <w:rFonts w:ascii="Times New Roman" w:eastAsia="Times New Roman" w:hAnsi="Times New Roman"/>
                <w:bCs/>
                <w:color w:val="0000FF"/>
                <w:kern w:val="24"/>
                <w:sz w:val="18"/>
                <w:szCs w:val="18"/>
                <w:lang w:eastAsia="sr-Cyrl-RS"/>
              </w:rPr>
              <w:t>7</w:t>
            </w:r>
          </w:p>
        </w:tc>
        <w:tc>
          <w:tcPr>
            <w:tcW w:w="674"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9,</w:t>
            </w:r>
            <w:r w:rsidRPr="00163C54">
              <w:rPr>
                <w:rFonts w:ascii="Times New Roman" w:eastAsia="Times New Roman" w:hAnsi="Times New Roman"/>
                <w:bCs/>
                <w:color w:val="0000FF"/>
                <w:kern w:val="24"/>
                <w:sz w:val="18"/>
                <w:szCs w:val="18"/>
                <w:lang w:val="sr-Latn-RS" w:eastAsia="sr-Cyrl-RS"/>
              </w:rPr>
              <w:t>1</w:t>
            </w:r>
          </w:p>
        </w:tc>
        <w:tc>
          <w:tcPr>
            <w:tcW w:w="673"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9,</w:t>
            </w:r>
            <w:r w:rsidRPr="00163C54">
              <w:rPr>
                <w:rFonts w:ascii="Times New Roman" w:eastAsia="Times New Roman" w:hAnsi="Times New Roman"/>
                <w:bCs/>
                <w:color w:val="0000FF"/>
                <w:kern w:val="24"/>
                <w:sz w:val="18"/>
                <w:szCs w:val="18"/>
                <w:lang w:val="sr-Latn-RS" w:eastAsia="sr-Cyrl-RS"/>
              </w:rPr>
              <w:t>4</w:t>
            </w:r>
          </w:p>
        </w:tc>
        <w:tc>
          <w:tcPr>
            <w:tcW w:w="674"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10,</w:t>
            </w:r>
            <w:r w:rsidRPr="00163C54">
              <w:rPr>
                <w:rFonts w:ascii="Times New Roman" w:eastAsia="Times New Roman" w:hAnsi="Times New Roman"/>
                <w:bCs/>
                <w:color w:val="0000FF"/>
                <w:kern w:val="24"/>
                <w:sz w:val="18"/>
                <w:szCs w:val="18"/>
                <w:lang w:val="sr-Latn-RS" w:eastAsia="sr-Cyrl-RS"/>
              </w:rPr>
              <w:t>4</w:t>
            </w:r>
          </w:p>
        </w:tc>
        <w:tc>
          <w:tcPr>
            <w:tcW w:w="674"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10,</w:t>
            </w:r>
            <w:r w:rsidRPr="00163C54">
              <w:rPr>
                <w:rFonts w:ascii="Times New Roman" w:eastAsia="Times New Roman" w:hAnsi="Times New Roman"/>
                <w:bCs/>
                <w:color w:val="0000FF"/>
                <w:kern w:val="24"/>
                <w:sz w:val="18"/>
                <w:szCs w:val="18"/>
                <w:lang w:val="sr-Latn-RS" w:eastAsia="sr-Cyrl-RS"/>
              </w:rPr>
              <w:t>4</w:t>
            </w:r>
          </w:p>
        </w:tc>
        <w:tc>
          <w:tcPr>
            <w:tcW w:w="673"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eastAsia="sr-Cyrl-RS"/>
              </w:rPr>
              <w:t>10,</w:t>
            </w:r>
            <w:r w:rsidRPr="00163C54">
              <w:rPr>
                <w:rFonts w:ascii="Times New Roman" w:eastAsia="Times New Roman" w:hAnsi="Times New Roman"/>
                <w:bCs/>
                <w:color w:val="0000FF"/>
                <w:kern w:val="24"/>
                <w:sz w:val="18"/>
                <w:szCs w:val="18"/>
                <w:lang w:val="sr-Latn-RS" w:eastAsia="sr-Cyrl-RS"/>
              </w:rPr>
              <w:t>5</w:t>
            </w:r>
          </w:p>
        </w:tc>
        <w:tc>
          <w:tcPr>
            <w:tcW w:w="674"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10,7</w:t>
            </w:r>
          </w:p>
        </w:tc>
        <w:tc>
          <w:tcPr>
            <w:tcW w:w="674" w:type="dxa"/>
            <w:tcBorders>
              <w:top w:val="single" w:sz="6" w:space="0" w:color="000000"/>
              <w:left w:val="single" w:sz="6"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10,4</w:t>
            </w:r>
          </w:p>
        </w:tc>
        <w:tc>
          <w:tcPr>
            <w:tcW w:w="674" w:type="dxa"/>
            <w:tcBorders>
              <w:top w:val="single" w:sz="6" w:space="0" w:color="000000"/>
              <w:left w:val="single" w:sz="6" w:space="0" w:color="000000"/>
              <w:bottom w:val="single" w:sz="6" w:space="0" w:color="000000"/>
              <w:right w:val="single" w:sz="6" w:space="0" w:color="000000"/>
            </w:tcBorders>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FF"/>
                <w:kern w:val="24"/>
                <w:sz w:val="18"/>
                <w:szCs w:val="18"/>
                <w:lang w:val="sr-Latn-RS" w:eastAsia="sr-Cyrl-RS"/>
              </w:rPr>
              <w:t>10.5</w:t>
            </w:r>
          </w:p>
        </w:tc>
      </w:tr>
      <w:tr w:rsidR="00163C54" w:rsidRPr="00163C54" w:rsidTr="00163C54">
        <w:trPr>
          <w:trHeight w:val="439"/>
        </w:trPr>
        <w:tc>
          <w:tcPr>
            <w:tcW w:w="265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HC.1</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5,07</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4.89</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w:t>
            </w:r>
            <w:r w:rsidRPr="00163C54">
              <w:rPr>
                <w:rFonts w:ascii="Times New Roman" w:eastAsia="Times New Roman" w:hAnsi="Times New Roman"/>
                <w:bCs/>
                <w:color w:val="000000"/>
                <w:kern w:val="24"/>
                <w:sz w:val="18"/>
                <w:szCs w:val="18"/>
                <w:lang w:val="sr-Latn-RS" w:eastAsia="sr-Cyrl-RS"/>
              </w:rPr>
              <w:t>79</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4,8</w:t>
            </w:r>
            <w:r w:rsidRPr="00163C54">
              <w:rPr>
                <w:rFonts w:ascii="Times New Roman" w:eastAsia="Times New Roman" w:hAnsi="Times New Roman"/>
                <w:bCs/>
                <w:color w:val="000000"/>
                <w:kern w:val="24"/>
                <w:sz w:val="18"/>
                <w:szCs w:val="18"/>
                <w:lang w:val="sr-Latn-RS" w:eastAsia="sr-Cyrl-RS"/>
              </w:rPr>
              <w:t>6</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4,</w:t>
            </w:r>
            <w:r w:rsidRPr="00163C54">
              <w:rPr>
                <w:rFonts w:ascii="Times New Roman" w:eastAsia="Times New Roman" w:hAnsi="Times New Roman"/>
                <w:bCs/>
                <w:color w:val="000000"/>
                <w:kern w:val="24"/>
                <w:sz w:val="18"/>
                <w:szCs w:val="18"/>
                <w:lang w:eastAsia="sr-Cyrl-RS"/>
              </w:rPr>
              <w:t>9</w:t>
            </w:r>
            <w:r w:rsidRPr="00163C54">
              <w:rPr>
                <w:rFonts w:ascii="Times New Roman" w:eastAsia="Times New Roman" w:hAnsi="Times New Roman"/>
                <w:bCs/>
                <w:color w:val="000000"/>
                <w:kern w:val="24"/>
                <w:sz w:val="18"/>
                <w:szCs w:val="18"/>
                <w:lang w:val="sr-Latn-RS" w:eastAsia="sr-Cyrl-RS"/>
              </w:rPr>
              <w:t>6</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5,</w:t>
            </w:r>
            <w:r w:rsidRPr="00163C54">
              <w:rPr>
                <w:rFonts w:ascii="Times New Roman" w:eastAsia="Times New Roman" w:hAnsi="Times New Roman"/>
                <w:bCs/>
                <w:color w:val="000000"/>
                <w:kern w:val="24"/>
                <w:sz w:val="18"/>
                <w:szCs w:val="18"/>
                <w:lang w:val="sr-Latn-RS" w:eastAsia="sr-Cyrl-RS"/>
              </w:rPr>
              <w:t>20</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5</w:t>
            </w:r>
            <w:r w:rsidRPr="00163C54">
              <w:rPr>
                <w:rFonts w:ascii="Times New Roman" w:eastAsia="Times New Roman" w:hAnsi="Times New Roman"/>
                <w:bCs/>
                <w:color w:val="000000"/>
                <w:kern w:val="24"/>
                <w:sz w:val="18"/>
                <w:szCs w:val="18"/>
                <w:lang w:eastAsia="sr-Cyrl-RS"/>
              </w:rPr>
              <w:t>,</w:t>
            </w:r>
            <w:r w:rsidRPr="00163C54">
              <w:rPr>
                <w:rFonts w:ascii="Times New Roman" w:eastAsia="Times New Roman" w:hAnsi="Times New Roman"/>
                <w:bCs/>
                <w:color w:val="000000"/>
                <w:kern w:val="24"/>
                <w:sz w:val="18"/>
                <w:szCs w:val="18"/>
                <w:lang w:val="sr-Latn-RS" w:eastAsia="sr-Cyrl-RS"/>
              </w:rPr>
              <w:t>08</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5,14</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4,88</w:t>
            </w:r>
          </w:p>
        </w:tc>
        <w:tc>
          <w:tcPr>
            <w:tcW w:w="674" w:type="dxa"/>
            <w:tcBorders>
              <w:top w:val="single" w:sz="6" w:space="0" w:color="000000"/>
              <w:left w:val="single" w:sz="6" w:space="0" w:color="000000"/>
              <w:bottom w:val="single" w:sz="6" w:space="0" w:color="000000"/>
              <w:right w:val="single" w:sz="6"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5,00</w:t>
            </w:r>
          </w:p>
        </w:tc>
      </w:tr>
      <w:tr w:rsidR="00163C54" w:rsidRPr="00163C54" w:rsidTr="00163C54">
        <w:trPr>
          <w:trHeight w:val="439"/>
        </w:trPr>
        <w:tc>
          <w:tcPr>
            <w:tcW w:w="265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HC.2</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0.31</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0.37</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0.4</w:t>
            </w:r>
            <w:r w:rsidRPr="00163C54">
              <w:rPr>
                <w:rFonts w:ascii="Times New Roman" w:eastAsia="Times New Roman" w:hAnsi="Times New Roman"/>
                <w:bCs/>
                <w:color w:val="000000"/>
                <w:kern w:val="24"/>
                <w:sz w:val="18"/>
                <w:szCs w:val="18"/>
                <w:lang w:val="sr-Latn-RS" w:eastAsia="sr-Cyrl-RS"/>
              </w:rPr>
              <w:t>3</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w:t>
            </w:r>
            <w:r w:rsidRPr="00163C54">
              <w:rPr>
                <w:rFonts w:ascii="Times New Roman" w:eastAsia="Times New Roman" w:hAnsi="Times New Roman"/>
                <w:bCs/>
                <w:color w:val="000000"/>
                <w:kern w:val="24"/>
                <w:sz w:val="18"/>
                <w:szCs w:val="18"/>
                <w:lang w:val="sr-Latn-RS" w:eastAsia="sr-Cyrl-RS"/>
              </w:rPr>
              <w:t>32</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0,4</w:t>
            </w:r>
            <w:r w:rsidRPr="00163C54">
              <w:rPr>
                <w:rFonts w:ascii="Times New Roman" w:eastAsia="Times New Roman" w:hAnsi="Times New Roman"/>
                <w:bCs/>
                <w:color w:val="000000"/>
                <w:kern w:val="24"/>
                <w:sz w:val="18"/>
                <w:szCs w:val="18"/>
                <w:lang w:eastAsia="sr-Cyrl-RS"/>
              </w:rPr>
              <w:t>8</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w:t>
            </w:r>
            <w:r w:rsidRPr="00163C54">
              <w:rPr>
                <w:rFonts w:ascii="Times New Roman" w:eastAsia="Times New Roman" w:hAnsi="Times New Roman"/>
                <w:bCs/>
                <w:color w:val="000000"/>
                <w:kern w:val="24"/>
                <w:sz w:val="18"/>
                <w:szCs w:val="18"/>
                <w:lang w:val="sr-Latn-RS" w:eastAsia="sr-Cyrl-RS"/>
              </w:rPr>
              <w:t>50</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0,4</w:t>
            </w:r>
            <w:r w:rsidRPr="00163C54">
              <w:rPr>
                <w:rFonts w:ascii="Times New Roman" w:eastAsia="Times New Roman" w:hAnsi="Times New Roman"/>
                <w:bCs/>
                <w:color w:val="000000"/>
                <w:kern w:val="24"/>
                <w:sz w:val="18"/>
                <w:szCs w:val="18"/>
                <w:lang w:val="sr-Latn-RS" w:eastAsia="sr-Cyrl-RS"/>
              </w:rPr>
              <w:t>8</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0,48</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0,46</w:t>
            </w:r>
          </w:p>
        </w:tc>
        <w:tc>
          <w:tcPr>
            <w:tcW w:w="674" w:type="dxa"/>
            <w:tcBorders>
              <w:top w:val="single" w:sz="6" w:space="0" w:color="000000"/>
              <w:left w:val="single" w:sz="6" w:space="0" w:color="000000"/>
              <w:bottom w:val="single" w:sz="6" w:space="0" w:color="000000"/>
              <w:right w:val="single" w:sz="6"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0,52</w:t>
            </w:r>
          </w:p>
        </w:tc>
      </w:tr>
      <w:tr w:rsidR="00163C54" w:rsidRPr="00163C54" w:rsidTr="00163C54">
        <w:trPr>
          <w:trHeight w:val="439"/>
        </w:trPr>
        <w:tc>
          <w:tcPr>
            <w:tcW w:w="265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HC.3</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0.06</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0.09</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w:t>
            </w:r>
            <w:r w:rsidRPr="00163C54">
              <w:rPr>
                <w:rFonts w:ascii="Times New Roman" w:eastAsia="Times New Roman" w:hAnsi="Times New Roman"/>
                <w:bCs/>
                <w:color w:val="000000"/>
                <w:kern w:val="24"/>
                <w:sz w:val="18"/>
                <w:szCs w:val="18"/>
                <w:lang w:val="sr-Latn-RS" w:eastAsia="sr-Cyrl-RS"/>
              </w:rPr>
              <w:t>10</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w:t>
            </w:r>
            <w:r w:rsidRPr="00163C54">
              <w:rPr>
                <w:rFonts w:ascii="Times New Roman" w:eastAsia="Times New Roman" w:hAnsi="Times New Roman"/>
                <w:bCs/>
                <w:color w:val="000000"/>
                <w:kern w:val="24"/>
                <w:sz w:val="18"/>
                <w:szCs w:val="18"/>
                <w:lang w:val="sr-Latn-RS" w:eastAsia="sr-Cyrl-RS"/>
              </w:rPr>
              <w:t>11</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w:t>
            </w:r>
            <w:r w:rsidRPr="00163C54">
              <w:rPr>
                <w:rFonts w:ascii="Times New Roman" w:eastAsia="Times New Roman" w:hAnsi="Times New Roman"/>
                <w:bCs/>
                <w:color w:val="000000"/>
                <w:kern w:val="24"/>
                <w:sz w:val="18"/>
                <w:szCs w:val="18"/>
                <w:lang w:eastAsia="sr-Cyrl-RS"/>
              </w:rPr>
              <w:t>1</w:t>
            </w:r>
            <w:r w:rsidRPr="00163C54">
              <w:rPr>
                <w:rFonts w:ascii="Times New Roman" w:eastAsia="Times New Roman" w:hAnsi="Times New Roman"/>
                <w:bCs/>
                <w:color w:val="000000"/>
                <w:kern w:val="24"/>
                <w:sz w:val="18"/>
                <w:szCs w:val="18"/>
                <w:lang w:val="sr-Latn-RS" w:eastAsia="sr-Cyrl-RS"/>
              </w:rPr>
              <w:t>6</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w:t>
            </w:r>
            <w:r w:rsidRPr="00163C54">
              <w:rPr>
                <w:rFonts w:ascii="Times New Roman" w:eastAsia="Times New Roman" w:hAnsi="Times New Roman"/>
                <w:bCs/>
                <w:color w:val="000000"/>
                <w:kern w:val="24"/>
                <w:sz w:val="18"/>
                <w:szCs w:val="18"/>
                <w:lang w:val="sr-Latn-RS" w:eastAsia="sr-Cyrl-RS"/>
              </w:rPr>
              <w:t>6</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w:t>
            </w:r>
            <w:r w:rsidRPr="00163C54">
              <w:rPr>
                <w:rFonts w:ascii="Times New Roman" w:eastAsia="Times New Roman" w:hAnsi="Times New Roman"/>
                <w:bCs/>
                <w:color w:val="000000"/>
                <w:kern w:val="24"/>
                <w:sz w:val="18"/>
                <w:szCs w:val="18"/>
                <w:lang w:val="sr-Latn-RS" w:eastAsia="sr-Cyrl-RS"/>
              </w:rPr>
              <w:t>6</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0,14</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0,10</w:t>
            </w:r>
          </w:p>
        </w:tc>
        <w:tc>
          <w:tcPr>
            <w:tcW w:w="674" w:type="dxa"/>
            <w:tcBorders>
              <w:top w:val="single" w:sz="6" w:space="0" w:color="000000"/>
              <w:left w:val="single" w:sz="6" w:space="0" w:color="000000"/>
              <w:bottom w:val="single" w:sz="6" w:space="0" w:color="000000"/>
              <w:right w:val="single" w:sz="6"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0,09</w:t>
            </w:r>
          </w:p>
        </w:tc>
      </w:tr>
      <w:tr w:rsidR="00163C54" w:rsidRPr="00163C54" w:rsidTr="00163C54">
        <w:trPr>
          <w:trHeight w:val="439"/>
        </w:trPr>
        <w:tc>
          <w:tcPr>
            <w:tcW w:w="265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HC.4</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0.42</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0.54</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0.59</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0,5</w:t>
            </w:r>
            <w:r w:rsidRPr="00163C54">
              <w:rPr>
                <w:rFonts w:ascii="Times New Roman" w:eastAsia="Times New Roman" w:hAnsi="Times New Roman"/>
                <w:bCs/>
                <w:color w:val="000000"/>
                <w:kern w:val="24"/>
                <w:sz w:val="18"/>
                <w:szCs w:val="18"/>
                <w:lang w:val="sr-Latn-RS" w:eastAsia="sr-Cyrl-RS"/>
              </w:rPr>
              <w:t>5</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w:t>
            </w:r>
            <w:r w:rsidRPr="00163C54">
              <w:rPr>
                <w:rFonts w:ascii="Times New Roman" w:eastAsia="Times New Roman" w:hAnsi="Times New Roman"/>
                <w:bCs/>
                <w:color w:val="000000"/>
                <w:kern w:val="24"/>
                <w:sz w:val="18"/>
                <w:szCs w:val="18"/>
                <w:lang w:eastAsia="sr-Cyrl-RS"/>
              </w:rPr>
              <w:t>7</w:t>
            </w:r>
            <w:r w:rsidRPr="00163C54">
              <w:rPr>
                <w:rFonts w:ascii="Times New Roman" w:eastAsia="Times New Roman" w:hAnsi="Times New Roman"/>
                <w:bCs/>
                <w:color w:val="000000"/>
                <w:kern w:val="24"/>
                <w:sz w:val="18"/>
                <w:szCs w:val="18"/>
                <w:lang w:val="sr-Latn-RS" w:eastAsia="sr-Cyrl-RS"/>
              </w:rPr>
              <w:t>4</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0,7</w:t>
            </w:r>
            <w:r w:rsidRPr="00163C54">
              <w:rPr>
                <w:rFonts w:ascii="Times New Roman" w:eastAsia="Times New Roman" w:hAnsi="Times New Roman"/>
                <w:bCs/>
                <w:color w:val="000000"/>
                <w:kern w:val="24"/>
                <w:sz w:val="18"/>
                <w:szCs w:val="18"/>
                <w:lang w:val="sr-Latn-RS" w:eastAsia="sr-Cyrl-RS"/>
              </w:rPr>
              <w:t>4</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0,7</w:t>
            </w:r>
            <w:r w:rsidRPr="00163C54">
              <w:rPr>
                <w:rFonts w:ascii="Times New Roman" w:eastAsia="Times New Roman" w:hAnsi="Times New Roman"/>
                <w:bCs/>
                <w:color w:val="000000"/>
                <w:kern w:val="24"/>
                <w:sz w:val="18"/>
                <w:szCs w:val="18"/>
                <w:lang w:val="sr-Latn-RS" w:eastAsia="sr-Cyrl-RS"/>
              </w:rPr>
              <w:t>6</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0,77</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0,76</w:t>
            </w:r>
          </w:p>
        </w:tc>
        <w:tc>
          <w:tcPr>
            <w:tcW w:w="674" w:type="dxa"/>
            <w:tcBorders>
              <w:top w:val="single" w:sz="6" w:space="0" w:color="000000"/>
              <w:left w:val="single" w:sz="6" w:space="0" w:color="000000"/>
              <w:bottom w:val="single" w:sz="6" w:space="0" w:color="000000"/>
              <w:right w:val="single" w:sz="6"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0,81</w:t>
            </w:r>
          </w:p>
        </w:tc>
      </w:tr>
      <w:tr w:rsidR="00163C54" w:rsidRPr="00163C54" w:rsidTr="00163C54">
        <w:trPr>
          <w:trHeight w:val="439"/>
        </w:trPr>
        <w:tc>
          <w:tcPr>
            <w:tcW w:w="265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HC.5</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1.83</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1.</w:t>
            </w:r>
            <w:r w:rsidRPr="00163C54">
              <w:rPr>
                <w:rFonts w:ascii="Times New Roman" w:eastAsia="Times New Roman" w:hAnsi="Times New Roman"/>
                <w:bCs/>
                <w:color w:val="000000"/>
                <w:kern w:val="24"/>
                <w:sz w:val="18"/>
                <w:szCs w:val="18"/>
                <w:lang w:val="sr-Latn-RS" w:eastAsia="sr-Cyrl-RS"/>
              </w:rPr>
              <w:t>8</w:t>
            </w:r>
            <w:r w:rsidRPr="00163C54">
              <w:rPr>
                <w:rFonts w:ascii="Times New Roman" w:eastAsia="Times New Roman" w:hAnsi="Times New Roman"/>
                <w:bCs/>
                <w:color w:val="000000"/>
                <w:kern w:val="24"/>
                <w:sz w:val="18"/>
                <w:szCs w:val="18"/>
                <w:lang w:eastAsia="sr-Cyrl-RS"/>
              </w:rPr>
              <w:t>9</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2,2</w:t>
            </w:r>
            <w:r w:rsidRPr="00163C54">
              <w:rPr>
                <w:rFonts w:ascii="Times New Roman" w:eastAsia="Times New Roman" w:hAnsi="Times New Roman"/>
                <w:bCs/>
                <w:color w:val="000000"/>
                <w:kern w:val="24"/>
                <w:sz w:val="18"/>
                <w:szCs w:val="18"/>
                <w:lang w:eastAsia="sr-Cyrl-RS"/>
              </w:rPr>
              <w:t>9</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2,</w:t>
            </w:r>
            <w:r w:rsidRPr="00163C54">
              <w:rPr>
                <w:rFonts w:ascii="Times New Roman" w:eastAsia="Times New Roman" w:hAnsi="Times New Roman"/>
                <w:bCs/>
                <w:color w:val="000000"/>
                <w:kern w:val="24"/>
                <w:sz w:val="18"/>
                <w:szCs w:val="18"/>
                <w:lang w:eastAsia="sr-Cyrl-RS"/>
              </w:rPr>
              <w:t>7</w:t>
            </w:r>
            <w:r w:rsidRPr="00163C54">
              <w:rPr>
                <w:rFonts w:ascii="Times New Roman" w:eastAsia="Times New Roman" w:hAnsi="Times New Roman"/>
                <w:bCs/>
                <w:color w:val="000000"/>
                <w:kern w:val="24"/>
                <w:sz w:val="18"/>
                <w:szCs w:val="18"/>
                <w:lang w:val="sr-Latn-RS" w:eastAsia="sr-Cyrl-RS"/>
              </w:rPr>
              <w:t>1</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3,0</w:t>
            </w:r>
            <w:r w:rsidRPr="00163C54">
              <w:rPr>
                <w:rFonts w:ascii="Times New Roman" w:eastAsia="Times New Roman" w:hAnsi="Times New Roman"/>
                <w:bCs/>
                <w:color w:val="000000"/>
                <w:kern w:val="24"/>
                <w:sz w:val="18"/>
                <w:szCs w:val="18"/>
                <w:lang w:val="sr-Latn-RS" w:eastAsia="sr-Cyrl-RS"/>
              </w:rPr>
              <w:t>6</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2,8</w:t>
            </w:r>
            <w:r w:rsidRPr="00163C54">
              <w:rPr>
                <w:rFonts w:ascii="Times New Roman" w:eastAsia="Times New Roman" w:hAnsi="Times New Roman"/>
                <w:bCs/>
                <w:color w:val="000000"/>
                <w:kern w:val="24"/>
                <w:sz w:val="18"/>
                <w:szCs w:val="18"/>
                <w:lang w:val="sr-Latn-RS" w:eastAsia="sr-Cyrl-RS"/>
              </w:rPr>
              <w:t>7</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3,0</w:t>
            </w:r>
            <w:r w:rsidRPr="00163C54">
              <w:rPr>
                <w:rFonts w:ascii="Times New Roman" w:eastAsia="Times New Roman" w:hAnsi="Times New Roman"/>
                <w:bCs/>
                <w:color w:val="000000"/>
                <w:kern w:val="24"/>
                <w:sz w:val="18"/>
                <w:szCs w:val="18"/>
                <w:lang w:val="sr-Latn-RS" w:eastAsia="sr-Cyrl-RS"/>
              </w:rPr>
              <w:t>3</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3,25</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3,25</w:t>
            </w:r>
          </w:p>
        </w:tc>
        <w:tc>
          <w:tcPr>
            <w:tcW w:w="674" w:type="dxa"/>
            <w:tcBorders>
              <w:top w:val="single" w:sz="6" w:space="0" w:color="000000"/>
              <w:left w:val="single" w:sz="6" w:space="0" w:color="000000"/>
              <w:bottom w:val="single" w:sz="6" w:space="0" w:color="000000"/>
              <w:right w:val="single" w:sz="6"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3,24</w:t>
            </w:r>
          </w:p>
        </w:tc>
      </w:tr>
      <w:tr w:rsidR="00163C54" w:rsidRPr="00163C54" w:rsidTr="00163C54">
        <w:trPr>
          <w:trHeight w:val="439"/>
        </w:trPr>
        <w:tc>
          <w:tcPr>
            <w:tcW w:w="265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HC.6</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0.77</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0.75</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0.7</w:t>
            </w:r>
            <w:r w:rsidRPr="00163C54">
              <w:rPr>
                <w:rFonts w:ascii="Times New Roman" w:eastAsia="Times New Roman" w:hAnsi="Times New Roman"/>
                <w:bCs/>
                <w:color w:val="000000"/>
                <w:kern w:val="24"/>
                <w:sz w:val="18"/>
                <w:szCs w:val="18"/>
                <w:lang w:val="sr-Latn-RS" w:eastAsia="sr-Cyrl-RS"/>
              </w:rPr>
              <w:t>4</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0,7</w:t>
            </w:r>
            <w:r w:rsidRPr="00163C54">
              <w:rPr>
                <w:rFonts w:ascii="Times New Roman" w:eastAsia="Times New Roman" w:hAnsi="Times New Roman"/>
                <w:bCs/>
                <w:color w:val="000000"/>
                <w:kern w:val="24"/>
                <w:sz w:val="18"/>
                <w:szCs w:val="18"/>
                <w:lang w:val="sr-Latn-RS" w:eastAsia="sr-Cyrl-RS"/>
              </w:rPr>
              <w:t>4</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0,80</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0,7</w:t>
            </w:r>
            <w:r w:rsidRPr="00163C54">
              <w:rPr>
                <w:rFonts w:ascii="Times New Roman" w:eastAsia="Times New Roman" w:hAnsi="Times New Roman"/>
                <w:bCs/>
                <w:color w:val="000000"/>
                <w:kern w:val="24"/>
                <w:sz w:val="18"/>
                <w:szCs w:val="18"/>
                <w:lang w:val="sr-Latn-RS" w:eastAsia="sr-Cyrl-RS"/>
              </w:rPr>
              <w:t>2</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0,79</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0,77</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0,73</w:t>
            </w:r>
          </w:p>
        </w:tc>
        <w:tc>
          <w:tcPr>
            <w:tcW w:w="674" w:type="dxa"/>
            <w:tcBorders>
              <w:top w:val="single" w:sz="6" w:space="0" w:color="000000"/>
              <w:left w:val="single" w:sz="6" w:space="0" w:color="000000"/>
              <w:bottom w:val="single" w:sz="6" w:space="0" w:color="000000"/>
              <w:right w:val="single" w:sz="6"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0,69</w:t>
            </w:r>
          </w:p>
        </w:tc>
      </w:tr>
      <w:tr w:rsidR="00163C54" w:rsidRPr="00163C54" w:rsidTr="00163C54">
        <w:trPr>
          <w:trHeight w:val="746"/>
        </w:trPr>
        <w:tc>
          <w:tcPr>
            <w:tcW w:w="265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20"/>
                <w:szCs w:val="20"/>
                <w:lang w:val="sr-Cyrl-RS" w:eastAsia="sr-Cyrl-RS"/>
              </w:rPr>
            </w:pPr>
            <w:r w:rsidRPr="00163C54">
              <w:rPr>
                <w:rFonts w:ascii="Times New Roman" w:eastAsia="Times New Roman" w:hAnsi="Times New Roman"/>
                <w:bCs/>
                <w:color w:val="000000"/>
                <w:kern w:val="24"/>
                <w:sz w:val="20"/>
                <w:szCs w:val="20"/>
                <w:lang w:eastAsia="sr-Cyrl-RS"/>
              </w:rPr>
              <w:t>HC.7</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0.33</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0.17</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w:t>
            </w:r>
            <w:r w:rsidRPr="00163C54">
              <w:rPr>
                <w:rFonts w:ascii="Times New Roman" w:eastAsia="Times New Roman" w:hAnsi="Times New Roman"/>
                <w:bCs/>
                <w:color w:val="000000"/>
                <w:kern w:val="24"/>
                <w:sz w:val="18"/>
                <w:szCs w:val="18"/>
                <w:lang w:val="sr-Latn-RS" w:eastAsia="sr-Cyrl-RS"/>
              </w:rPr>
              <w:t>6</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w:t>
            </w:r>
            <w:r w:rsidRPr="00163C54">
              <w:rPr>
                <w:rFonts w:ascii="Times New Roman" w:eastAsia="Times New Roman" w:hAnsi="Times New Roman"/>
                <w:bCs/>
                <w:color w:val="000000"/>
                <w:kern w:val="24"/>
                <w:sz w:val="18"/>
                <w:szCs w:val="18"/>
                <w:lang w:val="sr-Latn-RS" w:eastAsia="sr-Cyrl-RS"/>
              </w:rPr>
              <w:t>1</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0,17</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w:t>
            </w:r>
            <w:r w:rsidRPr="00163C54">
              <w:rPr>
                <w:rFonts w:ascii="Times New Roman" w:eastAsia="Times New Roman" w:hAnsi="Times New Roman"/>
                <w:bCs/>
                <w:color w:val="000000"/>
                <w:kern w:val="24"/>
                <w:sz w:val="18"/>
                <w:szCs w:val="18"/>
                <w:lang w:val="sr-Latn-RS" w:eastAsia="sr-Cyrl-RS"/>
              </w:rPr>
              <w:t>9</w:t>
            </w:r>
          </w:p>
        </w:tc>
        <w:tc>
          <w:tcPr>
            <w:tcW w:w="673"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eastAsia="sr-Cyrl-RS"/>
              </w:rPr>
              <w:t>0,17</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0,18</w:t>
            </w:r>
          </w:p>
        </w:tc>
        <w:tc>
          <w:tcPr>
            <w:tcW w:w="674" w:type="dxa"/>
            <w:tcBorders>
              <w:top w:val="single" w:sz="6" w:space="0" w:color="000000"/>
              <w:left w:val="single" w:sz="6" w:space="0" w:color="000000"/>
              <w:bottom w:val="single" w:sz="6" w:space="0" w:color="000000"/>
              <w:right w:val="single" w:sz="6" w:space="0" w:color="000000"/>
            </w:tcBorders>
            <w:shd w:val="clear" w:color="auto" w:fill="FFFFE1"/>
            <w:tcMar>
              <w:top w:w="72" w:type="dxa"/>
              <w:left w:w="144" w:type="dxa"/>
              <w:bottom w:w="72" w:type="dxa"/>
              <w:right w:w="144" w:type="dxa"/>
            </w:tcMar>
            <w:vAlign w:val="center"/>
            <w:hideMark/>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0,20</w:t>
            </w:r>
          </w:p>
        </w:tc>
        <w:tc>
          <w:tcPr>
            <w:tcW w:w="674" w:type="dxa"/>
            <w:tcBorders>
              <w:top w:val="single" w:sz="6" w:space="0" w:color="000000"/>
              <w:left w:val="single" w:sz="6" w:space="0" w:color="000000"/>
              <w:bottom w:val="single" w:sz="6" w:space="0" w:color="000000"/>
              <w:right w:val="single" w:sz="6" w:space="0" w:color="000000"/>
            </w:tcBorders>
            <w:shd w:val="clear" w:color="auto" w:fill="FFFFE1"/>
            <w:vAlign w:val="center"/>
          </w:tcPr>
          <w:p w:rsidR="00163C54" w:rsidRPr="00163C54" w:rsidRDefault="00163C54" w:rsidP="00163C54">
            <w:pPr>
              <w:spacing w:after="0" w:line="240" w:lineRule="auto"/>
              <w:jc w:val="center"/>
              <w:textAlignment w:val="baseline"/>
              <w:rPr>
                <w:rFonts w:ascii="Times New Roman" w:eastAsia="Times New Roman" w:hAnsi="Times New Roman"/>
                <w:sz w:val="18"/>
                <w:szCs w:val="18"/>
                <w:lang w:val="sr-Cyrl-RS" w:eastAsia="sr-Cyrl-RS"/>
              </w:rPr>
            </w:pPr>
            <w:r w:rsidRPr="00163C54">
              <w:rPr>
                <w:rFonts w:ascii="Times New Roman" w:eastAsia="Times New Roman" w:hAnsi="Times New Roman"/>
                <w:bCs/>
                <w:color w:val="000000"/>
                <w:kern w:val="24"/>
                <w:sz w:val="18"/>
                <w:szCs w:val="18"/>
                <w:lang w:val="sr-Latn-RS" w:eastAsia="sr-Cyrl-RS"/>
              </w:rPr>
              <w:t>0,14</w:t>
            </w:r>
          </w:p>
        </w:tc>
      </w:tr>
    </w:tbl>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240" w:lineRule="auto"/>
        <w:rPr>
          <w:rFonts w:ascii="Times New Roman" w:eastAsia="Times New Roman" w:hAnsi="Times New Roman"/>
          <w:sz w:val="24"/>
          <w:szCs w:val="24"/>
          <w:lang w:val="sr-Latn-CS"/>
        </w:rPr>
      </w:pPr>
    </w:p>
    <w:p w:rsidR="00163C54" w:rsidRPr="00163C54" w:rsidRDefault="00163C54" w:rsidP="00163C54">
      <w:pPr>
        <w:spacing w:after="0" w:line="360" w:lineRule="auto"/>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IV  HUMAN RESOURCES</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According to the Institute of Public Health of Serbia (IOPHOS) data, there was  112.587 persons permanently employed in the health care  in the 2012 in the Republic of Serbia.</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26.967 employee were with university education. Of those, 20.960 (78%) were doctors, 2.160 (8%) dentists, 2.160 (8%) pharmacists and 1.684 (6%) are other professionals.</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lastRenderedPageBreak/>
        <w:t>Of all the doctors in the Republic of Serbia 5.651 were non-specialist doctors (27%), of whom 3.253 were medical doctors (16%) and 2.399 were in specialist training (10,9%). The total number of specialists were 15.361 (73%).</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The structure of employed doctors by sex was the following: 35% were male and 65% were female doctors.</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Of the total number of 2.160 stomatologists, 55 % were specialists. Health care institutions employed a total of 2.163 pharmacists, of whom 334 (15%) were specialists. In 2012, there was a total of 8.502 health workers and associates with college education in health care institutions, of whom 4.533 (53%) were nurses-medical technicians. 49.217 health workers and associates had secondary education, of whom 35.179 (71%) were nurses-medical technicians.</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Health care institutions employed a total of 27.533 non-medical staff, of whom 9.110 (33%) administrative staff and 18.423 (67%) of technical staff </w:t>
      </w:r>
      <w:r w:rsidRPr="00163C54">
        <w:rPr>
          <w:rFonts w:ascii="Times New Roman" w:eastAsia="Times New Roman" w:hAnsi="Times New Roman"/>
          <w:sz w:val="24"/>
          <w:szCs w:val="24"/>
          <w:vertAlign w:val="superscript"/>
          <w:lang w:val="sr-Latn-CS"/>
        </w:rPr>
        <w:t>24</w:t>
      </w:r>
      <w:r w:rsidRPr="00163C54">
        <w:rPr>
          <w:rFonts w:ascii="Times New Roman" w:eastAsia="Times New Roman" w:hAnsi="Times New Roman"/>
          <w:sz w:val="24"/>
          <w:szCs w:val="24"/>
          <w:lang w:val="sr-Latn-CS"/>
        </w:rPr>
        <w:t>.</w:t>
      </w: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Available data of the Chamber of health institutions on the number of employees allowed to take the number of employees by type of health facilities and health care levels viewed comprehensively, so as to represent all employees, not just those employed permanently.</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According to Chamber of health institutions as at 31.12.2013. the total number of employees in health institutions of Serbia was 126.132, decreased by 1.39% compared to the balance as at 31.12.2012. year where there was 127.910 health workers.</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240" w:lineRule="auto"/>
        <w:jc w:val="both"/>
        <w:rPr>
          <w:rFonts w:ascii="Times New Roman" w:eastAsia="Times New Roman" w:hAnsi="Times New Roman"/>
          <w:b/>
          <w:sz w:val="24"/>
          <w:szCs w:val="24"/>
          <w:lang w:val="sr-Latn-CS"/>
        </w:rPr>
      </w:pPr>
    </w:p>
    <w:p w:rsidR="00163C54" w:rsidRPr="00163C54" w:rsidRDefault="00163C54" w:rsidP="00163C54">
      <w:pPr>
        <w:spacing w:after="0" w:line="240" w:lineRule="auto"/>
        <w:jc w:val="both"/>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 xml:space="preserve">V  PROVISION OF SERVICES </w:t>
      </w: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b/>
          <w:sz w:val="24"/>
          <w:szCs w:val="24"/>
          <w:lang w:val="sr-Latn-CS"/>
        </w:rPr>
        <w:t>Primary care</w:t>
      </w:r>
      <w:r w:rsidRPr="00163C54">
        <w:rPr>
          <w:rFonts w:ascii="Times New Roman" w:eastAsia="Times New Roman" w:hAnsi="Times New Roman"/>
          <w:sz w:val="24"/>
          <w:szCs w:val="24"/>
          <w:lang w:val="sr-Latn-CS"/>
        </w:rPr>
        <w:t xml:space="preserve"> is provided in 158 Health Care Centres and health care stations throughout the country, according to IOPHOS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lastRenderedPageBreak/>
        <w:t xml:space="preserve">The provision of primary health care to the population in Serbia is relatively decentralized, where services for children and women are offered by paediatricians and gynaecologists along with general practitioners.  </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Apart from primary health centers, the primary level activities include institutes, which are health institutions providing primary health services and health care to specific population groups, such as: institutes for emergency medical care, gerontology, dentistry, pulmonary diseases and TB, and institute for skin and venereal diseases, as well as pharmacies which carry out pharmaceutical health care activity.</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General practice is a service within a primary health center and the basic provider of health care for population over 19.</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The total number of diseases, conditions and injuries diagnosed in general practice in 2012 was 9.137.037. The most commonly recorded morbidities were: 1. diseases of the respiratory system, at 18% 2. diseases of the circulatory system, at 18% and 3. diseases of the musculoskeletal system and connective tissue, at 9%.</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Women’s health service provides specific health care to the female population over 15.</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Child health service provides primary health care to children aged 0 to 6.</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School children and youth health service provides primary health care to children and youth between 7 and 19 years of age.</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The occupational health service provides specific health care and primary health care to the working population.</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Primary health services carry out specialist consultation activities in internal medicine,</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pneuomophtisiology, otorhinolaryngology, ophthalmology, psychiatry, and physical medicine and general rehabilitation.</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b/>
          <w:sz w:val="24"/>
          <w:szCs w:val="24"/>
          <w:lang w:val="sr-Latn-CS"/>
        </w:rPr>
        <w:t>Health Centres</w:t>
      </w:r>
      <w:r w:rsidRPr="00163C54">
        <w:rPr>
          <w:rFonts w:ascii="Times New Roman" w:eastAsia="Times New Roman" w:hAnsi="Times New Roman"/>
          <w:sz w:val="24"/>
          <w:szCs w:val="24"/>
          <w:lang w:val="sr-Latn-CS"/>
        </w:rPr>
        <w:t xml:space="preserve"> differ in view of the services they provide; they may include a pharmacy or even hospital beds. Likewise, they may provide public health care services, physical therapy and rehabilitation and occupational medicine services.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b/>
          <w:sz w:val="24"/>
          <w:szCs w:val="24"/>
          <w:lang w:val="sr-Latn-CS"/>
        </w:rPr>
        <w:lastRenderedPageBreak/>
        <w:t>Secondary and tertiary</w:t>
      </w:r>
      <w:r w:rsidRPr="00163C54">
        <w:rPr>
          <w:rFonts w:ascii="Times New Roman" w:eastAsia="Times New Roman" w:hAnsi="Times New Roman"/>
          <w:sz w:val="24"/>
          <w:szCs w:val="24"/>
          <w:lang w:val="sr-Latn-CS"/>
        </w:rPr>
        <w:t xml:space="preserve"> health care services are offered to both inpatients and outpatients in a string of health institutions across the country, including general hospitals, specialized hospitals or institutes and academic hospitals.</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b/>
          <w:sz w:val="24"/>
          <w:szCs w:val="24"/>
          <w:lang w:val="sr-Latn-CS"/>
        </w:rPr>
        <w:t>Hospital or stationary health care</w:t>
      </w:r>
      <w:r w:rsidRPr="00163C54">
        <w:rPr>
          <w:rFonts w:ascii="Times New Roman" w:eastAsia="Times New Roman" w:hAnsi="Times New Roman"/>
          <w:sz w:val="24"/>
          <w:szCs w:val="24"/>
          <w:lang w:val="sr-Latn-CS"/>
        </w:rPr>
        <w:t xml:space="preserve"> in the public sector in the Republic of Serbia are health institutions which perform inpatient and specialist consulting health care activities as the continuation of diagnostics, treatment and rehabilitation commenced at the primary level, or, when the complexity and severity of disease requires special conditions in terms of staff, equipment and accommodation .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According to IOPHOS, in 2012, inpatient (hospital) health care was provided by 125 health institutions in the Republic of Serbia. These are: inpatient departments in primary health care centres (19), general hospitals (40), special hospitals (36), institutes (zavodi) (2), institutes (14), clinics (6), clinical-hospital centres (4) and clinical centres (4). Hospitals in the Republic of Serbia, in 2.012 employ 8.128 doctors (of which 6.573 specialists), 3.822 health staff with college education and 21.738 with secondary education.</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Total beds in hospital institutions in Serbia in 2012 numbered 41.268, i.e. 5.7 beds per 1000 population. This number also includes day hospitals (1.625 beds), dialysis and neonatology.</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The total number of beds (excl. day hospitals) was distributed in 2012 as follows: – inpatient departments in primary health care centres 432 (1,1%)–general hospitals 15.311 (38,6%)–special hospitals 8.747 (22,1%)–institutes (zavodi) 50 (0,1%)–clinics 1.057 (2,7%)–institutes 4.202 (10,6%)–clinical-hospital centres 2.442 (6,1%)–clinical centres 7.402 (18,7%) The total number of beds (excl. day hospitals) in 2012 was distributed by purpose as follows: –internal medicine 12.283 (31%)–surgery 9.691 (24,4%)–paediatrics 2.735 (6,9%)–gynaecology 3.530 (8,9%)–psychiatry 5.268 (13,3%) rehabilitation 6.122 (15,5%)</w:t>
      </w:r>
      <w:r w:rsidRPr="00163C54">
        <w:rPr>
          <w:rFonts w:ascii="Times New Roman" w:eastAsia="Times New Roman" w:hAnsi="Times New Roman"/>
          <w:sz w:val="24"/>
          <w:szCs w:val="24"/>
          <w:vertAlign w:val="superscript"/>
          <w:lang w:val="sr-Latn-CS"/>
        </w:rPr>
        <w:footnoteReference w:id="16"/>
      </w:r>
      <w:r w:rsidRPr="00163C54">
        <w:rPr>
          <w:rFonts w:ascii="Times New Roman" w:eastAsia="Times New Roman" w:hAnsi="Times New Roman"/>
          <w:sz w:val="24"/>
          <w:szCs w:val="24"/>
          <w:lang w:val="sr-Latn-CS"/>
        </w:rPr>
        <w:t xml:space="preserve">.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The number of discharged patients from inpatient institutions in Serbia in 2012 was 1.287.729 and the total number of hospital days was 10.492.988. The average length of stay per patient was 8.15 days, while the average hospital bed occupancy rate was 69,66%.</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b/>
          <w:sz w:val="24"/>
          <w:szCs w:val="24"/>
          <w:lang w:val="sr-Latn-CS"/>
        </w:rPr>
        <w:lastRenderedPageBreak/>
        <w:t>The private sector</w:t>
      </w:r>
      <w:r w:rsidRPr="00163C54">
        <w:rPr>
          <w:rFonts w:ascii="Times New Roman" w:eastAsia="Times New Roman" w:hAnsi="Times New Roman"/>
          <w:sz w:val="24"/>
          <w:szCs w:val="24"/>
          <w:lang w:val="sr-Latn-CS"/>
        </w:rPr>
        <w:t xml:space="preserve"> in 2012. includes 1.220 medical offices and clinics, 1.663 dental offices, 1.835 pharmacies and 149 laboratories. In the private sector, there are 81 hospitals and 58 polyclinics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240" w:lineRule="auto"/>
        <w:jc w:val="both"/>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VI PRINCIPAL HEALTH REFORMS</w:t>
      </w: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24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In August 2002, representatives of Ministry of Health (MoH), Republican Health Insurance Fund (RHIF) and Institute of Public Health of Serbia (IOPHOS), articulated an overall health vision for the health sector in Serbia.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Health reform in the period between 2004. and 2012. aimed to reform and put the focus on the primary health care service and preventive measures versus curative, in order to decrease rate of preventable diseases and also reduce heath expenditures. It also aimed to reconfigure hospitals to more effectively respond to the needs of patients, to develop new basic package of health services that will be in balance with the available resources. Changes on the side of the health system financing were supposed to change the flow of money so that it doesn’t follow the existing structure and staff but patient’s movement through the system.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Capitation was chosen as an option for the primary health care and the model of Diagnostic Related Groups (DRG) for payments in secondary health care. </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One of the important goals was also integration and better oversight over the provision of the private health care services.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One of the biggest problems at the beginning of health reform was a deficit of reliable data that would build the baseline and enable evidence-based policy making and monitoring within the health sector. Policy-makers have realized that if they wanted to develop policies to enhance the performance of their systems, they needed reliable information on the quality of financial resources used for health, their sources and the way they were used. </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As National health accounts (NHA) could produce evidence to help policy makers and health managers to understand their health systems and improve their performance, Serbian Government decided to implement NHA in Serbian health system.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lastRenderedPageBreak/>
        <w:t>Work on development, implementation and institutionalization of NHA, as a tool to help policy makers to better manage their health resources started in the end of 2004 under Ministry of Health project called: “Serbia health project,” financed by the World Bank.</w:t>
      </w:r>
    </w:p>
    <w:p w:rsidR="00163C54" w:rsidRPr="00163C54" w:rsidRDefault="00163C54" w:rsidP="00163C54">
      <w:pPr>
        <w:spacing w:after="0" w:line="360" w:lineRule="auto"/>
        <w:jc w:val="both"/>
        <w:rPr>
          <w:lang w:val="sr-Latn-RS"/>
        </w:rPr>
      </w:pPr>
      <w:r w:rsidRPr="00163C54">
        <w:rPr>
          <w:rFonts w:ascii="Times New Roman" w:eastAsia="Times New Roman" w:hAnsi="Times New Roman"/>
          <w:sz w:val="24"/>
          <w:szCs w:val="24"/>
          <w:lang w:val="sr-Latn-CS"/>
        </w:rPr>
        <w:t>The formation of new department for NHA production in the Republican Institute of Public Health represents reform accomplishment, after WB project was finished. NHA became an assigned programmatic job of MOH, with the new established financial line for NHA production.</w:t>
      </w:r>
      <w:r w:rsidRPr="00163C54">
        <w:rPr>
          <w:lang w:val="sr-Cyrl-RS"/>
        </w:rPr>
        <w:t xml:space="preserve"> </w:t>
      </w: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hAnsi="Times New Roman"/>
          <w:sz w:val="24"/>
          <w:szCs w:val="24"/>
          <w:lang w:val="sr-Latn-RS"/>
        </w:rPr>
        <w:t xml:space="preserve">Also, after WB project finalization, reform accomplishments represents formation of </w:t>
      </w:r>
      <w:r w:rsidRPr="00163C54">
        <w:rPr>
          <w:rFonts w:ascii="Times New Roman" w:eastAsia="Times New Roman" w:hAnsi="Times New Roman"/>
          <w:sz w:val="24"/>
          <w:szCs w:val="24"/>
          <w:lang w:val="sr-Latn-CS"/>
        </w:rPr>
        <w:t>Agency for Accreditation of Health Care Institutions of Serbia (AZUS). Agency for Accreditation was founded in October 2008, to perform professional, regulatory and development activities in the process of accreditation of healthcare institutions. It started its operations in July 2009, aiming to fulfill its designated duties that include establishment of health care accreditation standards, evaluation of quality of health care provided to general population, decision making in health care accreditation management issues, awarding accreditation status and issuing public accreditation certificates, and keeping records of accreditation certificates issued</w:t>
      </w:r>
      <w:r w:rsidRPr="00163C54">
        <w:rPr>
          <w:rFonts w:ascii="Times New Roman" w:eastAsia="Times New Roman" w:hAnsi="Times New Roman"/>
          <w:sz w:val="24"/>
          <w:szCs w:val="24"/>
          <w:vertAlign w:val="superscript"/>
          <w:lang w:val="sr-Latn-CS"/>
        </w:rPr>
        <w:footnoteReference w:id="17"/>
      </w:r>
      <w:r w:rsidRPr="00163C54">
        <w:rPr>
          <w:rFonts w:ascii="Times New Roman" w:eastAsia="Times New Roman" w:hAnsi="Times New Roman"/>
          <w:sz w:val="24"/>
          <w:szCs w:val="24"/>
          <w:lang w:val="sr-Latn-CS"/>
        </w:rPr>
        <w:t>.</w:t>
      </w:r>
    </w:p>
    <w:p w:rsidR="00163C54" w:rsidRPr="00163C54" w:rsidRDefault="00163C54" w:rsidP="00163C54">
      <w:pPr>
        <w:spacing w:after="0" w:line="360" w:lineRule="auto"/>
        <w:jc w:val="both"/>
        <w:rPr>
          <w:rFonts w:ascii="Times New Roman" w:eastAsia="Times New Roman" w:hAnsi="Times New Roman"/>
          <w:b/>
          <w:sz w:val="24"/>
          <w:szCs w:val="24"/>
          <w:lang w:val="sr-Latn-CS"/>
        </w:rPr>
      </w:pPr>
    </w:p>
    <w:p w:rsidR="00163C54" w:rsidRPr="00163C54" w:rsidRDefault="00163C54" w:rsidP="00163C54">
      <w:pPr>
        <w:spacing w:after="0" w:line="360" w:lineRule="auto"/>
        <w:jc w:val="both"/>
        <w:rPr>
          <w:rFonts w:ascii="Times New Roman" w:eastAsia="Times New Roman" w:hAnsi="Times New Roman"/>
          <w:b/>
          <w:sz w:val="24"/>
          <w:szCs w:val="24"/>
          <w:lang w:val="sr-Latn-CS"/>
        </w:rPr>
      </w:pPr>
    </w:p>
    <w:p w:rsidR="00163C54" w:rsidRPr="00163C54" w:rsidRDefault="00163C54" w:rsidP="00163C54">
      <w:pPr>
        <w:spacing w:after="0" w:line="360" w:lineRule="auto"/>
        <w:jc w:val="both"/>
        <w:rPr>
          <w:rFonts w:ascii="Times New Roman" w:eastAsia="Times New Roman" w:hAnsi="Times New Roman"/>
          <w:b/>
          <w:sz w:val="24"/>
          <w:szCs w:val="24"/>
          <w:lang w:val="sr-Latn-CS"/>
        </w:rPr>
      </w:pPr>
    </w:p>
    <w:p w:rsidR="00163C54" w:rsidRPr="00163C54" w:rsidRDefault="00163C54" w:rsidP="00163C54">
      <w:pPr>
        <w:spacing w:after="0" w:line="360" w:lineRule="auto"/>
        <w:jc w:val="both"/>
        <w:rPr>
          <w:rFonts w:ascii="Times New Roman" w:eastAsia="Times New Roman" w:hAnsi="Times New Roman"/>
          <w:b/>
          <w:sz w:val="24"/>
          <w:szCs w:val="24"/>
          <w:lang w:val="sr-Latn-CS"/>
        </w:rPr>
      </w:pPr>
      <w:r w:rsidRPr="00163C54">
        <w:rPr>
          <w:rFonts w:ascii="Times New Roman" w:eastAsia="Times New Roman" w:hAnsi="Times New Roman"/>
          <w:b/>
          <w:sz w:val="24"/>
          <w:szCs w:val="24"/>
          <w:lang w:val="sr-Latn-CS"/>
        </w:rPr>
        <w:t>VII CONCLUSIONS</w:t>
      </w: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An analysis has indicated significant progress achieved in the area of health status indicators as the most important final outcome of the health system performance gratifying efforts and resources invested in this sector. However, indicators show that more can be achieved in the area health indicators of vulnerable population, primarily Roma.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When looking into main causes of mortality among population, trends between Serbia and EU are still the same but the inevitable conclusion is that investments into prevention and changes of life styles must be increased.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lastRenderedPageBreak/>
        <w:t xml:space="preserve">The transition of Serbia's public healthcare system from the communist period to the present-day reality of a country slowly integrating with the European Union is proving to be a very painful one.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In Serbia, transitions is being felt more keenly than in most other countries experiencing similar process, because in addition to the large number of doctors leaving the country, Serbia's long-established pharmaceutical companies, which produce by far the majority of medicines consumed in the country by volume, are going through profound financial and operational crises.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r w:rsidRPr="00163C54">
        <w:rPr>
          <w:rFonts w:ascii="Times New Roman" w:eastAsia="Times New Roman" w:hAnsi="Times New Roman"/>
          <w:sz w:val="24"/>
          <w:szCs w:val="24"/>
          <w:lang w:val="sr-Latn-CS"/>
        </w:rPr>
        <w:t xml:space="preserve">The positive changes are observed in decreased number of referrals from primary to secondary and tertiary levels of health care indicating improvements in organization and referral protocols. </w:t>
      </w: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rPr>
      </w:pPr>
      <w:r w:rsidRPr="00163C54">
        <w:rPr>
          <w:rFonts w:ascii="Times New Roman" w:eastAsia="Times New Roman" w:hAnsi="Times New Roman"/>
          <w:sz w:val="24"/>
          <w:szCs w:val="24"/>
        </w:rPr>
        <w:t xml:space="preserve">Also, more rights and free access to health services for children up to 18 and pregnant women, freedom to pick up  prescription drugs in the nearest pharmacy regardless of whether it is a private pharmacy or state-owned represent positive changes. </w:t>
      </w: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r w:rsidRPr="00163C54">
        <w:rPr>
          <w:rFonts w:ascii="Times New Roman" w:eastAsia="Times New Roman" w:hAnsi="Times New Roman"/>
          <w:sz w:val="24"/>
          <w:szCs w:val="24"/>
        </w:rPr>
        <w:t>However, the real plans how to raise  additional necessary money for health are still unknown to the public.</w:t>
      </w: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r w:rsidRPr="00163C54">
        <w:rPr>
          <w:rFonts w:ascii="Times New Roman" w:eastAsia="Times New Roman" w:hAnsi="Times New Roman"/>
          <w:sz w:val="24"/>
          <w:szCs w:val="24"/>
        </w:rPr>
        <w:t>Without a further coherent and effective plan to overhaul the public healthcare system, and particularly to overhaul how it is paid for, it is unlikely that there will be continuation of improvement .</w:t>
      </w: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lang w:val="de-DE"/>
        </w:rPr>
      </w:pPr>
    </w:p>
    <w:p w:rsidR="00163C54" w:rsidRPr="00163C54" w:rsidRDefault="00163C54" w:rsidP="00163C54">
      <w:pPr>
        <w:spacing w:after="0" w:line="360" w:lineRule="auto"/>
        <w:jc w:val="both"/>
        <w:rPr>
          <w:rFonts w:ascii="Times New Roman" w:eastAsia="Times New Roman" w:hAnsi="Times New Roman"/>
          <w:sz w:val="24"/>
          <w:szCs w:val="24"/>
          <w:lang w:val="sr-Latn-CS"/>
        </w:rPr>
      </w:pPr>
    </w:p>
    <w:p w:rsidR="00163C54" w:rsidRPr="00163C54" w:rsidRDefault="00163C54" w:rsidP="00163C54">
      <w:pPr>
        <w:spacing w:after="0" w:line="360" w:lineRule="auto"/>
        <w:jc w:val="both"/>
        <w:rPr>
          <w:rFonts w:ascii="Times New Roman" w:eastAsia="Times New Roman" w:hAnsi="Times New Roman"/>
          <w:sz w:val="24"/>
          <w:szCs w:val="24"/>
        </w:rPr>
      </w:pPr>
      <w:r w:rsidRPr="00163C54">
        <w:rPr>
          <w:rFonts w:ascii="Times New Roman" w:eastAsia="Times New Roman" w:hAnsi="Times New Roman"/>
          <w:sz w:val="24"/>
          <w:szCs w:val="24"/>
        </w:rPr>
        <w:t xml:space="preserve">     </w:t>
      </w: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eastAsia="Times New Roman" w:hAnsi="Times New Roman"/>
          <w:sz w:val="24"/>
          <w:szCs w:val="24"/>
        </w:rPr>
      </w:pPr>
    </w:p>
    <w:p w:rsidR="00163C54" w:rsidRPr="00163C54" w:rsidRDefault="00163C54" w:rsidP="00163C54">
      <w:pPr>
        <w:spacing w:after="0" w:line="240" w:lineRule="auto"/>
        <w:jc w:val="both"/>
        <w:rPr>
          <w:rFonts w:ascii="Times New Roman" w:eastAsia="Times New Roman" w:hAnsi="Times New Roman"/>
          <w:sz w:val="24"/>
          <w:szCs w:val="24"/>
        </w:rPr>
      </w:pP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lastRenderedPageBreak/>
        <w:t>REFERENCES:</w:t>
      </w:r>
    </w:p>
    <w:p w:rsidR="00163C54" w:rsidRPr="00163C54" w:rsidRDefault="00163C54" w:rsidP="00163C54">
      <w:pPr>
        <w:spacing w:after="0" w:line="360" w:lineRule="auto"/>
        <w:jc w:val="both"/>
        <w:rPr>
          <w:rFonts w:ascii="Times New Roman" w:hAnsi="Times New Roman"/>
          <w:sz w:val="24"/>
          <w:szCs w:val="24"/>
          <w:lang w:val="sr-Latn-RS"/>
        </w:rPr>
      </w:pP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1.  2011 Census of Population, Households and Dwellings in The Republic of Serbia: Ethnicity - Data by municipalities and cities, Statistical Office of Republic Of Serbia, Belgrade. 2012. p. 20.</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2.  THE PERIPHERY OF THE PERIPHERY: THE WESTERN BALKANS AND THE EURO CRISIS, Dimitar Bechev, European Council on Foreign Relations. 28 May 2012. Retrieved 31 February 2013.</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3.  Law on Territorial Organization and Local Self-Government, Parliament of Serbia</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4. Government of Serbia: Districts of Serbia</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5.  Peel, M. C., Finlayson, B. L. and McMahon, T. A. (2007.). "Updated world map of the Köppen-Geiger climate classification". Hydrol. Earth Syst. Sci. (11): 1641.</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6.Serbia :: Climate, Encyclopædia Britannica Online. 2007. pp. 5 of 71.</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7.  http://popis2011.stat.rs/?lang=en</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 xml:space="preserve">8.  </w:t>
      </w:r>
      <w:hyperlink r:id="rId80" w:history="1">
        <w:r w:rsidRPr="00163C54">
          <w:rPr>
            <w:rFonts w:ascii="Times New Roman" w:hAnsi="Times New Roman"/>
            <w:sz w:val="24"/>
            <w:szCs w:val="24"/>
            <w:lang w:val="sr-Latn-RS"/>
          </w:rPr>
          <w:t>http://esk.rks-gov.net/rekos2011/?cid=2,40</w:t>
        </w:r>
      </w:hyperlink>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9.  http://webrzs.stat.gov.rs/axd/Zip/VJN3.pdf</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10.  Chinese Migrants Use Serbia as Gate to Europe. ABC News. 13 July 2010.</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11.  A young Roma woman in Serbia overcomes poverty and discrimination. UNICEF Serbia.</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12.  Tanjug (22 October 2007). "Serbia's refugee population largest in Europe"</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13.  Survey S&amp;M 1/2003, Yugoslav Survey.</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14.  SIEPA - Why Serbia?</w:t>
      </w:r>
    </w:p>
    <w:p w:rsidR="00163C54" w:rsidRPr="00163C54" w:rsidRDefault="00163C54" w:rsidP="00163C54">
      <w:pPr>
        <w:spacing w:after="0" w:line="360" w:lineRule="auto"/>
        <w:jc w:val="both"/>
        <w:rPr>
          <w:rFonts w:ascii="Times New Roman" w:hAnsi="Times New Roman"/>
          <w:color w:val="FF0000"/>
          <w:sz w:val="24"/>
          <w:szCs w:val="24"/>
          <w:lang w:val="sr-Latn-RS"/>
        </w:rPr>
      </w:pPr>
      <w:r w:rsidRPr="00163C54">
        <w:rPr>
          <w:rFonts w:ascii="Times New Roman" w:hAnsi="Times New Roman"/>
          <w:sz w:val="24"/>
          <w:szCs w:val="24"/>
          <w:lang w:val="sr-Latn-RS"/>
        </w:rPr>
        <w:t>15.  (Serbia) IMF World Economic Outlook Database, April 2013, International Monetary Fund. 2013. Retrieved 17 April 2013</w:t>
      </w:r>
      <w:r w:rsidRPr="00163C54">
        <w:rPr>
          <w:rFonts w:ascii="Times New Roman" w:hAnsi="Times New Roman"/>
          <w:color w:val="FF0000"/>
          <w:sz w:val="24"/>
          <w:szCs w:val="24"/>
          <w:lang w:val="sr-Latn-RS"/>
        </w:rPr>
        <w:t>.</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16.  (Serbia) IMF World Economic Outlook Database, April 2013, International Monetary Fund. 2013. Retrieved 17 April 2013.</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17.  GDP per capita in PPS, Eurostat. Retrieved 1 October 2012.</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18.  Gajić-Stevanović M, Dimitrijević S, Živković S, Teodorović N, The Cost of Health Care in Serbia According to the International Classification of Diseases for the Period from 2004-2009, Serbian Dental Journal, 2011 volume  58(3): 127-138</w:t>
      </w:r>
    </w:p>
    <w:p w:rsidR="00163C54" w:rsidRPr="00163C54" w:rsidRDefault="00163C54" w:rsidP="00163C54">
      <w:pPr>
        <w:spacing w:after="0" w:line="360" w:lineRule="auto"/>
        <w:jc w:val="both"/>
        <w:rPr>
          <w:rFonts w:ascii="Times New Roman" w:hAnsi="Times New Roman"/>
          <w:sz w:val="24"/>
          <w:szCs w:val="24"/>
          <w:lang w:val="sr-Latn-RS"/>
        </w:rPr>
      </w:pPr>
      <w:r w:rsidRPr="00163C54">
        <w:rPr>
          <w:rFonts w:ascii="Times New Roman" w:hAnsi="Times New Roman"/>
          <w:sz w:val="24"/>
          <w:szCs w:val="24"/>
          <w:lang w:val="sr-Latn-RS"/>
        </w:rPr>
        <w:t>19.   Heijink R, Renaud T. Cost-of-illness studies: a five-country methodological comparison (Australia, Canada, France, Germany and the Netherlands). Questions d’économie de la Santé. 2009; (143):1-6.</w:t>
      </w:r>
    </w:p>
    <w:p w:rsidR="00163C54" w:rsidRPr="00163C54" w:rsidRDefault="00163C54" w:rsidP="00163C54">
      <w:pPr>
        <w:spacing w:after="0" w:line="360" w:lineRule="auto"/>
        <w:rPr>
          <w:rFonts w:ascii="Times New Roman" w:hAnsi="Times New Roman"/>
          <w:sz w:val="24"/>
          <w:szCs w:val="24"/>
          <w:lang w:val="sr-Latn-RS"/>
        </w:rPr>
      </w:pPr>
      <w:r w:rsidRPr="00163C54">
        <w:rPr>
          <w:rFonts w:ascii="Times New Roman" w:hAnsi="Times New Roman"/>
          <w:sz w:val="24"/>
          <w:szCs w:val="24"/>
          <w:lang w:val="sr-Latn-RS"/>
        </w:rPr>
        <w:t xml:space="preserve">21.-28. NHA data from Institute of Public Health of Serbia </w:t>
      </w:r>
      <w:hyperlink r:id="rId81" w:history="1">
        <w:r w:rsidRPr="00163C54">
          <w:rPr>
            <w:rFonts w:ascii="Times New Roman" w:hAnsi="Times New Roman"/>
            <w:color w:val="0000FF"/>
            <w:sz w:val="24"/>
            <w:szCs w:val="24"/>
            <w:u w:val="single"/>
            <w:lang w:val="sr-Latn-RS"/>
          </w:rPr>
          <w:t>http://www.batut.org.rs/index.php?category_id=50</w:t>
        </w:r>
      </w:hyperlink>
    </w:p>
    <w:p w:rsidR="00163C54" w:rsidRPr="00163C54" w:rsidRDefault="00163C54" w:rsidP="00163C54">
      <w:pPr>
        <w:spacing w:after="0" w:line="360" w:lineRule="auto"/>
        <w:rPr>
          <w:rFonts w:ascii="Times New Roman" w:hAnsi="Times New Roman"/>
          <w:color w:val="0000FF"/>
          <w:sz w:val="24"/>
          <w:szCs w:val="24"/>
          <w:u w:val="single"/>
          <w:lang w:val="sr-Latn-RS"/>
        </w:rPr>
      </w:pPr>
      <w:r w:rsidRPr="00163C54">
        <w:rPr>
          <w:rFonts w:ascii="Times New Roman" w:hAnsi="Times New Roman"/>
          <w:sz w:val="24"/>
          <w:szCs w:val="24"/>
          <w:lang w:val="sr-Latn-RS"/>
        </w:rPr>
        <w:lastRenderedPageBreak/>
        <w:t xml:space="preserve">24. WHO: http: </w:t>
      </w:r>
      <w:hyperlink r:id="rId82" w:history="1">
        <w:r w:rsidRPr="00163C54">
          <w:rPr>
            <w:rFonts w:ascii="Times New Roman" w:hAnsi="Times New Roman"/>
            <w:color w:val="0000FF"/>
            <w:sz w:val="24"/>
            <w:szCs w:val="24"/>
            <w:u w:val="single"/>
            <w:lang w:val="sr-Latn-RS"/>
          </w:rPr>
          <w:t>http://www.who.int/nha/en/</w:t>
        </w:r>
      </w:hyperlink>
    </w:p>
    <w:p w:rsidR="00163C54" w:rsidRPr="00163C54" w:rsidRDefault="00163C54" w:rsidP="00163C54">
      <w:pPr>
        <w:spacing w:after="0" w:line="360" w:lineRule="auto"/>
        <w:rPr>
          <w:rFonts w:ascii="Times New Roman" w:hAnsi="Times New Roman"/>
          <w:sz w:val="24"/>
          <w:szCs w:val="24"/>
          <w:lang w:val="sr-Latn-RS"/>
        </w:rPr>
      </w:pPr>
      <w:r w:rsidRPr="00163C54">
        <w:rPr>
          <w:rFonts w:ascii="Times New Roman" w:hAnsi="Times New Roman"/>
          <w:sz w:val="24"/>
          <w:szCs w:val="24"/>
          <w:lang w:val="sr-Latn-RS"/>
        </w:rPr>
        <w:t xml:space="preserve">29.  </w:t>
      </w:r>
      <w:hyperlink r:id="rId83" w:history="1">
        <w:r w:rsidRPr="00163C54">
          <w:rPr>
            <w:rFonts w:ascii="Times New Roman" w:hAnsi="Times New Roman"/>
            <w:color w:val="0000FF"/>
            <w:sz w:val="24"/>
            <w:szCs w:val="24"/>
            <w:u w:val="single"/>
            <w:lang w:val="sr-Latn-RS"/>
          </w:rPr>
          <w:t>http://www.azus.gov.rs/en/?page_id=102</w:t>
        </w:r>
      </w:hyperlink>
    </w:p>
    <w:p w:rsidR="00163C54" w:rsidRPr="00163C54" w:rsidRDefault="00163C54" w:rsidP="00163C54">
      <w:pPr>
        <w:rPr>
          <w:lang w:val="sr-Cyrl-RS"/>
        </w:rPr>
      </w:pPr>
    </w:p>
    <w:p w:rsidR="00163C54" w:rsidRDefault="00163C54" w:rsidP="00B62B8F">
      <w:pPr>
        <w:pStyle w:val="ListParagraph"/>
        <w:spacing w:after="0" w:line="360" w:lineRule="auto"/>
        <w:ind w:right="713"/>
        <w:jc w:val="both"/>
        <w:rPr>
          <w:rFonts w:ascii="Times New Roman" w:hAnsi="Times New Roman"/>
          <w:sz w:val="24"/>
          <w:szCs w:val="24"/>
          <w:lang w:val="sr-Cyrl-RS"/>
        </w:rPr>
      </w:pPr>
    </w:p>
    <w:p w:rsidR="000549DD" w:rsidRDefault="000549DD" w:rsidP="00B62B8F">
      <w:pPr>
        <w:pStyle w:val="ListParagraph"/>
        <w:spacing w:after="0" w:line="360" w:lineRule="auto"/>
        <w:ind w:right="713"/>
        <w:jc w:val="both"/>
        <w:rPr>
          <w:rFonts w:ascii="Times New Roman" w:hAnsi="Times New Roman"/>
          <w:sz w:val="24"/>
          <w:szCs w:val="24"/>
          <w:lang w:val="sr-Cyrl-RS"/>
        </w:rPr>
      </w:pPr>
    </w:p>
    <w:p w:rsidR="000549DD" w:rsidRDefault="000549DD" w:rsidP="00B62B8F">
      <w:pPr>
        <w:pStyle w:val="ListParagraph"/>
        <w:spacing w:after="0" w:line="360" w:lineRule="auto"/>
        <w:ind w:right="713"/>
        <w:jc w:val="both"/>
        <w:rPr>
          <w:rFonts w:ascii="Times New Roman" w:hAnsi="Times New Roman"/>
          <w:sz w:val="24"/>
          <w:szCs w:val="24"/>
          <w:lang w:val="sr-Cyrl-RS"/>
        </w:rPr>
      </w:pP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t xml:space="preserve">ДОСТИГНУТА ИЗВРШЕЊА ЗА ПЕРИОД  I – VI 2014 </w:t>
      </w: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t xml:space="preserve">У првој половини 2014. године према разним захтевима вршена је израда извештаја за претходни период. Обављен је  пријем база података и извештаја из различитих извора финансијских података. Вршена је контрола приспелих извештаја и база података о пружаоцима услуга, врстама услуга и ресурсима у здравственом систему у различитим регионима и општинама. </w:t>
      </w: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t>Вршена је сарадња са Министарством здравља и спровођене су активности на раду Експертске групе за израду Националног здравственог рачуна. Формулисан је предлог пројекта и истраживања неопходног за биљи увид у финансијске токове у здравственој заштити Републике Србије. Анализирана је потрошња у здравственом систему Републике Србије кроз компаративну анализу здравственог система и потрошње у Републици Србији у периоду од 2003-2012. године и стављена на сајт Института, као и : Анализа плата запослених у здравственом сектору у Републици Србији, Преглед пружања дуготрајне неге изражене у финансијским исказима у п</w:t>
      </w:r>
      <w:r w:rsidR="00BB50C9">
        <w:rPr>
          <w:rFonts w:ascii="Times New Roman" w:hAnsi="Times New Roman"/>
          <w:sz w:val="24"/>
          <w:szCs w:val="24"/>
          <w:lang w:val="sr-Cyrl-RS"/>
        </w:rPr>
        <w:t xml:space="preserve">ериоду од 2010 – 2012. године, Табеларни </w:t>
      </w:r>
      <w:r w:rsidRPr="000549DD">
        <w:rPr>
          <w:rFonts w:ascii="Times New Roman" w:hAnsi="Times New Roman"/>
          <w:sz w:val="24"/>
          <w:szCs w:val="24"/>
          <w:lang w:val="sr-Cyrl-RS"/>
        </w:rPr>
        <w:t xml:space="preserve">риказ рада на успостављању националног здравственог рачуна (НЗР) од 2004 до 2014. године. Извршено је ажурирање НЗР показатеља и материјал је послат за израду годишњих статистичких прегледа Светске здравствене организације и постављен на сајт Института за јавно здравље Србије. Вршена је припрема и одржана је Међународна радионица приказа нове СЗР 2011 методологије израде НЗР-а. </w:t>
      </w: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lastRenderedPageBreak/>
        <w:t>Сачињен је предлог плана израде Евиденције приватних здравствених установа, приватне праксе и других правних лица која се баве здравственом делатношћу у оквиру здравственог система Републике Србије.</w:t>
      </w: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t>Динамика реализације: Програм се реализује кроз континуирано ажурирање финансијских података у здравственом систему Републике Србије , примени нове методологије за праћење података о потрошњи, пружању стручно методолошке помоћи здравственим установама у евидентирању података и прикупљању података о финансијама у здравству од других институција (Министарство финансија, Републички фонд за здравствено осигурање (РФЗО), Републички завод за статистику (РЗЗС) и Министарство здравља).</w:t>
      </w: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t>Очекивани краткорочни и дугорочни ефекти: Обезбеђивање доступности релевантних података и анализа овлашћеним корисницима на свим нивоима у систему здравствене заштите у Републици Србији (корисници здравствене заштите, здравствени радници, руководиоци, аналитичари, доносиоци одлука...) што би требало да буде основа за боље планирање и управљање ресурсима у здравственом систему Републике Србије.</w:t>
      </w: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t>Потенцијални ризици и предлози за њихово превазилажење: Велики потенцијални ризик при изради НЗР је немогућност доласка до потребних података, углавном као последица недовољне свести свих неопходних партнера у формирању НЗР о важности правовременог достављања и обраде података, као и приступу. Потенцијални ризик представља и недефинисаност надлежности у међусекторској сарадњи (Министарство финансија, РФЗО, РЗЗС) приврженост свих  чланова НЗР садашњег и будућег тима у раду на Националном здравственом рачуну да у задатим временским роковима обаве предвиђене задатке.</w:t>
      </w: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t xml:space="preserve">Потенцијални ризици везани су за застарелу регулативу (закон о евиденцијама, правилници и методолошка упутства). Непостојање интегрисаног компјутеризованог здравственог информационог система у здравственим установама (углавном се користе папирне форме за </w:t>
      </w:r>
      <w:r w:rsidRPr="000549DD">
        <w:rPr>
          <w:rFonts w:ascii="Times New Roman" w:hAnsi="Times New Roman"/>
          <w:sz w:val="24"/>
          <w:szCs w:val="24"/>
          <w:lang w:val="sr-Cyrl-RS"/>
        </w:rPr>
        <w:lastRenderedPageBreak/>
        <w:t>евиденције и извештавање). Неблаговремено ажурирање и достављање свих промена у ресурсима од стране здравствених установа заводима/институтима за јавно здравље како би базе података у сваком тренутку биле тачне и осликавале право стање. Посебан проблем је доступност података везаних за приватни сектор.</w:t>
      </w: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t>Горе наведени проблеми се превазилазе добром сарадњом са заводима/институтима, састанцима са представницима истих и сталним подсећањем на обавезу ажурирања свих промена у организационој структури и стању кадрова у здравственим установама. Очекивало се превазилажење поменутих проблема после формирања Међуресорног комитета и Експертске групе за израду НЗР-а, али Међуресорни комитет до данас није имао ни један састанак</w:t>
      </w:r>
      <w:r w:rsidR="00AE2674">
        <w:rPr>
          <w:rFonts w:ascii="Times New Roman" w:hAnsi="Times New Roman"/>
          <w:sz w:val="24"/>
          <w:szCs w:val="24"/>
          <w:lang w:val="sr-Cyrl-RS"/>
        </w:rPr>
        <w:t xml:space="preserve"> (сем иницијалног)</w:t>
      </w:r>
      <w:r w:rsidRPr="000549DD">
        <w:rPr>
          <w:rFonts w:ascii="Times New Roman" w:hAnsi="Times New Roman"/>
          <w:sz w:val="24"/>
          <w:szCs w:val="24"/>
          <w:lang w:val="sr-Cyrl-RS"/>
        </w:rPr>
        <w:t>, тако да састанци и закључци експертске групе немају могућност реализације. Сматра се да ће се проблеми превазићи и тако што ће се усвојити Предлог плана израде Евиденције приватних здравствених установа, приватне праксе и других правних лица која се баве здравственом делатношћу у оквиру здравственог система Републике Србије.</w:t>
      </w: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t xml:space="preserve">Сврсисходност и одрживост програма и активности: Спровођење програма је неопходно за обезбеђивање основа (података) за сагледавање  финансијских токова и потрошње  здравственог система у Републици Србији, планирање и предлагање мера за њихово унапређење. </w:t>
      </w: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r w:rsidRPr="000549DD">
        <w:rPr>
          <w:rFonts w:ascii="Times New Roman" w:hAnsi="Times New Roman"/>
          <w:sz w:val="24"/>
          <w:szCs w:val="24"/>
          <w:lang w:val="sr-Cyrl-RS"/>
        </w:rPr>
        <w:t>Ресурси за реализацију: У реализацији наведених активности учествује недовољан број запослених са адекватном обуком за рад са модерним ИКТ неопходним за вођење НЗР-а. Простор за рад на горе наведеним пословима је углавном задовољавајући али је због динамике и важности посла потребно обезбедити самосталнију организациону јединицу у којој ће бити сконцентриса</w:t>
      </w:r>
      <w:r w:rsidR="00AE2674">
        <w:rPr>
          <w:rFonts w:ascii="Times New Roman" w:hAnsi="Times New Roman"/>
          <w:sz w:val="24"/>
          <w:szCs w:val="24"/>
          <w:lang w:val="sr-Cyrl-RS"/>
        </w:rPr>
        <w:t xml:space="preserve">ни сви учесници у изради НЗР-а </w:t>
      </w:r>
      <w:r w:rsidRPr="000549DD">
        <w:rPr>
          <w:rFonts w:ascii="Times New Roman" w:hAnsi="Times New Roman"/>
          <w:sz w:val="24"/>
          <w:szCs w:val="24"/>
          <w:lang w:val="sr-Cyrl-RS"/>
        </w:rPr>
        <w:t>.</w:t>
      </w:r>
    </w:p>
    <w:p w:rsidR="00AE2674" w:rsidRDefault="00AE2674" w:rsidP="00AE2674">
      <w:pPr>
        <w:pStyle w:val="ListParagraph"/>
        <w:spacing w:after="0" w:line="360" w:lineRule="auto"/>
        <w:ind w:right="713"/>
        <w:jc w:val="both"/>
        <w:rPr>
          <w:rFonts w:ascii="Times New Roman" w:hAnsi="Times New Roman"/>
          <w:sz w:val="24"/>
          <w:szCs w:val="24"/>
          <w:lang w:val="sr-Cyrl-RS"/>
        </w:rPr>
      </w:pPr>
    </w:p>
    <w:p w:rsidR="00B64663" w:rsidRDefault="00AE2674" w:rsidP="00AE2674">
      <w:pPr>
        <w:pStyle w:val="ListParagraph"/>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Прилажем</w:t>
      </w:r>
      <w:r w:rsidR="00B64663">
        <w:rPr>
          <w:rFonts w:ascii="Times New Roman" w:hAnsi="Times New Roman"/>
          <w:sz w:val="24"/>
          <w:szCs w:val="24"/>
          <w:lang w:val="sr-Cyrl-RS"/>
        </w:rPr>
        <w:t>:</w:t>
      </w:r>
    </w:p>
    <w:p w:rsidR="00AE2674" w:rsidRPr="00AE2674" w:rsidRDefault="00AE2674" w:rsidP="00AE2674">
      <w:pPr>
        <w:pStyle w:val="ListParagraph"/>
        <w:spacing w:after="0" w:line="360" w:lineRule="auto"/>
        <w:ind w:right="713"/>
        <w:jc w:val="both"/>
        <w:rPr>
          <w:rFonts w:ascii="Times New Roman" w:hAnsi="Times New Roman"/>
          <w:sz w:val="24"/>
          <w:szCs w:val="24"/>
          <w:lang w:val="sr-Cyrl-RS"/>
        </w:rPr>
      </w:pPr>
      <w:r>
        <w:rPr>
          <w:rFonts w:ascii="Times New Roman" w:hAnsi="Times New Roman"/>
          <w:sz w:val="24"/>
          <w:szCs w:val="24"/>
          <w:lang w:val="sr-Cyrl-RS"/>
        </w:rPr>
        <w:t xml:space="preserve"> </w:t>
      </w:r>
      <w:r w:rsidRPr="00AE2674">
        <w:rPr>
          <w:rFonts w:ascii="Times New Roman" w:hAnsi="Times New Roman"/>
          <w:sz w:val="24"/>
          <w:szCs w:val="24"/>
          <w:lang w:val="sr-Cyrl-RS"/>
        </w:rPr>
        <w:t xml:space="preserve">ПРЕДЛОГ ПЛАНА ИЗРАДЕ ЕВИДЕНЦИЈЕ ПРИВАТНИХ ЗДРАВСТВЕНИХ УСТАНОВА, ПРИВАТНЕ ПРАКСЕ И ДРУГИХ </w:t>
      </w:r>
      <w:r w:rsidRPr="00AE2674">
        <w:rPr>
          <w:rFonts w:ascii="Times New Roman" w:hAnsi="Times New Roman"/>
          <w:sz w:val="24"/>
          <w:szCs w:val="24"/>
          <w:lang w:val="sr-Cyrl-RS"/>
        </w:rPr>
        <w:lastRenderedPageBreak/>
        <w:t>ПРАВНИХ ЛИЦА КОЈА СЕ БАВЕ ЗДРАВСТВЕНОМ ДЕЛАТНОШЋУ У ОКВИРУ ЗДРАВСТВЕНОГ СИСТЕМА РЕПУБЛИКЕ СРБИЈЕ</w:t>
      </w:r>
    </w:p>
    <w:p w:rsidR="00AE2674" w:rsidRPr="00AE2674" w:rsidRDefault="00AE2674" w:rsidP="00AE2674">
      <w:pPr>
        <w:pStyle w:val="ListParagraph"/>
        <w:spacing w:after="0" w:line="360" w:lineRule="auto"/>
        <w:ind w:right="713"/>
        <w:jc w:val="both"/>
        <w:rPr>
          <w:rFonts w:ascii="Times New Roman" w:hAnsi="Times New Roman"/>
          <w:sz w:val="24"/>
          <w:szCs w:val="24"/>
          <w:lang w:val="sr-Cyrl-RS"/>
        </w:rPr>
      </w:pPr>
    </w:p>
    <w:p w:rsidR="000549DD" w:rsidRPr="000549DD" w:rsidRDefault="000549DD" w:rsidP="000549DD">
      <w:pPr>
        <w:pStyle w:val="ListParagraph"/>
        <w:spacing w:after="0" w:line="360" w:lineRule="auto"/>
        <w:ind w:right="713"/>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Институт за јавно здравље Србије „ Др Милан Јовановић Батут“</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Одсек за национални здравствени рачун</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Београд, Др Суботића 5</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Телефон: 011 2062704</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Mob: +381 64 353 7607</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e-mail : mima_gajic@batut.org.rs</w:t>
      </w: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ПРЕДЛОГ ПЛАНА ИЗРАДЕ ЕВИДЕНЦИЈЕ ПРИВАТНИХ ЗДРАВСТВЕНИХ УСТАНОВА, ПРИВАТНЕ ПРАКСЕ И ДРУГИХ ПРАВНИХ ЛИЦА КОЈА СЕ БАВЕ ЗДРАВСТВЕНОМ ДЕЛАТНОШЋУ У ОКВИРУ ЗДРАВСТВЕНОГ СИСТЕМА РЕПУБЛИКЕ СРБИЈЕ</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САДРЖАЈ</w:t>
      </w: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tabs>
          <w:tab w:val="left" w:pos="8505"/>
        </w:tabs>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tabs>
          <w:tab w:val="left" w:pos="8505"/>
        </w:tabs>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Увод …………………………………………………………………..………………….</w:t>
      </w:r>
      <w:r w:rsidRPr="001B745F">
        <w:rPr>
          <w:rFonts w:ascii="Times New Roman" w:hAnsi="Times New Roman"/>
          <w:b/>
          <w:sz w:val="24"/>
          <w:szCs w:val="24"/>
          <w:lang w:val="sr-Latn-RS"/>
        </w:rPr>
        <w:t>..</w:t>
      </w:r>
      <w:r w:rsidRPr="001B745F">
        <w:rPr>
          <w:rFonts w:ascii="Times New Roman" w:hAnsi="Times New Roman"/>
          <w:b/>
          <w:sz w:val="24"/>
          <w:szCs w:val="24"/>
          <w:lang w:val="sr-Cyrl-RS"/>
        </w:rPr>
        <w:t>3</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Законска основа  ………………………………………………………....…</w:t>
      </w:r>
      <w:r w:rsidRPr="001B745F">
        <w:rPr>
          <w:rFonts w:ascii="Times New Roman" w:hAnsi="Times New Roman"/>
          <w:b/>
          <w:sz w:val="24"/>
          <w:szCs w:val="24"/>
          <w:lang w:val="sr-Latn-RS"/>
        </w:rPr>
        <w:t>.</w:t>
      </w:r>
      <w:r w:rsidRPr="001B745F">
        <w:rPr>
          <w:rFonts w:ascii="Times New Roman" w:hAnsi="Times New Roman"/>
          <w:b/>
          <w:sz w:val="24"/>
          <w:szCs w:val="24"/>
          <w:lang w:val="sr-Cyrl-RS"/>
        </w:rPr>
        <w:t>..................6</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Организација Евиденције...............................................…………………………….…9</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Образац пријаве …………….…………………………………….……………….…...10</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Извори информација ......................................................................................................12</w:t>
      </w:r>
    </w:p>
    <w:p w:rsidR="001B745F" w:rsidRPr="001B745F" w:rsidRDefault="001B745F" w:rsidP="001B745F">
      <w:pPr>
        <w:tabs>
          <w:tab w:val="left" w:pos="8505"/>
        </w:tabs>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Децентрализација ...........................................................................................................12</w:t>
      </w:r>
    </w:p>
    <w:p w:rsidR="001B745F" w:rsidRPr="001B745F" w:rsidRDefault="001B745F" w:rsidP="001B745F">
      <w:pPr>
        <w:tabs>
          <w:tab w:val="left" w:pos="8505"/>
        </w:tabs>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Кадар и опрема ................................................................................................................13</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Едукација здравствених радника ................................................................................14</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Информатичка подршка ...............................................................................................14</w:t>
      </w:r>
    </w:p>
    <w:p w:rsidR="001B745F" w:rsidRPr="001B745F" w:rsidRDefault="001B745F" w:rsidP="001B745F">
      <w:pPr>
        <w:tabs>
          <w:tab w:val="left" w:pos="8505"/>
        </w:tabs>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Повратни систем информација ....................................................................................14</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Принцип рада у Евиденцији .......................................................................................</w:t>
      </w:r>
      <w:r w:rsidRPr="001B745F">
        <w:rPr>
          <w:rFonts w:ascii="Times New Roman" w:hAnsi="Times New Roman"/>
          <w:b/>
          <w:sz w:val="24"/>
          <w:szCs w:val="24"/>
          <w:lang w:val="sr-Latn-RS"/>
        </w:rPr>
        <w:t>..</w:t>
      </w:r>
      <w:r w:rsidRPr="001B745F">
        <w:rPr>
          <w:rFonts w:ascii="Times New Roman" w:hAnsi="Times New Roman"/>
          <w:b/>
          <w:sz w:val="24"/>
          <w:szCs w:val="24"/>
          <w:lang w:val="sr-Cyrl-RS"/>
        </w:rPr>
        <w:t>15</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Преглед тачности података на приспелим пријавама ............................................15</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Попуњавање и шифрирање података на образцима пријава ..............................</w:t>
      </w:r>
      <w:r w:rsidRPr="001B745F">
        <w:rPr>
          <w:rFonts w:ascii="Times New Roman" w:hAnsi="Times New Roman"/>
          <w:b/>
          <w:sz w:val="24"/>
          <w:szCs w:val="24"/>
          <w:lang w:val="sr-Latn-RS"/>
        </w:rPr>
        <w:t>..</w:t>
      </w:r>
      <w:r w:rsidRPr="001B745F">
        <w:rPr>
          <w:rFonts w:ascii="Times New Roman" w:hAnsi="Times New Roman"/>
          <w:b/>
          <w:sz w:val="24"/>
          <w:szCs w:val="24"/>
          <w:lang w:val="sr-Cyrl-RS"/>
        </w:rPr>
        <w:t>16</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Упутство за попуњавање и шифрирање пријаве.......................................................17</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Пример предлога пријаве ..............................................................................................21</w:t>
      </w: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Шифрарници у Евиденцији .........................................................................................</w:t>
      </w:r>
      <w:r w:rsidRPr="001B745F">
        <w:rPr>
          <w:rFonts w:ascii="Times New Roman" w:hAnsi="Times New Roman"/>
          <w:b/>
          <w:sz w:val="24"/>
          <w:szCs w:val="24"/>
          <w:lang w:val="sr-Latn-RS"/>
        </w:rPr>
        <w:t>.</w:t>
      </w:r>
      <w:r w:rsidRPr="001B745F">
        <w:rPr>
          <w:rFonts w:ascii="Times New Roman" w:hAnsi="Times New Roman"/>
          <w:b/>
          <w:sz w:val="24"/>
          <w:szCs w:val="24"/>
          <w:lang w:val="sr-Cyrl-RS"/>
        </w:rPr>
        <w:t>23</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b/>
          <w:i/>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b/>
          <w:sz w:val="24"/>
          <w:szCs w:val="24"/>
          <w:lang w:val="sr-Cyrl-RS"/>
        </w:rPr>
        <w:t xml:space="preserve">ПРЕДЛОГ ПЛАНА ИЗРАДЕ ЕВИДЕНЦИЈЕ ПРИВАТНИХ ЗДРАВСТВЕНИХ УСТАНОВА, ПРИВАТНЕ ПРАКСЕ И ДРУГИХ ПРАВНИХ ЛИЦА КОЈА СЕ БАВЕ ЗДРАВСТВЕНОМ ДЕЛАТНОШЋУ У ОКВИРУ ЗДРАВСТВЕНОГ СИСТЕМА РЕПУБЛИКЕ СРБИЈЕ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p>
    <w:tbl>
      <w:tblPr>
        <w:tblStyle w:val="TableGrid3"/>
        <w:tblW w:w="0" w:type="auto"/>
        <w:tblLook w:val="04A0" w:firstRow="1" w:lastRow="0" w:firstColumn="1" w:lastColumn="0" w:noHBand="0" w:noVBand="1"/>
      </w:tblPr>
      <w:tblGrid>
        <w:gridCol w:w="9288"/>
      </w:tblGrid>
      <w:tr w:rsidR="001B745F" w:rsidRPr="001B745F" w:rsidTr="0052042D">
        <w:tc>
          <w:tcPr>
            <w:tcW w:w="9288" w:type="dxa"/>
          </w:tcPr>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 xml:space="preserve">                                                                 УВОД</w:t>
            </w:r>
          </w:p>
        </w:tc>
      </w:tr>
    </w:tbl>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Практична имплементација здравствене политике у вези са усмеравањем ресурса у здравству захтева базичне финансијске и нефинансијске податке о различитим димензијама здравственог система, са циљем постизања не само финансијске одрживости самог система, већ и побољшања доступности здравствених услуга најширем кругу корисника.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 Здравствена заштита је најважнија функција Светске здравствене организације (СЗО), а постала је једна од најважнијих делатности и у Организацији за економски развој држава (ОЕЦД)  и једна од најдинамичнијих у погледу стварања радних места и иновација. Постоје велика достигнућа у побољшању здравственог стања популације и обухватности у већини земаља. Ипак, остаје брига за повећање правичности, ефикасности и ефективности здравствене заштите.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Изазови брзих технолошких промена, растућа очекивања пацијената и старење популације повећавају захтеве за даљим реформама у здравственом сектору. Консеквентно, повећани су и захтеви за реалним приказом финансијских података у здравственој делатности, као и међународним   поређењима трошкова здравствене заштите.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На поменуте захтеве могу да у потпуности одговоре само Национални здравствени рачуни (НЗР), па је то представљало главни разлог што је СЗО прихватила НЗР као свој концепт.</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НЗР представљају рачуноводствени оквир за стандардизовано извештавање о трошковима и финансирању здравства, који мери свеукупне - јавне, приватне и дониране здравствене трошкове резидената одређене државе.</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НЗР повезују сектор финансирања здравства са Владом и економским управљањем.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lastRenderedPageBreak/>
        <w:t xml:space="preserve">Национални здравствени рачуни служе за дефинисање протока новчаних средстава у здравственом сектору, прикупљањем података о финансирању и потрошњи финансијских средстава намењених за здравствену заштиту на националном нивоу.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Они показују колико земља троши за здравствену заштиту, одакле финансирање потиче, где су финансијска средства усмерена.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НЗР су специфично дизајнирани да помогну доносиоцима одлука да разумеју свој здравствени систем и унапреде његово функционисање. Информације које пружају су корисне за сам процес доношења одлука, на основу увида у коришћење финансијских средстава, праћења трошкова за здравствену заштиту током времена, као и због могућности поређења са другим земљама. Они пружају основу за развој здравствене политике и унапређење менаџмента здравственог система.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Формат у коме се презентују  НЗР је лако разумљив и за оне без економског знања.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Приказују се кроз сет табела које дефинишу и класификују изворе финансирања, услуге и активности у здравству које су обезбеђене тим средствима.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Разликују се од других форми прегледа трошкова, јер пружају комплетну слику свих издатака за здравство, са прецизно класификованим, међународно упоредивим пружаоцима услуга, као и врстама услуга на које су финансијска средства потрошена.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Широм Европе, Владе се све више служе подацима из НЗР-а, да би добиле што тачнију слику о јавним и приватним трошковима за здравство. Тако добијене информације користе за алокацију ресурса, смањење трошкова и обезбеђење једнакости у приступу здравственој заштити.</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НЗР могу да покажу како финансијски механизми штите популацију од трошкова за здравство и како су дистрибуиране финансије.</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НЗР помаже Влади да процени да ли су њихова издвајања за здравство адекватна. Утичу на потенцијалну стратегију за повећање финансијских средстава;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Знајући ко плаћа здравствену заштиту и како су финансије распоређене, доносиоци здравствене политике могу да повећају финансијску основу, као и да се усресреде на равномерну расподелу постојећих средстава.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lastRenderedPageBreak/>
        <w:t>НЗР  показује колико је потрошено на различите здравствене активности. Показују да ли су новчана средства усмерена на оно што је здравствена политика установила као приоритет.</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Финансијерима који планирају финансирање здравственог система НЗР омогућује да: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 xml:space="preserve">имају бољи увид у токове финансијских ресурса намењених за здравство,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 xml:space="preserve">врше анализу о трендовима потрошње у претходном периоду и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 xml:space="preserve">врше предвиђања будућих кретања у финансирању здравственог сектора.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Систем Националних здравствених рачуна је успостављен у европској заједници да би се подржале анализе трошкова у здравственом сектору, са циљем са једне стране да се пацијентима омогући слободно кретање и избор најповољније здравствене услуге у оквиру Европе, а са друге стране да се доносиоцима здравствене политике пруже међународно упоредиви показатељи.</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Национални здравствени рачуни су на различитим нивоима развоја и увођења, посматрано по појединим економијама земаља у свету.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Та различитост се не огледа само у границама између система здравствене заштите и других социјалних и економских активности, већ и у коришћеним класификацијама, обезбеђеном нивоу детаља и правилима обрачуна.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Са увођењем НЗР-а створена је основа за једнообразно извештавање земаља са великим бројем различитих модела организовања својих националних здравствених система. То значи да НЗР обухватају елементе који су исти за земље са различитим нивоом дохотка.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Формирање НЗР табела и израда показатеља потрошње у здравству, у директној је вези са прикупљањем поузданих података како из јавних тако и из приватних здравствених установа.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При изради Националних здравствених рачуна у Републици Србији је констатован недостатак увида у величину и структуру приватног здравственог сектора. У циљу превазилажења поменутог проблема, Министарство здравља је у оквиру програмског задатка „Развијање Националних здравствених рачуна у Србији“ предвидело стварање Евиденције приватних здравствених установа, приватне праксе и других правних лица која се баве здравственом делатношћу у оквиру здравственог система Републике Србије.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lastRenderedPageBreak/>
        <w:t>Евиденција приватних здравствених установа, приватне праксе и других правних лица која се баве здравственом делатношћу, подразумева организовано прикупљање, унос, чување, анализу и интерпретацију података о приватним установама које се баве здравственом делатношћу у оквиру здравственог система Републике Србије.</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Да би се евиденција приватних здравствених установа, приватне праксе и других правних лица која се баве здравственом делатношћу (у даљем тексту ће се називати </w:t>
      </w:r>
      <w:r w:rsidRPr="001B745F">
        <w:rPr>
          <w:rFonts w:ascii="Times New Roman" w:hAnsi="Times New Roman"/>
          <w:sz w:val="24"/>
          <w:szCs w:val="24"/>
          <w:lang w:val="sr-Latn-RS"/>
        </w:rPr>
        <w:t>E</w:t>
      </w:r>
      <w:r w:rsidRPr="001B745F">
        <w:rPr>
          <w:rFonts w:ascii="Times New Roman" w:hAnsi="Times New Roman"/>
          <w:sz w:val="24"/>
          <w:szCs w:val="24"/>
          <w:lang w:val="sr-Cyrl-RS"/>
        </w:rPr>
        <w:t xml:space="preserve">виденција) формирала, неопходно је да се изради Предлог плана израде Евиденције.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p>
    <w:tbl>
      <w:tblPr>
        <w:tblStyle w:val="TableGrid3"/>
        <w:tblW w:w="0" w:type="auto"/>
        <w:tblLook w:val="04A0" w:firstRow="1" w:lastRow="0" w:firstColumn="1" w:lastColumn="0" w:noHBand="0" w:noVBand="1"/>
      </w:tblPr>
      <w:tblGrid>
        <w:gridCol w:w="9288"/>
      </w:tblGrid>
      <w:tr w:rsidR="001B745F" w:rsidRPr="001B745F" w:rsidTr="0052042D">
        <w:tc>
          <w:tcPr>
            <w:tcW w:w="9288" w:type="dxa"/>
          </w:tcPr>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 xml:space="preserve">                                                    ЗАКОНСКА ОСНОВА</w:t>
            </w:r>
          </w:p>
        </w:tc>
      </w:tr>
    </w:tbl>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Законску и стручно-медицинску основу за израду Регистра приватних здравствених установа у оквиру здравственог система Републике Србије ће чинити:</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 xml:space="preserve">Закон о здравственој заштити Републике Србије ("Сл. гласник РС" бр. 107/05 ),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Закон о изменама  и допунама Закона  о здравственој заштити Републике Србије ("Сл. гласник РС" бр. 57/2011)</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Закон о здравственом осигурању ("Сл. гласник РС" бр. 107/05 и 109/05)</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Закон о изменама  и допунама Закона  о здравственом осигурању ("Сл. гласник РС" бр. 57/2011, 119/2012)</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Правилник о ближим условима за обављање здравствене делатности у здравственим установама и другим облицима здравствене службе ("Сл. гласник РС" бр. 43/06, 112/09 и 50/10, 79/11)</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Правилник о условима и начину унутрашње организације здравствених установа ("Сл. гласник РС" бр. 43/06)</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Здравствена политика Србије (Министарство здравља Републике Србије „Боље здравсље за све у трећем миленијуму“. Београд: Министарство здравља Републике Србије;2003.године)</w:t>
      </w:r>
      <w:r w:rsidRPr="001B745F">
        <w:rPr>
          <w:rFonts w:ascii="Times New Roman" w:hAnsi="Times New Roman"/>
          <w:sz w:val="24"/>
          <w:szCs w:val="24"/>
          <w:lang w:val="sr-Cyrl-RS"/>
        </w:rPr>
        <w:tab/>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Правилник о условима, критеријумима и мерилима за закључивање уговора са даваоцима здравствених услуга и за утврђивање накнаде за њихов рад за 2013. годину ((„Сл. гласник РС" 125/12)</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lastRenderedPageBreak/>
        <w:t xml:space="preserve">Законом о здравственој заштити у члану </w:t>
      </w:r>
      <w:r w:rsidRPr="001B745F">
        <w:rPr>
          <w:rFonts w:ascii="Times New Roman" w:hAnsi="Times New Roman"/>
          <w:sz w:val="24"/>
          <w:szCs w:val="24"/>
          <w:lang w:val="sr-Latn-RS"/>
        </w:rPr>
        <w:t>46</w:t>
      </w:r>
      <w:r w:rsidRPr="001B745F">
        <w:rPr>
          <w:rFonts w:ascii="Times New Roman" w:hAnsi="Times New Roman"/>
          <w:sz w:val="24"/>
          <w:szCs w:val="24"/>
          <w:lang w:val="sr-Cyrl-RS"/>
        </w:rPr>
        <w:t xml:space="preserve"> прописано је да здравствену установу може основати : Република, аутономна покрајина, локална самоуправа, правно или физичко лице, под прописаним условима у погледу : кадрова, простора, опреме и лекова, средствима у државној или приватној својини.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Дакле, оснивач може бити правно лице (привредно друштво, удружење, спортске организације, огранци домаћег и страног привредног друштва са статусом правног лица) једно или више њих, као и физичка лица, која не морају бити здравствени радници.</w:t>
      </w:r>
    </w:p>
    <w:p w:rsidR="001B745F" w:rsidRPr="001B745F" w:rsidRDefault="001B745F" w:rsidP="001B745F">
      <w:pPr>
        <w:autoSpaceDE w:val="0"/>
        <w:autoSpaceDN w:val="0"/>
        <w:adjustRightInd w:val="0"/>
        <w:spacing w:after="0" w:line="360" w:lineRule="auto"/>
        <w:jc w:val="both"/>
        <w:rPr>
          <w:rFonts w:ascii="Times New Roman" w:hAnsi="Times New Roman"/>
          <w:sz w:val="24"/>
          <w:szCs w:val="24"/>
          <w:lang w:val="sr-Cyrl-RS"/>
        </w:rPr>
      </w:pPr>
    </w:p>
    <w:p w:rsidR="001B745F" w:rsidRPr="001B745F" w:rsidRDefault="001B745F" w:rsidP="001B745F">
      <w:pPr>
        <w:autoSpaceDE w:val="0"/>
        <w:autoSpaceDN w:val="0"/>
        <w:adjustRightInd w:val="0"/>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Законом о здравственој заштити у члану </w:t>
      </w:r>
      <w:r w:rsidRPr="001B745F">
        <w:rPr>
          <w:rFonts w:ascii="Times New Roman" w:hAnsi="Times New Roman"/>
          <w:sz w:val="24"/>
          <w:szCs w:val="24"/>
          <w:lang w:val="sr-Latn-RS"/>
        </w:rPr>
        <w:t xml:space="preserve">46 </w:t>
      </w:r>
      <w:r w:rsidRPr="001B745F">
        <w:rPr>
          <w:rFonts w:ascii="Times New Roman" w:hAnsi="Times New Roman"/>
          <w:sz w:val="24"/>
          <w:szCs w:val="24"/>
          <w:lang w:val="sr-Cyrl-RS"/>
        </w:rPr>
        <w:t xml:space="preserve">дефинисане су врсте здравствених установа, а Уредбом о Плану мреже здравствених установа број, структура, капацитети и просторни распоред здравствених установа у државној својини и њихових организационих јединица по нивоима здравствене заштите. Мрежа здравствених установа организована је на три нивоа пружања здравствене заштите: примарни, секундарни, терцијарни.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Установе могу обављати здравствену делатност у неком од прописаних облика организовања : дом здравља; апотека; болница (општа или специјална); завод; завод за јавно здравље; клиника; институт и клиничко болнички центар.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Поред овога Законом је предвиђена могућност обављања  приватне праксе од стране незапосленог здравственог радника, у  својству предузетника, осим за здравствене делатности из  области: хитне медицинске помоћи; снабдевања крвљу и крвним  дериватима; узимања, чувања и пресађивања органа и делова  људског тела; производње серума и вакцина; патоанатомско-  обдукцијске делатности, као и здравствену делатност из области  јавног здравља.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Приватна пракса у својству предузетника може се основати као : ординација лекара, односно стоматолога (општа и специјалистичка); поликлиника (најмање три оснивача различитих специјалности), лабораторија (за медицинску, односно клиничку биохемију, микробиологију, патохистологију); апотека; амбуланта (за здравствену негу и рехабилитацију) и лабораторија за зубну технику.</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lastRenderedPageBreak/>
        <w:t>Услов за регистрацију оснивања и у једном и у другом случају је да се, уз регистрациону пријаву,  поднесе решење надлежног здравственог инспектора  којим се утврђује испуњеност  услова прописаних Правилником о ближим условима  за обављање здравствене делатности.</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Разлика између здравствене установе и приватне праксе као предузетника је и у томе што се Регистар установа води код Привредног суда а Регистар предузетника код Агенције за привредне регистре. </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Промене</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 току трајања здравствене установе и предузетника у области здравства често се указује потреба за изменама оснивачких аката у погледу : промена правне форме (облика организовања), назива – пословног имена, седишта, претежне делатности, органа, заступника, повећања и смањења основног капитала и др, што се решава доношењем одговарајуће одлуке надлежног органа тог субјекта.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Наведене измене обавезно се региструју у надлежном регистру који се води у Привредном суду, у случају установа, односно код Агенције за привредне регистре у случају предузетника, што подразумева израду одговарајућих аката у писаној форми, ради регистрације.</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Брисање из Регистра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Брисање здравствене установе из Регистра може се извршити у следећим случајевима : након спроведеног поступка ликвидације или принудне ликвидације, након окончања стечајног поступка, одлуком или престанком постојања оснивача огранка -  представништва страног привредног друштва, и услед статусне промене која за последицу има брисање неког од учесника (подела, спајање и сл.).</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Ликвидација се спроводи на основу одредби Закона о привредним друштвима (сходна примена прописа) које се односе на престанак и брисање привредних друштава.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Ликвидација се спроводи када установа има довољно средстава за намирење свих својих обавеза, уколико их има, одлуком оснивача. Том одлуком именује се и ликвидациони управник који спроводи поступак ликвидације и одговара за законитост. Иста почиње даном регистрације одлуке о ликвидацији у Регистру.</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lastRenderedPageBreak/>
        <w:t>Брисање предузетника се врши подношењем захтева Регистру, који се води код Агенције за привредне регистре, уз подношење одговарајућих аката у писаној форми.</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p>
    <w:tbl>
      <w:tblPr>
        <w:tblStyle w:val="TableGrid3"/>
        <w:tblW w:w="0" w:type="auto"/>
        <w:tblLook w:val="04A0" w:firstRow="1" w:lastRow="0" w:firstColumn="1" w:lastColumn="0" w:noHBand="0" w:noVBand="1"/>
      </w:tblPr>
      <w:tblGrid>
        <w:gridCol w:w="9288"/>
      </w:tblGrid>
      <w:tr w:rsidR="001B745F" w:rsidRPr="001B745F" w:rsidTr="0052042D">
        <w:tc>
          <w:tcPr>
            <w:tcW w:w="9288" w:type="dxa"/>
          </w:tcPr>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ОРГАНИЗАЦИЈА ЕВИДЕНЦИЈЕ ПРИВАТНИХ ЗДРАВСТВЕНИХ УСТАНОВА,</w:t>
            </w:r>
            <w:r w:rsidRPr="001B745F">
              <w:rPr>
                <w:rFonts w:ascii="Times New Roman" w:hAnsi="Times New Roman"/>
                <w:sz w:val="24"/>
                <w:szCs w:val="24"/>
                <w:lang w:val="sr-Cyrl-RS"/>
              </w:rPr>
              <w:t xml:space="preserve"> </w:t>
            </w:r>
            <w:r w:rsidRPr="001B745F">
              <w:rPr>
                <w:rFonts w:ascii="Times New Roman" w:hAnsi="Times New Roman"/>
                <w:b/>
                <w:sz w:val="24"/>
                <w:szCs w:val="24"/>
                <w:lang w:val="sr-Cyrl-RS"/>
              </w:rPr>
              <w:t>ПРИВАТНЕ ПРАКСЕ И ДРУГИХ ПРАВНИХ ЛИЦА КОЈА СЕ БАВЕ ЗДРАВСТВЕНОМ ДЕЛАТНОШЋУ У ОКВИРУ ЗДРАВСТВЕНОГ СИСТЕМА РЕПУБЛИКЕ СРБИЈЕ</w:t>
            </w:r>
          </w:p>
        </w:tc>
      </w:tr>
    </w:tbl>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 Планирана организација евиденције обухвата:</w:t>
      </w:r>
    </w:p>
    <w:p w:rsidR="001B745F" w:rsidRPr="001B745F" w:rsidRDefault="001B745F" w:rsidP="001B745F">
      <w:pPr>
        <w:spacing w:after="0" w:line="360" w:lineRule="auto"/>
        <w:jc w:val="both"/>
        <w:rPr>
          <w:rFonts w:ascii="Times New Roman" w:hAnsi="Times New Roman"/>
          <w:sz w:val="24"/>
          <w:szCs w:val="24"/>
          <w:lang w:val="sr-Latn-RS"/>
        </w:rPr>
      </w:pPr>
      <w:r w:rsidRPr="001B745F">
        <w:rPr>
          <w:rFonts w:ascii="Times New Roman" w:hAnsi="Times New Roman"/>
          <w:sz w:val="24"/>
          <w:szCs w:val="24"/>
          <w:lang w:val="sr-Cyrl-RS"/>
        </w:rPr>
        <w:t>-</w:t>
      </w:r>
      <w:r w:rsidRPr="001B745F">
        <w:rPr>
          <w:rFonts w:ascii="Times New Roman" w:hAnsi="Times New Roman"/>
          <w:sz w:val="24"/>
          <w:szCs w:val="24"/>
          <w:lang w:val="sr-Cyrl-RS"/>
        </w:rPr>
        <w:tab/>
      </w:r>
      <w:r w:rsidRPr="001B745F">
        <w:rPr>
          <w:rFonts w:ascii="Times New Roman" w:hAnsi="Times New Roman"/>
          <w:sz w:val="24"/>
          <w:szCs w:val="24"/>
          <w:u w:val="single"/>
          <w:lang w:val="sr-Cyrl-RS"/>
        </w:rPr>
        <w:t>новоформирани образац пријаве (</w:t>
      </w:r>
      <w:r w:rsidRPr="001B745F">
        <w:rPr>
          <w:rFonts w:ascii="Times New Roman" w:hAnsi="Times New Roman"/>
          <w:sz w:val="24"/>
          <w:szCs w:val="24"/>
          <w:lang w:val="sr-Cyrl-RS"/>
        </w:rPr>
        <w:t>минимални сет података за евиденцију</w:t>
      </w:r>
    </w:p>
    <w:p w:rsidR="001B745F" w:rsidRPr="001B745F" w:rsidRDefault="001B745F" w:rsidP="001B745F">
      <w:pPr>
        <w:spacing w:after="0" w:line="360" w:lineRule="auto"/>
        <w:jc w:val="both"/>
        <w:rPr>
          <w:rFonts w:ascii="Times New Roman" w:hAnsi="Times New Roman"/>
          <w:sz w:val="24"/>
          <w:szCs w:val="24"/>
          <w:lang w:val="sr-Latn-RS"/>
        </w:rPr>
      </w:pPr>
      <w:r w:rsidRPr="001B745F">
        <w:rPr>
          <w:rFonts w:ascii="Times New Roman" w:hAnsi="Times New Roman"/>
          <w:sz w:val="24"/>
          <w:szCs w:val="24"/>
          <w:lang w:val="sr-Latn-RS"/>
        </w:rPr>
        <w:t xml:space="preserve">          </w:t>
      </w:r>
      <w:r w:rsidRPr="001B745F">
        <w:rPr>
          <w:rFonts w:ascii="Times New Roman" w:hAnsi="Times New Roman"/>
          <w:sz w:val="24"/>
          <w:szCs w:val="24"/>
          <w:lang w:val="sr-Cyrl-RS"/>
        </w:rPr>
        <w:t xml:space="preserve"> </w:t>
      </w:r>
      <w:r w:rsidRPr="001B745F">
        <w:rPr>
          <w:rFonts w:ascii="Times New Roman" w:hAnsi="Times New Roman"/>
          <w:sz w:val="24"/>
          <w:szCs w:val="24"/>
          <w:lang w:val="sr-Latn-RS"/>
        </w:rPr>
        <w:t xml:space="preserve"> </w:t>
      </w:r>
      <w:r w:rsidRPr="001B745F">
        <w:rPr>
          <w:rFonts w:ascii="Times New Roman" w:hAnsi="Times New Roman"/>
          <w:sz w:val="24"/>
          <w:szCs w:val="24"/>
          <w:lang w:val="sr-Cyrl-RS"/>
        </w:rPr>
        <w:t xml:space="preserve">приватних здравствених установа, приватне праксе и других правних лица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Latn-RS"/>
        </w:rPr>
        <w:t xml:space="preserve">            </w:t>
      </w:r>
      <w:r w:rsidRPr="001B745F">
        <w:rPr>
          <w:rFonts w:ascii="Times New Roman" w:hAnsi="Times New Roman"/>
          <w:sz w:val="24"/>
          <w:szCs w:val="24"/>
          <w:lang w:val="sr-Cyrl-RS"/>
        </w:rPr>
        <w:t>која се баве здравственом делатношћу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r>
      <w:r w:rsidRPr="001B745F">
        <w:rPr>
          <w:rFonts w:ascii="Times New Roman" w:hAnsi="Times New Roman"/>
          <w:sz w:val="24"/>
          <w:szCs w:val="24"/>
          <w:u w:val="single"/>
          <w:lang w:val="sr-Cyrl-RS"/>
        </w:rPr>
        <w:t>изворе информација</w:t>
      </w:r>
      <w:r w:rsidRPr="001B745F">
        <w:rPr>
          <w:rFonts w:ascii="Times New Roman" w:hAnsi="Times New Roman"/>
          <w:sz w:val="24"/>
          <w:szCs w:val="24"/>
          <w:lang w:val="sr-Cyrl-RS"/>
        </w:rPr>
        <w:t>,</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          </w:t>
      </w:r>
      <w:r w:rsidRPr="001B745F">
        <w:rPr>
          <w:rFonts w:ascii="Times New Roman" w:hAnsi="Times New Roman"/>
          <w:sz w:val="24"/>
          <w:szCs w:val="24"/>
          <w:lang w:val="sr-Latn-RS"/>
        </w:rPr>
        <w:t xml:space="preserve"> </w:t>
      </w:r>
      <w:r w:rsidRPr="001B745F">
        <w:rPr>
          <w:rFonts w:ascii="Times New Roman" w:hAnsi="Times New Roman"/>
          <w:sz w:val="24"/>
          <w:szCs w:val="24"/>
          <w:u w:val="single"/>
          <w:lang w:val="sr-Cyrl-RS"/>
        </w:rPr>
        <w:t>децентрализацију (</w:t>
      </w:r>
      <w:r w:rsidRPr="001B745F">
        <w:rPr>
          <w:rFonts w:ascii="Times New Roman" w:hAnsi="Times New Roman"/>
          <w:sz w:val="24"/>
          <w:szCs w:val="24"/>
          <w:lang w:val="sr-Cyrl-RS"/>
        </w:rPr>
        <w:t xml:space="preserve">Евиденције ће се водити на нивоу округа и биће лоцирани у        </w:t>
      </w:r>
    </w:p>
    <w:p w:rsidR="001B745F" w:rsidRPr="001B745F" w:rsidRDefault="001B745F" w:rsidP="001B745F">
      <w:pPr>
        <w:spacing w:after="0" w:line="360" w:lineRule="auto"/>
        <w:jc w:val="both"/>
        <w:rPr>
          <w:rFonts w:ascii="Times New Roman" w:hAnsi="Times New Roman"/>
          <w:sz w:val="24"/>
          <w:szCs w:val="24"/>
          <w:lang w:val="sr-Latn-RS"/>
        </w:rPr>
      </w:pPr>
      <w:r w:rsidRPr="001B745F">
        <w:rPr>
          <w:rFonts w:ascii="Times New Roman" w:hAnsi="Times New Roman"/>
          <w:sz w:val="24"/>
          <w:szCs w:val="24"/>
          <w:lang w:val="sr-Cyrl-RS"/>
        </w:rPr>
        <w:t xml:space="preserve">             аводима/институтима за јавно здравље, а база података за Србију ће се налазити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Latn-RS"/>
        </w:rPr>
        <w:t xml:space="preserve">             </w:t>
      </w:r>
      <w:r w:rsidRPr="001B745F">
        <w:rPr>
          <w:rFonts w:ascii="Times New Roman" w:hAnsi="Times New Roman"/>
          <w:sz w:val="24"/>
          <w:szCs w:val="24"/>
          <w:lang w:val="sr-Cyrl-RS"/>
        </w:rPr>
        <w:t>у</w:t>
      </w:r>
      <w:r w:rsidRPr="001B745F">
        <w:rPr>
          <w:rFonts w:ascii="Times New Roman" w:hAnsi="Times New Roman"/>
          <w:sz w:val="24"/>
          <w:szCs w:val="24"/>
          <w:lang w:val="sr-Latn-RS"/>
        </w:rPr>
        <w:t xml:space="preserve"> </w:t>
      </w:r>
      <w:r w:rsidRPr="001B745F">
        <w:rPr>
          <w:rFonts w:ascii="Times New Roman" w:hAnsi="Times New Roman"/>
          <w:sz w:val="24"/>
          <w:szCs w:val="24"/>
          <w:lang w:val="sr-Cyrl-RS"/>
        </w:rPr>
        <w:t>Институту – “Батут”),</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r>
      <w:r w:rsidRPr="001B745F">
        <w:rPr>
          <w:rFonts w:ascii="Times New Roman" w:hAnsi="Times New Roman"/>
          <w:sz w:val="24"/>
          <w:szCs w:val="24"/>
          <w:u w:val="single"/>
          <w:lang w:val="sr-Cyrl-RS"/>
        </w:rPr>
        <w:t>кадар и опрему</w:t>
      </w:r>
      <w:r w:rsidRPr="001B745F">
        <w:rPr>
          <w:rFonts w:ascii="Times New Roman" w:hAnsi="Times New Roman"/>
          <w:sz w:val="24"/>
          <w:szCs w:val="24"/>
          <w:lang w:val="sr-Cyrl-RS"/>
        </w:rPr>
        <w:t xml:space="preserve"> (неопходне за несметано функционисање Евиденције),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r>
      <w:r w:rsidRPr="001B745F">
        <w:rPr>
          <w:rFonts w:ascii="Times New Roman" w:hAnsi="Times New Roman"/>
          <w:sz w:val="24"/>
          <w:szCs w:val="24"/>
          <w:u w:val="single"/>
          <w:lang w:val="sr-Cyrl-RS"/>
        </w:rPr>
        <w:t>едукацију здравствених радника</w:t>
      </w:r>
      <w:r w:rsidRPr="001B745F">
        <w:rPr>
          <w:rFonts w:ascii="Times New Roman" w:hAnsi="Times New Roman"/>
          <w:sz w:val="24"/>
          <w:szCs w:val="24"/>
          <w:lang w:val="sr-Cyrl-RS"/>
        </w:rPr>
        <w:t xml:space="preserve"> (о методолошким принципима континуираног и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            систематског прикупљање података о свим приватним установама које се баве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           </w:t>
      </w:r>
      <w:r w:rsidRPr="001B745F">
        <w:rPr>
          <w:rFonts w:ascii="Times New Roman" w:hAnsi="Times New Roman"/>
          <w:sz w:val="24"/>
          <w:szCs w:val="24"/>
          <w:lang w:val="sr-Latn-RS"/>
        </w:rPr>
        <w:t xml:space="preserve"> </w:t>
      </w:r>
      <w:r w:rsidRPr="001B745F">
        <w:rPr>
          <w:rFonts w:ascii="Times New Roman" w:hAnsi="Times New Roman"/>
          <w:sz w:val="24"/>
          <w:szCs w:val="24"/>
          <w:lang w:val="sr-Cyrl-RS"/>
        </w:rPr>
        <w:t>здравственом делатношћу</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r>
      <w:r w:rsidRPr="001B745F">
        <w:rPr>
          <w:rFonts w:ascii="Times New Roman" w:hAnsi="Times New Roman"/>
          <w:sz w:val="24"/>
          <w:szCs w:val="24"/>
          <w:u w:val="single"/>
          <w:lang w:val="sr-Cyrl-RS"/>
        </w:rPr>
        <w:t>информатичку подршку</w:t>
      </w:r>
      <w:r w:rsidRPr="001B745F">
        <w:rPr>
          <w:rFonts w:ascii="Times New Roman" w:hAnsi="Times New Roman"/>
          <w:sz w:val="24"/>
          <w:szCs w:val="24"/>
          <w:lang w:val="sr-Cyrl-RS"/>
        </w:rPr>
        <w:t xml:space="preserve"> (адекватан софтwаре или апликацију) и</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r>
      <w:r w:rsidRPr="001B745F">
        <w:rPr>
          <w:rFonts w:ascii="Times New Roman" w:hAnsi="Times New Roman"/>
          <w:sz w:val="24"/>
          <w:szCs w:val="24"/>
          <w:u w:val="single"/>
          <w:lang w:val="sr-Cyrl-RS"/>
        </w:rPr>
        <w:t>повратни систем информација</w:t>
      </w:r>
      <w:r w:rsidRPr="001B745F">
        <w:rPr>
          <w:rFonts w:ascii="Times New Roman" w:hAnsi="Times New Roman"/>
          <w:sz w:val="24"/>
          <w:szCs w:val="24"/>
          <w:lang w:val="sr-Cyrl-RS"/>
        </w:rPr>
        <w:t xml:space="preserve"> (публиковање годишњих извештаја).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По нацрту закона о здравственој документацији и евиденцијама у области здравства чланом 25 је предвиђено да Основну документацију у здравственој установи, приватној пракси и другом правном лицу чине:</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 1.</w:t>
      </w:r>
      <w:r w:rsidRPr="001B745F">
        <w:rPr>
          <w:rFonts w:ascii="Times New Roman" w:hAnsi="Times New Roman"/>
          <w:sz w:val="24"/>
          <w:szCs w:val="24"/>
          <w:lang w:val="sr-Cyrl-RS"/>
        </w:rPr>
        <w:tab/>
        <w:t>Картон здравствене установе, приватне праксе и другог правног  лица;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2.</w:t>
      </w:r>
      <w:r w:rsidRPr="001B745F">
        <w:rPr>
          <w:rFonts w:ascii="Times New Roman" w:hAnsi="Times New Roman"/>
          <w:sz w:val="24"/>
          <w:szCs w:val="24"/>
          <w:lang w:val="sr-Cyrl-RS"/>
        </w:rPr>
        <w:tab/>
        <w:t>Картон запосленог са основним подацима;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3.</w:t>
      </w:r>
      <w:r w:rsidRPr="001B745F">
        <w:rPr>
          <w:rFonts w:ascii="Times New Roman" w:hAnsi="Times New Roman"/>
          <w:sz w:val="24"/>
          <w:szCs w:val="24"/>
          <w:lang w:val="sr-Cyrl-RS"/>
        </w:rPr>
        <w:tab/>
        <w:t>Картон опреме;</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4.</w:t>
      </w:r>
      <w:r w:rsidRPr="001B745F">
        <w:rPr>
          <w:rFonts w:ascii="Times New Roman" w:hAnsi="Times New Roman"/>
          <w:sz w:val="24"/>
          <w:szCs w:val="24"/>
          <w:lang w:val="sr-Cyrl-RS"/>
        </w:rPr>
        <w:tab/>
        <w:t xml:space="preserve">Картон грађевинског објекта;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5.</w:t>
      </w:r>
      <w:r w:rsidRPr="001B745F">
        <w:rPr>
          <w:rFonts w:ascii="Times New Roman" w:hAnsi="Times New Roman"/>
          <w:sz w:val="24"/>
          <w:szCs w:val="24"/>
          <w:lang w:val="sr-Cyrl-RS"/>
        </w:rPr>
        <w:tab/>
        <w:t xml:space="preserve">Картон простора;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6.</w:t>
      </w:r>
      <w:r w:rsidRPr="001B745F">
        <w:rPr>
          <w:rFonts w:ascii="Times New Roman" w:hAnsi="Times New Roman"/>
          <w:sz w:val="24"/>
          <w:szCs w:val="24"/>
          <w:lang w:val="sr-Cyrl-RS"/>
        </w:rPr>
        <w:tab/>
        <w:t>Картон лека и медицинских  средстава и</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7.</w:t>
      </w:r>
      <w:r w:rsidRPr="001B745F">
        <w:rPr>
          <w:rFonts w:ascii="Times New Roman" w:hAnsi="Times New Roman"/>
          <w:sz w:val="24"/>
          <w:szCs w:val="24"/>
          <w:lang w:val="sr-Cyrl-RS"/>
        </w:rPr>
        <w:tab/>
        <w:t>Картон информационих комуникационих технологија.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lastRenderedPageBreak/>
        <w:t>За тачност податка из  става 1. овог члана одговора директор здравствене установе, односно оснивач  приватне праксе и одговорно лице у другом правном лицу.</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Регистар приватних здравствених установа, приватне праксе и других правних лица која се баве здравственом делатношћу није предвиђен овим законом, а управо овај закон треба да чини основу за прикупљање свих других података везаних за приватни здравствени сектор.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Обзиром да Институт за јавно здравље нема законску основу за вођење Регистра приватне праксе и других правних лица која се баве здравственом делатношћу овим Планом је предлажено вођење Евиденције приватних здравствених установа, приватне праксе и других правних лица која се баве здравственом делатношћу.</w:t>
      </w:r>
    </w:p>
    <w:p w:rsidR="001B745F" w:rsidRPr="001B745F" w:rsidRDefault="001B745F" w:rsidP="001B745F">
      <w:pPr>
        <w:spacing w:after="0" w:line="360" w:lineRule="auto"/>
        <w:jc w:val="both"/>
        <w:rPr>
          <w:rFonts w:ascii="Times New Roman" w:hAnsi="Times New Roman"/>
          <w:sz w:val="24"/>
          <w:szCs w:val="24"/>
        </w:rPr>
      </w:pPr>
    </w:p>
    <w:p w:rsidR="001B745F" w:rsidRPr="001B745F" w:rsidRDefault="001B745F" w:rsidP="001B745F">
      <w:pPr>
        <w:spacing w:after="0" w:line="360" w:lineRule="auto"/>
        <w:jc w:val="both"/>
        <w:rPr>
          <w:rFonts w:ascii="Times New Roman" w:hAnsi="Times New Roman"/>
          <w:sz w:val="24"/>
          <w:szCs w:val="24"/>
        </w:rPr>
      </w:pPr>
    </w:p>
    <w:p w:rsidR="001B745F" w:rsidRPr="001B745F" w:rsidRDefault="001B745F" w:rsidP="001B745F">
      <w:pPr>
        <w:spacing w:after="0" w:line="360" w:lineRule="auto"/>
        <w:jc w:val="both"/>
        <w:rPr>
          <w:rFonts w:ascii="Times New Roman" w:hAnsi="Times New Roman"/>
          <w:b/>
          <w:sz w:val="24"/>
          <w:szCs w:val="24"/>
          <w:u w:val="single"/>
          <w:lang w:val="sr-Cyrl-RS"/>
        </w:rPr>
      </w:pPr>
      <w:r w:rsidRPr="001B745F">
        <w:rPr>
          <w:rFonts w:ascii="Times New Roman" w:hAnsi="Times New Roman"/>
          <w:b/>
          <w:sz w:val="24"/>
          <w:szCs w:val="24"/>
          <w:u w:val="single"/>
          <w:lang w:val="sr-Cyrl-RS"/>
        </w:rPr>
        <w:t>ОБРАЗАЦ ПРИЈАВЕ ПРИВАТНЕ ЗДРАВСТВЕНЕ УСТАНОВЕ, ПРИВАТНЕ ПРАКСЕ И ДРУГИХ ПРАВНИХ ЛИЦА КОЈА СЕ БАВЕ ЗДРАВСТВЕНОМ ДЕЛАТНОШЋУ</w:t>
      </w:r>
    </w:p>
    <w:p w:rsidR="001B745F" w:rsidRPr="001B745F" w:rsidRDefault="001B745F" w:rsidP="001B745F">
      <w:pPr>
        <w:spacing w:after="0" w:line="360" w:lineRule="auto"/>
        <w:jc w:val="both"/>
        <w:rPr>
          <w:rFonts w:ascii="Times New Roman" w:hAnsi="Times New Roman"/>
          <w:color w:val="FF0000"/>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У образцу пријаве ће се налазити подаци о приватној здравственој установи, другом правном лицу и установи која се бави здравственом делатношћу, а подаци ће се скупљати континуирано и систематски из различитих извора података.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Предлог обрасца Пријаве приватне здравствене установе формиран је на основу обрасца који је установила Лекарска комора.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Обзиром да се сви подаци неопходни за израду Евиденције приватних здравствених установа у оквиру здравственог система Републике Србије не налазе у поменутој пријави, предлог новог обрасца пријаве који ће садржавати све податке неопходне за израду НЗР-а представљен је у прилогу овог плана.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 креирању предлога нове пријаве руководили смо се стандардом да пријава мора да садржи минимални сет обавезних података у које спадају</w:t>
      </w:r>
      <w:r w:rsidRPr="001B745F">
        <w:rPr>
          <w:rFonts w:ascii="Times New Roman" w:hAnsi="Times New Roman"/>
          <w:sz w:val="24"/>
          <w:szCs w:val="24"/>
          <w:lang w:val="sr-Latn-RS"/>
        </w:rPr>
        <w:t xml:space="preserve"> </w:t>
      </w:r>
      <w:r w:rsidRPr="001B745F">
        <w:rPr>
          <w:rFonts w:ascii="Times New Roman" w:hAnsi="Times New Roman"/>
          <w:sz w:val="24"/>
          <w:szCs w:val="24"/>
          <w:lang w:val="sr-Cyrl-RS"/>
        </w:rPr>
        <w:t>три групе података:</w:t>
      </w:r>
    </w:p>
    <w:p w:rsidR="001B745F" w:rsidRPr="001B745F" w:rsidRDefault="001B745F" w:rsidP="001B745F">
      <w:pPr>
        <w:spacing w:after="0" w:line="360" w:lineRule="auto"/>
        <w:jc w:val="both"/>
        <w:rPr>
          <w:rFonts w:ascii="Times New Roman" w:hAnsi="Times New Roman"/>
          <w:sz w:val="24"/>
          <w:szCs w:val="24"/>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Latn-RS"/>
        </w:rPr>
        <w:t xml:space="preserve">I </w:t>
      </w:r>
      <w:r w:rsidRPr="001B745F">
        <w:rPr>
          <w:rFonts w:ascii="Times New Roman" w:hAnsi="Times New Roman"/>
          <w:sz w:val="24"/>
          <w:szCs w:val="24"/>
          <w:lang w:val="sr-Cyrl-RS"/>
        </w:rPr>
        <w:t>ГРУПА</w:t>
      </w:r>
    </w:p>
    <w:p w:rsidR="001B745F" w:rsidRPr="001B745F" w:rsidRDefault="001B745F" w:rsidP="001B745F">
      <w:pPr>
        <w:numPr>
          <w:ilvl w:val="0"/>
          <w:numId w:val="40"/>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Подаци о установи са предвиђених 17 обележја</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 xml:space="preserve">назив утврђен у складу са решењем о упису у регистар код надлежног органа, </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адреса – улица и број,</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lastRenderedPageBreak/>
        <w:t xml:space="preserve">телефон, </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електронска пошта,</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шифра округа,</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назив округа,</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шифра општине,</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назив општине,</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тип здравствене установе,</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служба/одељење,</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шифра делатности установе на основу решења министарства надлежног за послове здравља,</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назив делатности установе на основу решења министарства надлежног за послове здравља</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 xml:space="preserve">датум почетка обављања здравствене  делатности утврђен решењем о упису у регистар, </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регистарски број,</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матични број,</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 xml:space="preserve"> ПИБ,</w:t>
      </w:r>
    </w:p>
    <w:p w:rsidR="001B745F" w:rsidRPr="001B745F" w:rsidRDefault="001B745F" w:rsidP="001B745F">
      <w:pPr>
        <w:numPr>
          <w:ilvl w:val="0"/>
          <w:numId w:val="37"/>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жиро рачун установе</w:t>
      </w:r>
    </w:p>
    <w:p w:rsidR="001B745F" w:rsidRPr="001B745F" w:rsidRDefault="001B745F" w:rsidP="001B745F">
      <w:pPr>
        <w:spacing w:after="0" w:line="360" w:lineRule="auto"/>
        <w:contextualSpacing/>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I</w:t>
      </w:r>
      <w:r w:rsidRPr="001B745F">
        <w:rPr>
          <w:lang w:val="sr-Cyrl-RS"/>
        </w:rPr>
        <w:t xml:space="preserve"> </w:t>
      </w:r>
      <w:r w:rsidRPr="001B745F">
        <w:rPr>
          <w:rFonts w:ascii="Times New Roman" w:hAnsi="Times New Roman"/>
          <w:sz w:val="24"/>
          <w:szCs w:val="24"/>
          <w:lang w:val="sr-Cyrl-RS"/>
        </w:rPr>
        <w:t>I ГРУПА</w:t>
      </w:r>
    </w:p>
    <w:p w:rsidR="001B745F" w:rsidRPr="001B745F" w:rsidRDefault="001B745F" w:rsidP="001B745F">
      <w:pPr>
        <w:numPr>
          <w:ilvl w:val="0"/>
          <w:numId w:val="39"/>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Подаци о оснивачу здравствене установе са предвиђен</w:t>
      </w:r>
      <w:r w:rsidRPr="001B745F">
        <w:rPr>
          <w:rFonts w:ascii="Times New Roman" w:hAnsi="Times New Roman"/>
          <w:sz w:val="24"/>
          <w:szCs w:val="24"/>
          <w:lang w:val="sr-Latn-RS"/>
        </w:rPr>
        <w:t>а</w:t>
      </w:r>
      <w:r w:rsidRPr="001B745F">
        <w:rPr>
          <w:rFonts w:ascii="Times New Roman" w:hAnsi="Times New Roman"/>
          <w:sz w:val="24"/>
          <w:szCs w:val="24"/>
          <w:lang w:val="sr-Cyrl-RS"/>
        </w:rPr>
        <w:t xml:space="preserve"> 3 обележја</w:t>
      </w:r>
    </w:p>
    <w:p w:rsidR="001B745F" w:rsidRPr="001B745F" w:rsidRDefault="001B745F" w:rsidP="001B745F">
      <w:pPr>
        <w:numPr>
          <w:ilvl w:val="0"/>
          <w:numId w:val="38"/>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 xml:space="preserve">име, </w:t>
      </w:r>
    </w:p>
    <w:p w:rsidR="001B745F" w:rsidRPr="001B745F" w:rsidRDefault="001B745F" w:rsidP="001B745F">
      <w:pPr>
        <w:numPr>
          <w:ilvl w:val="0"/>
          <w:numId w:val="38"/>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презиме,</w:t>
      </w:r>
    </w:p>
    <w:p w:rsidR="001B745F" w:rsidRPr="001B745F" w:rsidRDefault="001B745F" w:rsidP="001B745F">
      <w:pPr>
        <w:numPr>
          <w:ilvl w:val="0"/>
          <w:numId w:val="38"/>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ЈМБГ</w:t>
      </w:r>
    </w:p>
    <w:p w:rsidR="001B745F" w:rsidRPr="001B745F" w:rsidRDefault="001B745F" w:rsidP="001B745F">
      <w:pPr>
        <w:spacing w:after="0" w:line="360" w:lineRule="auto"/>
        <w:contextualSpacing/>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I I</w:t>
      </w:r>
      <w:r w:rsidRPr="001B745F">
        <w:rPr>
          <w:lang w:val="sr-Cyrl-RS"/>
        </w:rPr>
        <w:t xml:space="preserve"> </w:t>
      </w:r>
      <w:r w:rsidRPr="001B745F">
        <w:rPr>
          <w:rFonts w:ascii="Times New Roman" w:hAnsi="Times New Roman"/>
          <w:sz w:val="24"/>
          <w:szCs w:val="24"/>
          <w:lang w:val="sr-Cyrl-RS"/>
        </w:rPr>
        <w:t>I ГРУПА</w:t>
      </w:r>
    </w:p>
    <w:p w:rsidR="001B745F" w:rsidRPr="001B745F" w:rsidRDefault="001B745F" w:rsidP="001B745F">
      <w:pPr>
        <w:numPr>
          <w:ilvl w:val="0"/>
          <w:numId w:val="39"/>
        </w:num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Подаци о запосленима у установи са предвиђених 9 обележја</w:t>
      </w:r>
    </w:p>
    <w:p w:rsidR="001B745F" w:rsidRPr="001B745F" w:rsidRDefault="001B745F" w:rsidP="001B745F">
      <w:pPr>
        <w:spacing w:after="0" w:line="360" w:lineRule="auto"/>
        <w:jc w:val="both"/>
        <w:rPr>
          <w:rFonts w:ascii="Times New Roman" w:hAnsi="Times New Roman"/>
          <w:color w:val="4BACC6"/>
          <w:sz w:val="24"/>
          <w:szCs w:val="24"/>
        </w:rPr>
      </w:pPr>
    </w:p>
    <w:p w:rsidR="001B745F" w:rsidRPr="001B745F" w:rsidRDefault="001B745F" w:rsidP="001B745F">
      <w:p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врста запослења</w:t>
      </w:r>
    </w:p>
    <w:p w:rsidR="001B745F" w:rsidRPr="001B745F" w:rsidRDefault="001B745F" w:rsidP="001B745F">
      <w:p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 xml:space="preserve">•          име, </w:t>
      </w:r>
    </w:p>
    <w:p w:rsidR="001B745F" w:rsidRPr="001B745F" w:rsidRDefault="001B745F" w:rsidP="001B745F">
      <w:p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презиме,</w:t>
      </w:r>
    </w:p>
    <w:p w:rsidR="001B745F" w:rsidRPr="001B745F" w:rsidRDefault="001B745F" w:rsidP="001B745F">
      <w:p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ЈМБГ</w:t>
      </w:r>
    </w:p>
    <w:p w:rsidR="001B745F" w:rsidRPr="001B745F" w:rsidRDefault="001B745F" w:rsidP="001B745F">
      <w:p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 xml:space="preserve">пол мушки/женски </w:t>
      </w:r>
    </w:p>
    <w:p w:rsidR="001B745F" w:rsidRPr="001B745F" w:rsidRDefault="001B745F" w:rsidP="001B745F">
      <w:p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lastRenderedPageBreak/>
        <w:t xml:space="preserve">•          шифра занимања, </w:t>
      </w:r>
    </w:p>
    <w:p w:rsidR="001B745F" w:rsidRPr="001B745F" w:rsidRDefault="001B745F" w:rsidP="001B745F">
      <w:p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назив занимања,</w:t>
      </w:r>
    </w:p>
    <w:p w:rsidR="001B745F" w:rsidRPr="001B745F" w:rsidRDefault="001B745F" w:rsidP="001B745F">
      <w:p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шифра специјализације</w:t>
      </w:r>
    </w:p>
    <w:p w:rsidR="001B745F" w:rsidRPr="001B745F" w:rsidRDefault="001B745F" w:rsidP="001B745F">
      <w:pPr>
        <w:spacing w:after="0" w:line="360" w:lineRule="auto"/>
        <w:contextualSpacing/>
        <w:jc w:val="both"/>
        <w:rPr>
          <w:rFonts w:ascii="Times New Roman" w:hAnsi="Times New Roman"/>
          <w:sz w:val="24"/>
          <w:szCs w:val="24"/>
          <w:lang w:val="sr-Cyrl-RS"/>
        </w:rPr>
      </w:pPr>
      <w:r w:rsidRPr="001B745F">
        <w:rPr>
          <w:rFonts w:ascii="Times New Roman" w:hAnsi="Times New Roman"/>
          <w:sz w:val="24"/>
          <w:szCs w:val="24"/>
          <w:lang w:val="sr-Cyrl-RS"/>
        </w:rPr>
        <w:t>•</w:t>
      </w:r>
      <w:r w:rsidRPr="001B745F">
        <w:rPr>
          <w:rFonts w:ascii="Times New Roman" w:hAnsi="Times New Roman"/>
          <w:sz w:val="24"/>
          <w:szCs w:val="24"/>
          <w:lang w:val="sr-Cyrl-RS"/>
        </w:rPr>
        <w:tab/>
        <w:t xml:space="preserve">назив специјализације </w:t>
      </w:r>
    </w:p>
    <w:p w:rsidR="001B745F" w:rsidRPr="001B745F" w:rsidRDefault="001B745F" w:rsidP="001B745F">
      <w:pPr>
        <w:spacing w:after="0" w:line="360" w:lineRule="auto"/>
        <w:contextualSpacing/>
        <w:jc w:val="both"/>
        <w:rPr>
          <w:rFonts w:ascii="Times New Roman" w:hAnsi="Times New Roman"/>
          <w:sz w:val="24"/>
          <w:szCs w:val="24"/>
          <w:lang w:val="sr-Cyrl-RS"/>
        </w:rPr>
      </w:pPr>
    </w:p>
    <w:p w:rsidR="001B745F" w:rsidRPr="001B745F" w:rsidRDefault="001B745F" w:rsidP="001B745F">
      <w:pPr>
        <w:spacing w:after="0" w:line="360" w:lineRule="auto"/>
        <w:contextualSpacing/>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u w:val="single"/>
          <w:lang w:val="sr-Cyrl-RS"/>
        </w:rPr>
      </w:pPr>
      <w:r w:rsidRPr="001B745F">
        <w:rPr>
          <w:rFonts w:ascii="Times New Roman" w:hAnsi="Times New Roman"/>
          <w:b/>
          <w:sz w:val="24"/>
          <w:szCs w:val="24"/>
          <w:u w:val="single"/>
          <w:lang w:val="sr-Cyrl-RS"/>
        </w:rPr>
        <w:t>ИЗВОРИ ИНФОРМАЦИЈА ЗА ИЗРАДУ ЕВИДЕНЦИЈЕ ЋЕ БИТИ:</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1.</w:t>
      </w:r>
      <w:r w:rsidRPr="001B745F">
        <w:rPr>
          <w:rFonts w:ascii="Times New Roman" w:hAnsi="Times New Roman"/>
          <w:sz w:val="24"/>
          <w:szCs w:val="24"/>
          <w:lang w:val="sr-Cyrl-RS"/>
        </w:rPr>
        <w:tab/>
        <w:t>Надлежни здравствени инспекторат Министарства здравља (при чему треба предвидети да се примерак решења о оснивању здравствене установе, приватне праксе и другог правног  лица достави одсеку за Национални здравствени рачун Института за јавно здравље Србије „ Др Милан Јовановић Батут“),</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2.</w:t>
      </w:r>
      <w:r w:rsidRPr="001B745F">
        <w:rPr>
          <w:rFonts w:ascii="Times New Roman" w:hAnsi="Times New Roman"/>
          <w:sz w:val="24"/>
          <w:szCs w:val="24"/>
          <w:lang w:val="sr-Cyrl-RS"/>
        </w:rPr>
        <w:tab/>
        <w:t xml:space="preserve">Републички статистички завод (регистар приватних здравствених установа који формирају на основу података добијених из Агенције за привредне регистре и Привредног суда ће бити достављан одсеку за Национални здравствени рачун Института за јавно здравље Србије „Др Милан Јовановић Батут“, тако што ће се преузимање вршити квартално),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3.</w:t>
      </w:r>
      <w:r w:rsidRPr="001B745F">
        <w:rPr>
          <w:rFonts w:ascii="Times New Roman" w:hAnsi="Times New Roman"/>
          <w:sz w:val="24"/>
          <w:szCs w:val="24"/>
          <w:lang w:val="sr-Cyrl-RS"/>
        </w:rPr>
        <w:tab/>
        <w:t>Мрежа института и завода за јавно здравље који ће Институту за јавно здравље Србије „ Др Милан Јовановић Батут“ квартално достављати податке о установама које у оквиру свог рада имају здравствену делатност, а решење о оснивању су добиле од стране Министарства здравља.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u w:val="single"/>
          <w:lang w:val="sr-Cyrl-RS"/>
        </w:rPr>
      </w:pPr>
      <w:r w:rsidRPr="001B745F">
        <w:rPr>
          <w:rFonts w:ascii="Times New Roman" w:hAnsi="Times New Roman"/>
          <w:b/>
          <w:sz w:val="24"/>
          <w:szCs w:val="24"/>
          <w:u w:val="single"/>
          <w:lang w:val="sr-Cyrl-RS"/>
        </w:rPr>
        <w:t>ДЕЦЕНТРАЛИЗАЦИЈА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Евиденције приватних здравствених установа у оквиру здравственог система Републике Србије ће се водити на нивоу округа и биће лоциране у заводима/институтима за јавно здравље, а база података за Републику Србију ће се налазити у Институту за јавно здравље Србије „ Др Милан Јовановић Батут“.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lastRenderedPageBreak/>
        <w:t xml:space="preserve">Заводи/Институти за јавно здравље на нивоу округа добијаће податке од надлежне окружне инспекције Министарства здравља, а те податке након контроле проследиће Институту за јавно здравље Србије „ Др Милан Јовановић Батут“.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Latn-RS"/>
        </w:rPr>
      </w:pPr>
      <w:r w:rsidRPr="001B745F">
        <w:rPr>
          <w:rFonts w:ascii="Times New Roman" w:hAnsi="Times New Roman"/>
          <w:sz w:val="24"/>
          <w:szCs w:val="24"/>
          <w:lang w:val="sr-Cyrl-RS"/>
        </w:rPr>
        <w:t>Институт за јавно здравље Србије обавља и контролу пријављивања у окружним евиденцијама, врши анализу и интерпретацију резултата података из евиденције.</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u w:val="single"/>
          <w:lang w:val="sr-Cyrl-RS"/>
        </w:rPr>
      </w:pPr>
      <w:r w:rsidRPr="001B745F">
        <w:rPr>
          <w:rFonts w:ascii="Times New Roman" w:hAnsi="Times New Roman"/>
          <w:b/>
          <w:sz w:val="24"/>
          <w:szCs w:val="24"/>
          <w:u w:val="single"/>
          <w:lang w:val="sr-Cyrl-RS"/>
        </w:rPr>
        <w:t>КАДАР И ОПРЕМА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lang w:val="sr-Cyrl-RS"/>
        </w:rPr>
        <w:t>Стручњаци задужени за вођење Евиденције приватних здравствених установа чини кадар института/завода за јавно здравље широм Србије.</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rPr>
        <w:t xml:space="preserve">Персонал </w:t>
      </w:r>
      <w:r w:rsidRPr="001B745F">
        <w:rPr>
          <w:rFonts w:ascii="Times New Roman" w:hAnsi="Times New Roman"/>
          <w:sz w:val="24"/>
          <w:szCs w:val="24"/>
          <w:lang w:val="sr-Cyrl-RS"/>
        </w:rPr>
        <w:t>Евиденције</w:t>
      </w:r>
      <w:r w:rsidRPr="001B745F">
        <w:rPr>
          <w:rFonts w:ascii="Times New Roman" w:hAnsi="Times New Roman"/>
          <w:sz w:val="24"/>
          <w:szCs w:val="24"/>
        </w:rPr>
        <w:t xml:space="preserve">  чини тим из о</w:t>
      </w:r>
      <w:r w:rsidRPr="001B745F">
        <w:rPr>
          <w:rFonts w:ascii="Times New Roman" w:hAnsi="Times New Roman"/>
          <w:sz w:val="24"/>
          <w:szCs w:val="24"/>
          <w:lang w:val="sr-Cyrl-RS"/>
        </w:rPr>
        <w:t xml:space="preserve">дсека за НЗР </w:t>
      </w:r>
      <w:r w:rsidRPr="001B745F">
        <w:rPr>
          <w:rFonts w:ascii="Times New Roman" w:hAnsi="Times New Roman"/>
          <w:sz w:val="24"/>
          <w:szCs w:val="24"/>
        </w:rPr>
        <w:t xml:space="preserve">од најмање једног: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rPr>
        <w:t>-</w:t>
      </w:r>
      <w:r w:rsidRPr="001B745F">
        <w:rPr>
          <w:rFonts w:ascii="Times New Roman" w:hAnsi="Times New Roman"/>
          <w:sz w:val="24"/>
          <w:szCs w:val="24"/>
        </w:rPr>
        <w:tab/>
        <w:t>стручн</w:t>
      </w:r>
      <w:r w:rsidRPr="001B745F">
        <w:rPr>
          <w:rFonts w:ascii="Times New Roman" w:hAnsi="Times New Roman"/>
          <w:sz w:val="24"/>
          <w:szCs w:val="24"/>
          <w:lang w:val="sr-Cyrl-RS"/>
        </w:rPr>
        <w:t>ог</w:t>
      </w:r>
      <w:r w:rsidRPr="001B745F">
        <w:rPr>
          <w:rFonts w:ascii="Times New Roman" w:hAnsi="Times New Roman"/>
          <w:sz w:val="24"/>
          <w:szCs w:val="24"/>
        </w:rPr>
        <w:t xml:space="preserve"> сарадник</w:t>
      </w:r>
      <w:r w:rsidRPr="001B745F">
        <w:rPr>
          <w:rFonts w:ascii="Times New Roman" w:hAnsi="Times New Roman"/>
          <w:sz w:val="24"/>
          <w:szCs w:val="24"/>
          <w:lang w:val="sr-Cyrl-RS"/>
        </w:rPr>
        <w:t>а</w:t>
      </w:r>
      <w:r w:rsidRPr="001B745F">
        <w:rPr>
          <w:rFonts w:ascii="Times New Roman" w:hAnsi="Times New Roman"/>
          <w:sz w:val="24"/>
          <w:szCs w:val="24"/>
        </w:rPr>
        <w:t xml:space="preserve"> програмер</w:t>
      </w:r>
      <w:r w:rsidRPr="001B745F">
        <w:rPr>
          <w:rFonts w:ascii="Times New Roman" w:hAnsi="Times New Roman"/>
          <w:sz w:val="24"/>
          <w:szCs w:val="24"/>
          <w:lang w:val="sr-Cyrl-RS"/>
        </w:rPr>
        <w:t xml:space="preserve">а </w:t>
      </w:r>
      <w:r w:rsidRPr="001B745F">
        <w:rPr>
          <w:rFonts w:ascii="Times New Roman" w:hAnsi="Times New Roman"/>
          <w:sz w:val="24"/>
          <w:szCs w:val="24"/>
        </w:rPr>
        <w:t xml:space="preserve">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rPr>
        <w:t xml:space="preserve">Неопходно је компјутерско вођење Евиденције приватних здравствених установа, приватне праксе и других правних лица која се баве здравственом делатношћу.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Стога, стручни сарадник програмер</w:t>
      </w:r>
      <w:r w:rsidRPr="001B745F">
        <w:rPr>
          <w:rFonts w:ascii="Times New Roman" w:hAnsi="Times New Roman"/>
          <w:sz w:val="24"/>
          <w:szCs w:val="24"/>
        </w:rPr>
        <w:t xml:space="preserve"> је руководилац </w:t>
      </w:r>
      <w:r w:rsidRPr="001B745F">
        <w:rPr>
          <w:rFonts w:ascii="Times New Roman" w:hAnsi="Times New Roman"/>
          <w:sz w:val="24"/>
          <w:szCs w:val="24"/>
          <w:lang w:val="sr-Cyrl-RS"/>
        </w:rPr>
        <w:t xml:space="preserve"> Евиденције </w:t>
      </w:r>
      <w:r w:rsidRPr="001B745F">
        <w:rPr>
          <w:rFonts w:ascii="Times New Roman" w:hAnsi="Times New Roman"/>
          <w:sz w:val="24"/>
          <w:szCs w:val="24"/>
        </w:rPr>
        <w:t xml:space="preserve">приватних здравствених установа, приватне праксе и других правних лица која се баве здравственом делатношћу и </w:t>
      </w:r>
      <w:r w:rsidRPr="001B745F">
        <w:rPr>
          <w:rFonts w:ascii="Times New Roman" w:hAnsi="Times New Roman"/>
          <w:sz w:val="24"/>
          <w:szCs w:val="24"/>
          <w:lang w:val="sr-Cyrl-RS"/>
        </w:rPr>
        <w:t>заједно са осталим члановима одсека за НЗР је задужен за унапређење квалитета Евиденције.</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Сви чланови НЗР одсека су задужени за контролу пријављивања у окружним евиденцијама и врше анализу и интерпретацију резултата података из Евиденције.</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rPr>
        <w:t>Индивидуални подаци о приватни</w:t>
      </w:r>
      <w:r w:rsidRPr="001B745F">
        <w:rPr>
          <w:rFonts w:ascii="Times New Roman" w:hAnsi="Times New Roman"/>
          <w:sz w:val="24"/>
          <w:szCs w:val="24"/>
          <w:lang w:val="sr-Cyrl-RS"/>
        </w:rPr>
        <w:t>м</w:t>
      </w:r>
      <w:r w:rsidRPr="001B745F">
        <w:rPr>
          <w:rFonts w:ascii="Times New Roman" w:hAnsi="Times New Roman"/>
          <w:sz w:val="24"/>
          <w:szCs w:val="24"/>
        </w:rPr>
        <w:t xml:space="preserve"> здравствени</w:t>
      </w:r>
      <w:r w:rsidRPr="001B745F">
        <w:rPr>
          <w:rFonts w:ascii="Times New Roman" w:hAnsi="Times New Roman"/>
          <w:sz w:val="24"/>
          <w:szCs w:val="24"/>
          <w:lang w:val="sr-Cyrl-RS"/>
        </w:rPr>
        <w:t>м</w:t>
      </w:r>
      <w:r w:rsidRPr="001B745F">
        <w:rPr>
          <w:rFonts w:ascii="Times New Roman" w:hAnsi="Times New Roman"/>
          <w:sz w:val="24"/>
          <w:szCs w:val="24"/>
        </w:rPr>
        <w:t xml:space="preserve"> установа</w:t>
      </w:r>
      <w:r w:rsidRPr="001B745F">
        <w:rPr>
          <w:rFonts w:ascii="Times New Roman" w:hAnsi="Times New Roman"/>
          <w:sz w:val="24"/>
          <w:szCs w:val="24"/>
          <w:lang w:val="sr-Cyrl-RS"/>
        </w:rPr>
        <w:t>ма</w:t>
      </w:r>
      <w:r w:rsidRPr="001B745F">
        <w:rPr>
          <w:rFonts w:ascii="Times New Roman" w:hAnsi="Times New Roman"/>
          <w:sz w:val="24"/>
          <w:szCs w:val="24"/>
        </w:rPr>
        <w:t>, приватн</w:t>
      </w:r>
      <w:r w:rsidRPr="001B745F">
        <w:rPr>
          <w:rFonts w:ascii="Times New Roman" w:hAnsi="Times New Roman"/>
          <w:sz w:val="24"/>
          <w:szCs w:val="24"/>
          <w:lang w:val="sr-Cyrl-RS"/>
        </w:rPr>
        <w:t>ој</w:t>
      </w:r>
      <w:r w:rsidRPr="001B745F">
        <w:rPr>
          <w:rFonts w:ascii="Times New Roman" w:hAnsi="Times New Roman"/>
          <w:sz w:val="24"/>
          <w:szCs w:val="24"/>
        </w:rPr>
        <w:t xml:space="preserve"> пракс</w:t>
      </w:r>
      <w:r w:rsidRPr="001B745F">
        <w:rPr>
          <w:rFonts w:ascii="Times New Roman" w:hAnsi="Times New Roman"/>
          <w:sz w:val="24"/>
          <w:szCs w:val="24"/>
          <w:lang w:val="sr-Cyrl-RS"/>
        </w:rPr>
        <w:t>и</w:t>
      </w:r>
      <w:r w:rsidRPr="001B745F">
        <w:rPr>
          <w:rFonts w:ascii="Times New Roman" w:hAnsi="Times New Roman"/>
          <w:sz w:val="24"/>
          <w:szCs w:val="24"/>
        </w:rPr>
        <w:t xml:space="preserve"> и други</w:t>
      </w:r>
      <w:r w:rsidRPr="001B745F">
        <w:rPr>
          <w:rFonts w:ascii="Times New Roman" w:hAnsi="Times New Roman"/>
          <w:sz w:val="24"/>
          <w:szCs w:val="24"/>
          <w:lang w:val="sr-Cyrl-RS"/>
        </w:rPr>
        <w:t>м</w:t>
      </w:r>
      <w:r w:rsidRPr="001B745F">
        <w:rPr>
          <w:rFonts w:ascii="Times New Roman" w:hAnsi="Times New Roman"/>
          <w:sz w:val="24"/>
          <w:szCs w:val="24"/>
        </w:rPr>
        <w:t xml:space="preserve"> правни</w:t>
      </w:r>
      <w:r w:rsidRPr="001B745F">
        <w:rPr>
          <w:rFonts w:ascii="Times New Roman" w:hAnsi="Times New Roman"/>
          <w:sz w:val="24"/>
          <w:szCs w:val="24"/>
          <w:lang w:val="sr-Cyrl-RS"/>
        </w:rPr>
        <w:t>м</w:t>
      </w:r>
      <w:r w:rsidRPr="001B745F">
        <w:rPr>
          <w:rFonts w:ascii="Times New Roman" w:hAnsi="Times New Roman"/>
          <w:sz w:val="24"/>
          <w:szCs w:val="24"/>
        </w:rPr>
        <w:t xml:space="preserve"> лиц</w:t>
      </w:r>
      <w:r w:rsidRPr="001B745F">
        <w:rPr>
          <w:rFonts w:ascii="Times New Roman" w:hAnsi="Times New Roman"/>
          <w:sz w:val="24"/>
          <w:szCs w:val="24"/>
          <w:lang w:val="sr-Cyrl-RS"/>
        </w:rPr>
        <w:t>има</w:t>
      </w:r>
      <w:r w:rsidRPr="001B745F">
        <w:rPr>
          <w:rFonts w:ascii="Times New Roman" w:hAnsi="Times New Roman"/>
          <w:sz w:val="24"/>
          <w:szCs w:val="24"/>
        </w:rPr>
        <w:t xml:space="preserve"> повезани</w:t>
      </w:r>
      <w:r w:rsidRPr="001B745F">
        <w:rPr>
          <w:rFonts w:ascii="Times New Roman" w:hAnsi="Times New Roman"/>
          <w:sz w:val="24"/>
          <w:szCs w:val="24"/>
          <w:lang w:val="sr-Cyrl-RS"/>
        </w:rPr>
        <w:t>м</w:t>
      </w:r>
      <w:r w:rsidRPr="001B745F">
        <w:rPr>
          <w:rFonts w:ascii="Times New Roman" w:hAnsi="Times New Roman"/>
          <w:sz w:val="24"/>
          <w:szCs w:val="24"/>
        </w:rPr>
        <w:t xml:space="preserve"> са здравственом делатношћу</w:t>
      </w:r>
      <w:r w:rsidRPr="001B745F">
        <w:rPr>
          <w:rFonts w:ascii="Times New Roman" w:hAnsi="Times New Roman"/>
          <w:sz w:val="24"/>
          <w:szCs w:val="24"/>
          <w:lang w:val="sr-Cyrl-RS"/>
        </w:rPr>
        <w:t xml:space="preserve"> </w:t>
      </w:r>
      <w:r w:rsidRPr="001B745F">
        <w:rPr>
          <w:rFonts w:ascii="Times New Roman" w:hAnsi="Times New Roman"/>
          <w:sz w:val="24"/>
          <w:szCs w:val="24"/>
        </w:rPr>
        <w:t xml:space="preserve"> требало би да буду познати само кадру у Институту/Заводу за јавно здравље који ради у </w:t>
      </w:r>
      <w:r w:rsidRPr="001B745F">
        <w:rPr>
          <w:rFonts w:ascii="Times New Roman" w:hAnsi="Times New Roman"/>
          <w:sz w:val="24"/>
          <w:szCs w:val="24"/>
          <w:lang w:val="sr-Cyrl-RS"/>
        </w:rPr>
        <w:t>Евиденцији</w:t>
      </w:r>
      <w:r w:rsidRPr="001B745F">
        <w:rPr>
          <w:rFonts w:ascii="Times New Roman" w:hAnsi="Times New Roman"/>
          <w:sz w:val="24"/>
          <w:szCs w:val="24"/>
        </w:rPr>
        <w:t xml:space="preserve">. Рад у </w:t>
      </w:r>
      <w:r w:rsidRPr="001B745F">
        <w:rPr>
          <w:rFonts w:ascii="Times New Roman" w:hAnsi="Times New Roman"/>
          <w:sz w:val="24"/>
          <w:szCs w:val="24"/>
          <w:lang w:val="sr-Cyrl-RS"/>
        </w:rPr>
        <w:t xml:space="preserve">Евиденцији </w:t>
      </w:r>
      <w:r w:rsidRPr="001B745F">
        <w:rPr>
          <w:rFonts w:ascii="Times New Roman" w:hAnsi="Times New Roman"/>
          <w:sz w:val="24"/>
          <w:szCs w:val="24"/>
        </w:rPr>
        <w:t>дозвољен је само лицима са овлашћеним приступом бази података</w:t>
      </w:r>
      <w:r w:rsidRPr="001B745F">
        <w:rPr>
          <w:rFonts w:ascii="Times New Roman" w:hAnsi="Times New Roman"/>
          <w:sz w:val="24"/>
          <w:szCs w:val="24"/>
          <w:lang w:val="sr-Cyrl-RS"/>
        </w:rPr>
        <w:t xml:space="preserve"> </w:t>
      </w:r>
      <w:r w:rsidRPr="001B745F">
        <w:rPr>
          <w:rFonts w:ascii="Times New Roman" w:hAnsi="Times New Roman"/>
          <w:sz w:val="24"/>
          <w:szCs w:val="24"/>
        </w:rPr>
        <w:t xml:space="preserve">о приватним здравственим установама, приватној пракси и другим правним лицима повезаним са здравственом делатношћу. </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rPr>
        <w:t xml:space="preserve">Препорука је и да сваки Институт/Завод за јавно здравље у оквиру административне заштите, обезбеди адекватну информатучку сигурност базе података </w:t>
      </w:r>
      <w:r w:rsidRPr="001B745F">
        <w:rPr>
          <w:rFonts w:ascii="Times New Roman" w:hAnsi="Times New Roman"/>
          <w:sz w:val="24"/>
          <w:szCs w:val="24"/>
          <w:lang w:val="sr-Cyrl-RS"/>
        </w:rPr>
        <w:t>Евиденције</w:t>
      </w:r>
      <w:r w:rsidRPr="001B745F">
        <w:rPr>
          <w:rFonts w:ascii="Times New Roman" w:hAnsi="Times New Roman"/>
          <w:sz w:val="24"/>
          <w:szCs w:val="24"/>
        </w:rPr>
        <w:t xml:space="preserve">.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rPr>
        <w:lastRenderedPageBreak/>
        <w:t>Неопходан минимум опреме за рад представља:</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rPr>
        <w:t>-</w:t>
      </w:r>
      <w:r w:rsidRPr="001B745F">
        <w:rPr>
          <w:rFonts w:ascii="Times New Roman" w:hAnsi="Times New Roman"/>
          <w:sz w:val="24"/>
          <w:szCs w:val="24"/>
        </w:rPr>
        <w:tab/>
        <w:t>Персонални рачунар стандардне конфигурације;</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rPr>
        <w:t>-</w:t>
      </w:r>
      <w:r w:rsidRPr="001B745F">
        <w:rPr>
          <w:rFonts w:ascii="Times New Roman" w:hAnsi="Times New Roman"/>
          <w:sz w:val="24"/>
          <w:szCs w:val="24"/>
        </w:rPr>
        <w:tab/>
      </w:r>
      <w:r w:rsidRPr="001B745F">
        <w:rPr>
          <w:rFonts w:ascii="Times New Roman" w:hAnsi="Times New Roman"/>
          <w:sz w:val="24"/>
          <w:szCs w:val="24"/>
          <w:lang w:val="sr-Cyrl-RS"/>
        </w:rPr>
        <w:t>В</w:t>
      </w:r>
      <w:r w:rsidRPr="001B745F">
        <w:rPr>
          <w:rFonts w:ascii="Times New Roman" w:hAnsi="Times New Roman"/>
          <w:sz w:val="24"/>
          <w:szCs w:val="24"/>
        </w:rPr>
        <w:t>индо</w:t>
      </w:r>
      <w:r w:rsidRPr="001B745F">
        <w:rPr>
          <w:rFonts w:ascii="Times New Roman" w:hAnsi="Times New Roman"/>
          <w:sz w:val="24"/>
          <w:szCs w:val="24"/>
          <w:lang w:val="sr-Cyrl-RS"/>
        </w:rPr>
        <w:t>у</w:t>
      </w:r>
      <w:r w:rsidRPr="001B745F">
        <w:rPr>
          <w:rFonts w:ascii="Times New Roman" w:hAnsi="Times New Roman"/>
          <w:sz w:val="24"/>
          <w:szCs w:val="24"/>
        </w:rPr>
        <w:t>с оперативни систем (најмање XП) са програмима Ми</w:t>
      </w:r>
      <w:r w:rsidRPr="001B745F">
        <w:rPr>
          <w:rFonts w:ascii="Times New Roman" w:hAnsi="Times New Roman"/>
          <w:sz w:val="24"/>
          <w:szCs w:val="24"/>
          <w:lang w:val="sr-Cyrl-RS"/>
        </w:rPr>
        <w:t>к</w:t>
      </w:r>
      <w:r w:rsidRPr="001B745F">
        <w:rPr>
          <w:rFonts w:ascii="Times New Roman" w:hAnsi="Times New Roman"/>
          <w:sz w:val="24"/>
          <w:szCs w:val="24"/>
        </w:rPr>
        <w:t>рософт Офи</w:t>
      </w:r>
      <w:r w:rsidRPr="001B745F">
        <w:rPr>
          <w:rFonts w:ascii="Times New Roman" w:hAnsi="Times New Roman"/>
          <w:sz w:val="24"/>
          <w:szCs w:val="24"/>
          <w:lang w:val="sr-Cyrl-RS"/>
        </w:rPr>
        <w:t>с</w:t>
      </w:r>
      <w:r w:rsidRPr="001B745F">
        <w:rPr>
          <w:rFonts w:ascii="Times New Roman" w:hAnsi="Times New Roman"/>
          <w:sz w:val="24"/>
          <w:szCs w:val="24"/>
        </w:rPr>
        <w:t xml:space="preserve">а; </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rPr>
        <w:t>-</w:t>
      </w:r>
      <w:r w:rsidRPr="001B745F">
        <w:rPr>
          <w:rFonts w:ascii="Times New Roman" w:hAnsi="Times New Roman"/>
          <w:sz w:val="24"/>
          <w:szCs w:val="24"/>
        </w:rPr>
        <w:tab/>
        <w:t>Минимум 128 МБ РАМ меморије и 10 ГБ меморије на хард диску;</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rPr>
        <w:t>-</w:t>
      </w:r>
      <w:r w:rsidRPr="001B745F">
        <w:rPr>
          <w:rFonts w:ascii="Times New Roman" w:hAnsi="Times New Roman"/>
          <w:sz w:val="24"/>
          <w:szCs w:val="24"/>
        </w:rPr>
        <w:tab/>
        <w:t>Одговарајући софтвер/апликацију за унос;</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rPr>
        <w:t>-</w:t>
      </w:r>
      <w:r w:rsidRPr="001B745F">
        <w:rPr>
          <w:rFonts w:ascii="Times New Roman" w:hAnsi="Times New Roman"/>
          <w:sz w:val="24"/>
          <w:szCs w:val="24"/>
        </w:rPr>
        <w:tab/>
        <w:t>Штампач;</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Скенер;</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rPr>
        <w:t>-</w:t>
      </w:r>
      <w:r w:rsidRPr="001B745F">
        <w:rPr>
          <w:rFonts w:ascii="Times New Roman" w:hAnsi="Times New Roman"/>
          <w:sz w:val="24"/>
          <w:szCs w:val="24"/>
        </w:rPr>
        <w:tab/>
        <w:t>ЦД-Р, УСБ фласх, други мобилни магнетни медији папир...</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u w:val="single"/>
          <w:lang w:val="sr-Cyrl-RS"/>
        </w:rPr>
      </w:pPr>
      <w:r w:rsidRPr="001B745F">
        <w:rPr>
          <w:rFonts w:ascii="Times New Roman" w:hAnsi="Times New Roman"/>
          <w:b/>
          <w:sz w:val="24"/>
          <w:szCs w:val="24"/>
          <w:u w:val="single"/>
          <w:lang w:val="sr-Cyrl-RS"/>
        </w:rPr>
        <w:t>ЕДУКАЦИЈА ЗДРАВСТВЕНИХ РАДНИКА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Едукација здравствених радника и сарадника о аспектима организације, методолошким принципима вођења и информатичкој подршци Евиденцији, обављаће се систематски и континуирано са циљем сталног унапређења Евиденције, а вршиће је сви чланови НЗР тима.</w:t>
      </w:r>
    </w:p>
    <w:p w:rsidR="001B745F" w:rsidRPr="001B745F" w:rsidRDefault="001B745F" w:rsidP="001B745F">
      <w:pPr>
        <w:spacing w:after="0" w:line="360" w:lineRule="auto"/>
        <w:jc w:val="both"/>
        <w:rPr>
          <w:rFonts w:ascii="Times New Roman" w:hAnsi="Times New Roman"/>
          <w:color w:val="FF0000"/>
          <w:sz w:val="24"/>
          <w:szCs w:val="24"/>
          <w:lang w:val="sr-Cyrl-RS"/>
        </w:rPr>
      </w:pPr>
    </w:p>
    <w:p w:rsidR="001B745F" w:rsidRPr="001B745F" w:rsidRDefault="001B745F" w:rsidP="001B745F">
      <w:pPr>
        <w:spacing w:after="0" w:line="360" w:lineRule="auto"/>
        <w:jc w:val="both"/>
        <w:rPr>
          <w:rFonts w:ascii="Times New Roman" w:hAnsi="Times New Roman"/>
          <w:color w:val="FF0000"/>
          <w:sz w:val="24"/>
          <w:szCs w:val="24"/>
          <w:lang w:val="sr-Cyrl-RS"/>
        </w:rPr>
      </w:pPr>
    </w:p>
    <w:p w:rsidR="001B745F" w:rsidRPr="001B745F" w:rsidRDefault="001B745F" w:rsidP="001B745F">
      <w:pPr>
        <w:spacing w:after="0" w:line="360" w:lineRule="auto"/>
        <w:jc w:val="both"/>
        <w:rPr>
          <w:rFonts w:ascii="Times New Roman" w:hAnsi="Times New Roman"/>
          <w:b/>
          <w:sz w:val="24"/>
          <w:szCs w:val="24"/>
          <w:u w:val="single"/>
          <w:lang w:val="sr-Cyrl-RS"/>
        </w:rPr>
      </w:pPr>
      <w:r w:rsidRPr="001B745F">
        <w:rPr>
          <w:rFonts w:ascii="Times New Roman" w:hAnsi="Times New Roman"/>
          <w:b/>
          <w:sz w:val="24"/>
          <w:szCs w:val="24"/>
          <w:u w:val="single"/>
          <w:lang w:val="sr-Cyrl-RS"/>
        </w:rPr>
        <w:t>ИНФОРМАТИЧКА ПОДРШКА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У циљу успостављања ефикасних и економичних основа за организацију уноса података, односно, формирања базе података са индивидуалним приступом за приватне здравствене установе, приватну праксу и друга правна лица повезана са здравственом делатношћу, као и захтева за адекватну презентацију и интерпретацију унетих података, стручњаци из института Батут развиће адекватну апликацију у Микрософт Офис Акцес-у, која ће информатички подржавати Евиденцију.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Када се створе услови, у перспективи се планира изградња софтвера који ће информатички да подржи захтевније потребе Евиденције.</w:t>
      </w:r>
    </w:p>
    <w:p w:rsidR="001B745F" w:rsidRPr="001B745F" w:rsidRDefault="001B745F" w:rsidP="001B745F">
      <w:pPr>
        <w:spacing w:after="0" w:line="360" w:lineRule="auto"/>
        <w:jc w:val="both"/>
        <w:rPr>
          <w:rFonts w:ascii="Times New Roman" w:hAnsi="Times New Roman"/>
          <w:b/>
          <w:sz w:val="24"/>
          <w:szCs w:val="24"/>
          <w:u w:val="single"/>
          <w:lang w:val="sr-Cyrl-RS"/>
        </w:rPr>
      </w:pPr>
    </w:p>
    <w:p w:rsidR="001B745F" w:rsidRPr="001B745F" w:rsidRDefault="001B745F" w:rsidP="001B745F">
      <w:pPr>
        <w:spacing w:after="0" w:line="360" w:lineRule="auto"/>
        <w:jc w:val="both"/>
        <w:rPr>
          <w:rFonts w:ascii="Times New Roman" w:hAnsi="Times New Roman"/>
          <w:b/>
          <w:sz w:val="24"/>
          <w:szCs w:val="24"/>
          <w:u w:val="single"/>
          <w:lang w:val="sr-Cyrl-RS"/>
        </w:rPr>
      </w:pPr>
    </w:p>
    <w:p w:rsidR="001B745F" w:rsidRPr="001B745F" w:rsidRDefault="001B745F" w:rsidP="001B745F">
      <w:pPr>
        <w:spacing w:after="0" w:line="360" w:lineRule="auto"/>
        <w:jc w:val="both"/>
        <w:rPr>
          <w:rFonts w:ascii="Times New Roman" w:hAnsi="Times New Roman"/>
          <w:b/>
          <w:sz w:val="24"/>
          <w:szCs w:val="24"/>
          <w:u w:val="single"/>
          <w:lang w:val="sr-Cyrl-RS"/>
        </w:rPr>
      </w:pPr>
      <w:r w:rsidRPr="001B745F">
        <w:rPr>
          <w:rFonts w:ascii="Times New Roman" w:hAnsi="Times New Roman"/>
          <w:b/>
          <w:sz w:val="24"/>
          <w:szCs w:val="24"/>
          <w:u w:val="single"/>
          <w:lang w:val="sr-Cyrl-RS"/>
        </w:rPr>
        <w:t>ПОВРАТНИ СИСТЕМ ИНФОРМАЦИЈА</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Предвиђено је да регионалне Евиденције најмање два пута годишње шаљу бек-ап својих база Институту „Батут“ на проверу:</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lastRenderedPageBreak/>
        <w:t>- до 15.06. текуће године са подацима Евиденције који се односе на претходну годину</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до краја текуће године са консолидованом базом за исти период.</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За време контроле бек-апа базе у Институту „Батут“, регионалне Евиденције не уносе</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податке о приватним здравственим установама, приватној пракси и другим правним лицима повезаним са здравственом делатношћу.</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Институт Батут у оба наведена термина има рок од 14 дана да провери базу података.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Након увида у обухват и квалитет података Евиденције, стручњаци из Института „Батут“ враћају базу података регионалној Евиднцији уз коментар да могу да наставе даље са радом, ако квалитет података у регионалној евиденцији задовољава, односно, да је потребан додатни ангажман како би подаци били комплетни.</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Због многобројних извора података и потребе за њиховом провером и анализом, уобичајени временски период за прикупљање података износи годину дана, после чега се публикује извештај.</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pBdr>
          <w:top w:val="single" w:sz="4" w:space="1" w:color="auto"/>
          <w:left w:val="single" w:sz="4" w:space="4" w:color="auto"/>
          <w:bottom w:val="single" w:sz="4" w:space="1" w:color="auto"/>
          <w:right w:val="single" w:sz="4" w:space="4" w:color="auto"/>
        </w:pBdr>
        <w:spacing w:after="0" w:line="360" w:lineRule="auto"/>
        <w:rPr>
          <w:rFonts w:ascii="Times New Roman" w:eastAsia="Times New Roman" w:hAnsi="Times New Roman"/>
          <w:b/>
          <w:color w:val="000000"/>
          <w:sz w:val="24"/>
          <w:szCs w:val="20"/>
          <w:lang w:val="sr-Cyrl-RS"/>
        </w:rPr>
      </w:pPr>
      <w:r w:rsidRPr="001B745F">
        <w:rPr>
          <w:rFonts w:ascii="Times New Roman" w:eastAsia="Times New Roman" w:hAnsi="Times New Roman"/>
          <w:b/>
          <w:color w:val="000000"/>
          <w:sz w:val="24"/>
          <w:szCs w:val="20"/>
          <w:lang w:val="sr-Cyrl-RS"/>
        </w:rPr>
        <w:t xml:space="preserve">                                  </w:t>
      </w:r>
      <w:r w:rsidRPr="001B745F">
        <w:rPr>
          <w:rFonts w:ascii="Times New Roman" w:eastAsia="Times New Roman" w:hAnsi="Times New Roman"/>
          <w:b/>
          <w:color w:val="000000"/>
          <w:sz w:val="24"/>
          <w:szCs w:val="20"/>
          <w:lang w:val="it-IT"/>
        </w:rPr>
        <w:t xml:space="preserve">ПРИНЦИП РАДА У </w:t>
      </w:r>
      <w:r w:rsidRPr="001B745F">
        <w:rPr>
          <w:rFonts w:ascii="Times New Roman" w:eastAsia="Times New Roman" w:hAnsi="Times New Roman"/>
          <w:b/>
          <w:color w:val="000000"/>
          <w:sz w:val="24"/>
          <w:szCs w:val="20"/>
          <w:lang w:val="sr-Cyrl-RS"/>
        </w:rPr>
        <w:t>ЕВИДЕНЦИЈИ</w:t>
      </w:r>
    </w:p>
    <w:p w:rsidR="001B745F" w:rsidRPr="001B745F" w:rsidRDefault="001B745F" w:rsidP="001B745F">
      <w:pPr>
        <w:spacing w:after="0" w:line="360" w:lineRule="auto"/>
        <w:jc w:val="center"/>
        <w:rPr>
          <w:rFonts w:ascii="Times New Roman" w:eastAsia="Times New Roman" w:hAnsi="Times New Roman"/>
          <w:b/>
          <w:color w:val="000000"/>
          <w:sz w:val="24"/>
          <w:szCs w:val="20"/>
          <w:lang w:val="sr-Cyrl-RS"/>
        </w:rPr>
      </w:pPr>
    </w:p>
    <w:p w:rsidR="001B745F" w:rsidRPr="001B745F" w:rsidRDefault="001B745F" w:rsidP="001B745F">
      <w:pPr>
        <w:spacing w:after="0" w:line="360" w:lineRule="auto"/>
        <w:jc w:val="center"/>
        <w:rPr>
          <w:rFonts w:ascii="Times New Roman" w:eastAsia="Times New Roman" w:hAnsi="Times New Roman"/>
          <w:b/>
          <w:color w:val="000000"/>
          <w:sz w:val="24"/>
          <w:szCs w:val="20"/>
          <w:lang w:val="sr-Cyrl-RS"/>
        </w:rPr>
      </w:pPr>
    </w:p>
    <w:p w:rsidR="001B745F" w:rsidRPr="001B745F" w:rsidRDefault="001B745F" w:rsidP="001B745F">
      <w:pPr>
        <w:spacing w:after="0" w:line="360" w:lineRule="auto"/>
        <w:jc w:val="both"/>
        <w:rPr>
          <w:rFonts w:ascii="Times New Roman" w:eastAsia="Times New Roman" w:hAnsi="Times New Roman"/>
          <w:color w:val="000000"/>
          <w:sz w:val="24"/>
          <w:szCs w:val="20"/>
          <w:lang w:val="sr-Latn-CS"/>
        </w:rPr>
      </w:pPr>
      <w:r w:rsidRPr="001B745F">
        <w:rPr>
          <w:rFonts w:ascii="Arial" w:eastAsia="Times New Roman" w:hAnsi="Arial"/>
          <w:color w:val="FF0000"/>
          <w:sz w:val="24"/>
          <w:szCs w:val="20"/>
          <w:lang w:val="sr-Latn-CS"/>
        </w:rPr>
        <w:tab/>
      </w:r>
      <w:r w:rsidRPr="001B745F">
        <w:rPr>
          <w:rFonts w:ascii="Times New Roman" w:eastAsia="Times New Roman" w:hAnsi="Times New Roman"/>
          <w:color w:val="000000"/>
          <w:sz w:val="24"/>
          <w:szCs w:val="20"/>
          <w:lang w:val="sr-Latn-CS"/>
        </w:rPr>
        <w:t xml:space="preserve">Кадар задужен за функционисање </w:t>
      </w:r>
      <w:r w:rsidRPr="001B745F">
        <w:rPr>
          <w:rFonts w:ascii="Times New Roman" w:eastAsia="Times New Roman" w:hAnsi="Times New Roman"/>
          <w:color w:val="000000"/>
          <w:sz w:val="24"/>
          <w:szCs w:val="20"/>
          <w:lang w:val="sr-Cyrl-RS"/>
        </w:rPr>
        <w:t>Евиденције</w:t>
      </w:r>
      <w:r w:rsidRPr="001B745F">
        <w:rPr>
          <w:rFonts w:ascii="Times New Roman" w:eastAsia="Times New Roman" w:hAnsi="Times New Roman"/>
          <w:color w:val="000000"/>
          <w:sz w:val="24"/>
          <w:szCs w:val="20"/>
          <w:lang w:val="sr-Latn-CS"/>
        </w:rPr>
        <w:t xml:space="preserve"> у обавези је да поред </w:t>
      </w:r>
    </w:p>
    <w:p w:rsidR="001B745F" w:rsidRPr="001B745F" w:rsidRDefault="001B745F" w:rsidP="001B745F">
      <w:pPr>
        <w:numPr>
          <w:ilvl w:val="0"/>
          <w:numId w:val="41"/>
        </w:numPr>
        <w:tabs>
          <w:tab w:val="left" w:pos="993"/>
        </w:tabs>
        <w:spacing w:after="0" w:line="360" w:lineRule="auto"/>
        <w:contextualSpacing/>
        <w:jc w:val="both"/>
        <w:rPr>
          <w:rFonts w:ascii="Times New Roman" w:eastAsia="Times New Roman" w:hAnsi="Times New Roman"/>
          <w:color w:val="000000"/>
          <w:sz w:val="24"/>
          <w:szCs w:val="20"/>
          <w:lang w:val="sr-Latn-CS"/>
        </w:rPr>
      </w:pPr>
      <w:r w:rsidRPr="001B745F">
        <w:rPr>
          <w:rFonts w:ascii="Times New Roman" w:eastAsia="Times New Roman" w:hAnsi="Times New Roman"/>
          <w:color w:val="000000"/>
          <w:sz w:val="24"/>
          <w:szCs w:val="20"/>
          <w:lang w:val="sr-Latn-CS"/>
        </w:rPr>
        <w:t xml:space="preserve">пасивног прикупљања пријава </w:t>
      </w:r>
      <w:r w:rsidRPr="001B745F">
        <w:rPr>
          <w:rFonts w:ascii="Times New Roman" w:eastAsia="Times New Roman" w:hAnsi="Times New Roman"/>
          <w:color w:val="000000"/>
          <w:sz w:val="24"/>
          <w:szCs w:val="20"/>
          <w:lang w:val="sr-Cyrl-RS"/>
        </w:rPr>
        <w:t>приватних здравствених установа</w:t>
      </w:r>
      <w:r w:rsidRPr="001B745F">
        <w:rPr>
          <w:rFonts w:ascii="Times New Roman" w:eastAsia="Times New Roman" w:hAnsi="Times New Roman"/>
          <w:color w:val="000000"/>
          <w:sz w:val="24"/>
          <w:szCs w:val="20"/>
          <w:lang w:val="sr-Latn-CS"/>
        </w:rPr>
        <w:t xml:space="preserve"> и </w:t>
      </w:r>
    </w:p>
    <w:p w:rsidR="001B745F" w:rsidRPr="001B745F" w:rsidRDefault="001B745F" w:rsidP="001B745F">
      <w:pPr>
        <w:numPr>
          <w:ilvl w:val="0"/>
          <w:numId w:val="41"/>
        </w:numPr>
        <w:tabs>
          <w:tab w:val="left" w:pos="993"/>
        </w:tabs>
        <w:spacing w:after="0" w:line="360" w:lineRule="auto"/>
        <w:contextualSpacing/>
        <w:jc w:val="both"/>
        <w:rPr>
          <w:rFonts w:ascii="Times New Roman" w:eastAsia="Times New Roman" w:hAnsi="Times New Roman"/>
          <w:b/>
          <w:i/>
          <w:color w:val="000000"/>
          <w:sz w:val="24"/>
          <w:szCs w:val="20"/>
          <w:lang w:val="sr-Cyrl-RS"/>
        </w:rPr>
      </w:pPr>
      <w:r w:rsidRPr="001B745F">
        <w:rPr>
          <w:rFonts w:ascii="Times New Roman" w:eastAsia="Times New Roman" w:hAnsi="Times New Roman"/>
          <w:color w:val="000000"/>
          <w:sz w:val="24"/>
          <w:szCs w:val="20"/>
          <w:lang w:val="sr-Latn-CS"/>
        </w:rPr>
        <w:t xml:space="preserve">активно прикупља податке о </w:t>
      </w:r>
      <w:r w:rsidRPr="001B745F">
        <w:rPr>
          <w:rFonts w:ascii="Times New Roman" w:eastAsia="Times New Roman" w:hAnsi="Times New Roman"/>
          <w:color w:val="000000"/>
          <w:sz w:val="24"/>
          <w:szCs w:val="20"/>
          <w:lang w:val="sr-Cyrl-RS"/>
        </w:rPr>
        <w:t>приватним здравственим установама</w:t>
      </w:r>
      <w:r w:rsidRPr="001B745F">
        <w:rPr>
          <w:rFonts w:ascii="Times New Roman" w:eastAsia="Times New Roman" w:hAnsi="Times New Roman"/>
          <w:color w:val="000000"/>
          <w:sz w:val="24"/>
          <w:szCs w:val="20"/>
          <w:lang w:val="sr-Latn-CS"/>
        </w:rPr>
        <w:t xml:space="preserve"> из других извора информација.</w:t>
      </w:r>
      <w:r w:rsidRPr="001B745F">
        <w:rPr>
          <w:rFonts w:ascii="Times New Roman" w:eastAsia="Times New Roman" w:hAnsi="Times New Roman"/>
          <w:i/>
          <w:color w:val="000000"/>
          <w:sz w:val="20"/>
          <w:szCs w:val="20"/>
          <w:lang w:val="sr-Latn-CS"/>
        </w:rPr>
        <w:t xml:space="preserve"> </w:t>
      </w:r>
      <w:r w:rsidRPr="001B745F">
        <w:rPr>
          <w:rFonts w:ascii="Times New Roman" w:eastAsia="Times New Roman" w:hAnsi="Times New Roman"/>
          <w:sz w:val="24"/>
          <w:szCs w:val="20"/>
          <w:lang w:val="sr-Latn-CS"/>
        </w:rPr>
        <w:t xml:space="preserve">У циљу квалитетног прикупљања, обраде и публиковања података у </w:t>
      </w:r>
      <w:r w:rsidRPr="001B745F">
        <w:rPr>
          <w:rFonts w:ascii="Times New Roman" w:eastAsia="Times New Roman" w:hAnsi="Times New Roman"/>
          <w:sz w:val="24"/>
          <w:szCs w:val="20"/>
          <w:lang w:val="sr-Cyrl-RS"/>
        </w:rPr>
        <w:t>Евиденцији</w:t>
      </w:r>
      <w:r w:rsidRPr="001B745F">
        <w:rPr>
          <w:rFonts w:ascii="Times New Roman" w:eastAsia="Times New Roman" w:hAnsi="Times New Roman"/>
          <w:sz w:val="24"/>
          <w:szCs w:val="20"/>
          <w:lang w:val="sr-Latn-CS"/>
        </w:rPr>
        <w:t xml:space="preserve"> приватн</w:t>
      </w:r>
      <w:r w:rsidRPr="001B745F">
        <w:rPr>
          <w:rFonts w:ascii="Times New Roman" w:eastAsia="Times New Roman" w:hAnsi="Times New Roman"/>
          <w:sz w:val="24"/>
          <w:szCs w:val="20"/>
          <w:lang w:val="sr-Cyrl-RS"/>
        </w:rPr>
        <w:t>их</w:t>
      </w:r>
      <w:r w:rsidRPr="001B745F">
        <w:rPr>
          <w:rFonts w:ascii="Times New Roman" w:eastAsia="Times New Roman" w:hAnsi="Times New Roman"/>
          <w:sz w:val="24"/>
          <w:szCs w:val="20"/>
          <w:lang w:val="sr-Latn-CS"/>
        </w:rPr>
        <w:t xml:space="preserve"> здравствен</w:t>
      </w:r>
      <w:r w:rsidRPr="001B745F">
        <w:rPr>
          <w:rFonts w:ascii="Times New Roman" w:eastAsia="Times New Roman" w:hAnsi="Times New Roman"/>
          <w:sz w:val="24"/>
          <w:szCs w:val="20"/>
          <w:lang w:val="sr-Cyrl-RS"/>
        </w:rPr>
        <w:t>их</w:t>
      </w:r>
      <w:r w:rsidRPr="001B745F">
        <w:rPr>
          <w:rFonts w:ascii="Times New Roman" w:eastAsia="Times New Roman" w:hAnsi="Times New Roman"/>
          <w:sz w:val="24"/>
          <w:szCs w:val="20"/>
          <w:lang w:val="sr-Latn-CS"/>
        </w:rPr>
        <w:t xml:space="preserve"> установ</w:t>
      </w:r>
      <w:r w:rsidRPr="001B745F">
        <w:rPr>
          <w:rFonts w:ascii="Times New Roman" w:eastAsia="Times New Roman" w:hAnsi="Times New Roman"/>
          <w:sz w:val="24"/>
          <w:szCs w:val="20"/>
          <w:lang w:val="sr-Cyrl-RS"/>
        </w:rPr>
        <w:t>а</w:t>
      </w:r>
      <w:r w:rsidRPr="001B745F">
        <w:rPr>
          <w:rFonts w:ascii="Times New Roman" w:eastAsia="Times New Roman" w:hAnsi="Times New Roman"/>
          <w:sz w:val="24"/>
          <w:szCs w:val="20"/>
          <w:lang w:val="sr-Latn-CS"/>
        </w:rPr>
        <w:t xml:space="preserve">, приватне праксе и других правних лица која се баве здравственом делатношћу у оквиру здравственог система </w:t>
      </w:r>
      <w:r w:rsidRPr="001B745F">
        <w:rPr>
          <w:rFonts w:ascii="Times New Roman" w:eastAsia="Times New Roman" w:hAnsi="Times New Roman"/>
          <w:sz w:val="24"/>
          <w:szCs w:val="20"/>
          <w:lang w:val="sr-Cyrl-RS"/>
        </w:rPr>
        <w:t>Р</w:t>
      </w:r>
      <w:r w:rsidRPr="001B745F">
        <w:rPr>
          <w:rFonts w:ascii="Times New Roman" w:eastAsia="Times New Roman" w:hAnsi="Times New Roman"/>
          <w:sz w:val="24"/>
          <w:szCs w:val="20"/>
          <w:lang w:val="sr-Latn-CS"/>
        </w:rPr>
        <w:t xml:space="preserve">епублике </w:t>
      </w:r>
      <w:r w:rsidRPr="001B745F">
        <w:rPr>
          <w:rFonts w:ascii="Times New Roman" w:eastAsia="Times New Roman" w:hAnsi="Times New Roman"/>
          <w:sz w:val="24"/>
          <w:szCs w:val="20"/>
          <w:lang w:val="sr-Cyrl-RS"/>
        </w:rPr>
        <w:t>С</w:t>
      </w:r>
      <w:r w:rsidRPr="001B745F">
        <w:rPr>
          <w:rFonts w:ascii="Times New Roman" w:eastAsia="Times New Roman" w:hAnsi="Times New Roman"/>
          <w:sz w:val="24"/>
          <w:szCs w:val="20"/>
          <w:lang w:val="sr-Latn-CS"/>
        </w:rPr>
        <w:t xml:space="preserve">рбије, треба применити следеће методолошко упутство и стандарде (дефиниције, класификације, номенклатуре) за рад у </w:t>
      </w:r>
      <w:r w:rsidRPr="001B745F">
        <w:rPr>
          <w:rFonts w:ascii="Times New Roman" w:eastAsia="Times New Roman" w:hAnsi="Times New Roman"/>
          <w:sz w:val="24"/>
          <w:szCs w:val="20"/>
          <w:lang w:val="sr-Cyrl-RS"/>
        </w:rPr>
        <w:t>Е</w:t>
      </w:r>
      <w:r w:rsidRPr="001B745F">
        <w:rPr>
          <w:rFonts w:ascii="Times New Roman" w:eastAsia="Times New Roman" w:hAnsi="Times New Roman"/>
          <w:sz w:val="24"/>
          <w:szCs w:val="20"/>
          <w:lang w:val="sr-Latn-CS"/>
        </w:rPr>
        <w:t>виденциј</w:t>
      </w:r>
      <w:r w:rsidRPr="001B745F">
        <w:rPr>
          <w:rFonts w:ascii="Times New Roman" w:eastAsia="Times New Roman" w:hAnsi="Times New Roman"/>
          <w:sz w:val="24"/>
          <w:szCs w:val="20"/>
          <w:lang w:val="sr-Cyrl-RS"/>
        </w:rPr>
        <w:t>и.</w:t>
      </w:r>
      <w:r w:rsidRPr="001B745F">
        <w:rPr>
          <w:rFonts w:ascii="Times New Roman" w:eastAsia="Times New Roman" w:hAnsi="Times New Roman"/>
          <w:sz w:val="24"/>
          <w:szCs w:val="20"/>
          <w:lang w:val="sr-Latn-CS"/>
        </w:rPr>
        <w:t xml:space="preserve"> </w:t>
      </w:r>
    </w:p>
    <w:p w:rsidR="001B745F" w:rsidRPr="001B745F" w:rsidRDefault="001B745F" w:rsidP="001B745F">
      <w:pPr>
        <w:numPr>
          <w:ilvl w:val="0"/>
          <w:numId w:val="41"/>
        </w:numPr>
        <w:spacing w:after="0" w:line="360" w:lineRule="auto"/>
        <w:contextualSpacing/>
        <w:jc w:val="both"/>
        <w:rPr>
          <w:rFonts w:ascii="Times New Roman" w:eastAsia="Times New Roman" w:hAnsi="Times New Roman"/>
          <w:color w:val="000000"/>
          <w:sz w:val="24"/>
          <w:szCs w:val="20"/>
          <w:lang w:val="sl-SI"/>
        </w:rPr>
      </w:pPr>
      <w:r w:rsidRPr="001B745F">
        <w:rPr>
          <w:rFonts w:ascii="Times New Roman" w:eastAsia="Times New Roman" w:hAnsi="Times New Roman"/>
          <w:color w:val="000000"/>
          <w:sz w:val="24"/>
          <w:szCs w:val="20"/>
          <w:lang w:val="sl-SI"/>
        </w:rPr>
        <w:t>Региструје се свак</w:t>
      </w:r>
      <w:r w:rsidRPr="001B745F">
        <w:rPr>
          <w:rFonts w:ascii="Times New Roman" w:eastAsia="Times New Roman" w:hAnsi="Times New Roman"/>
          <w:color w:val="000000"/>
          <w:sz w:val="24"/>
          <w:szCs w:val="20"/>
          <w:lang w:val="sr-Cyrl-RS"/>
        </w:rPr>
        <w:t>а</w:t>
      </w:r>
      <w:r w:rsidRPr="001B745F">
        <w:rPr>
          <w:rFonts w:ascii="Times New Roman" w:eastAsia="Times New Roman" w:hAnsi="Times New Roman"/>
          <w:color w:val="000000"/>
          <w:sz w:val="24"/>
          <w:szCs w:val="20"/>
          <w:lang w:val="sl-SI"/>
        </w:rPr>
        <w:t xml:space="preserve"> </w:t>
      </w:r>
      <w:r w:rsidRPr="001B745F">
        <w:rPr>
          <w:rFonts w:ascii="Times New Roman" w:eastAsia="Times New Roman" w:hAnsi="Times New Roman"/>
          <w:color w:val="000000"/>
          <w:sz w:val="24"/>
          <w:szCs w:val="20"/>
          <w:lang w:val="sr-Cyrl-RS"/>
        </w:rPr>
        <w:t>новоформирана приватна здравствена установа, приватна пракса и друга правна лица повезана са здравственом делатношћу.</w:t>
      </w:r>
    </w:p>
    <w:p w:rsidR="001B745F" w:rsidRPr="001B745F" w:rsidRDefault="001B745F" w:rsidP="001B745F">
      <w:pPr>
        <w:tabs>
          <w:tab w:val="left" w:pos="993"/>
        </w:tabs>
        <w:spacing w:after="0" w:line="360" w:lineRule="auto"/>
        <w:contextualSpacing/>
        <w:jc w:val="both"/>
        <w:rPr>
          <w:rFonts w:ascii="Times New Roman" w:eastAsia="Times New Roman" w:hAnsi="Times New Roman"/>
          <w:b/>
          <w:i/>
          <w:color w:val="000000"/>
          <w:sz w:val="24"/>
          <w:szCs w:val="20"/>
          <w:lang w:val="sr-Cyrl-RS"/>
        </w:rPr>
      </w:pPr>
    </w:p>
    <w:p w:rsidR="001B745F" w:rsidRPr="001B745F" w:rsidRDefault="001B745F" w:rsidP="001B745F">
      <w:pPr>
        <w:spacing w:after="0" w:line="360" w:lineRule="auto"/>
        <w:rPr>
          <w:rFonts w:ascii="Times New Roman" w:eastAsia="Times New Roman" w:hAnsi="Times New Roman"/>
          <w:b/>
          <w:i/>
          <w:color w:val="000000"/>
          <w:sz w:val="24"/>
          <w:szCs w:val="20"/>
          <w:lang w:val="sr-Cyrl-RS"/>
        </w:rPr>
      </w:pPr>
      <w:r w:rsidRPr="001B745F">
        <w:rPr>
          <w:rFonts w:ascii="Times New Roman" w:eastAsia="Times New Roman" w:hAnsi="Times New Roman"/>
          <w:b/>
          <w:i/>
          <w:color w:val="000000"/>
          <w:sz w:val="24"/>
          <w:szCs w:val="20"/>
          <w:lang w:val="it-IT"/>
        </w:rPr>
        <w:t>Принцип регистрације подразумева следеће активности:</w:t>
      </w:r>
    </w:p>
    <w:p w:rsidR="001B745F" w:rsidRPr="001B745F" w:rsidRDefault="001B745F" w:rsidP="001B745F">
      <w:pPr>
        <w:spacing w:after="0" w:line="360" w:lineRule="auto"/>
        <w:rPr>
          <w:rFonts w:ascii="Times New Roman" w:eastAsia="Times New Roman" w:hAnsi="Times New Roman"/>
          <w:b/>
          <w:i/>
          <w:color w:val="000000"/>
          <w:sz w:val="24"/>
          <w:szCs w:val="20"/>
          <w:lang w:val="sr-Cyrl-RS"/>
        </w:rPr>
      </w:pPr>
    </w:p>
    <w:p w:rsidR="001B745F" w:rsidRPr="001B745F" w:rsidRDefault="001B745F" w:rsidP="001B745F">
      <w:pPr>
        <w:numPr>
          <w:ilvl w:val="0"/>
          <w:numId w:val="44"/>
        </w:numPr>
        <w:spacing w:after="0" w:line="360" w:lineRule="auto"/>
        <w:contextualSpacing/>
        <w:jc w:val="both"/>
        <w:rPr>
          <w:rFonts w:ascii="Times New Roman" w:eastAsia="Times New Roman" w:hAnsi="Times New Roman"/>
          <w:b/>
          <w:color w:val="000000"/>
          <w:sz w:val="24"/>
          <w:szCs w:val="20"/>
          <w:u w:val="single"/>
          <w:lang w:val="sr-Latn-CS"/>
        </w:rPr>
      </w:pPr>
      <w:r w:rsidRPr="001B745F">
        <w:rPr>
          <w:rFonts w:ascii="Times New Roman" w:eastAsia="Times New Roman" w:hAnsi="Times New Roman"/>
          <w:b/>
          <w:color w:val="000000"/>
          <w:sz w:val="24"/>
          <w:szCs w:val="20"/>
          <w:u w:val="single"/>
          <w:lang w:val="sr-Cyrl-RS"/>
        </w:rPr>
        <w:lastRenderedPageBreak/>
        <w:t>П</w:t>
      </w:r>
      <w:r w:rsidRPr="001B745F">
        <w:rPr>
          <w:rFonts w:ascii="Times New Roman" w:eastAsia="Times New Roman" w:hAnsi="Times New Roman"/>
          <w:b/>
          <w:color w:val="000000"/>
          <w:sz w:val="24"/>
          <w:szCs w:val="20"/>
          <w:u w:val="single"/>
          <w:lang w:val="sr-Latn-CS"/>
        </w:rPr>
        <w:t xml:space="preserve">РЕГЛЕД ТАЧНОСТИ ПОДАТАКА НА ПРИСПЕЛИМ ПРИЈАВАМА </w:t>
      </w:r>
    </w:p>
    <w:p w:rsidR="001B745F" w:rsidRPr="001B745F" w:rsidRDefault="001B745F" w:rsidP="001B745F">
      <w:pPr>
        <w:spacing w:after="0" w:line="360" w:lineRule="auto"/>
        <w:jc w:val="both"/>
        <w:rPr>
          <w:rFonts w:ascii="Times New Roman" w:eastAsia="Times New Roman" w:hAnsi="Times New Roman"/>
          <w:color w:val="000000"/>
          <w:sz w:val="24"/>
          <w:szCs w:val="20"/>
          <w:lang w:val="sr-Cyrl-RS"/>
        </w:rPr>
      </w:pPr>
    </w:p>
    <w:p w:rsidR="001B745F" w:rsidRPr="001B745F" w:rsidRDefault="001B745F" w:rsidP="001B745F">
      <w:pPr>
        <w:spacing w:after="0" w:line="360" w:lineRule="auto"/>
        <w:jc w:val="both"/>
        <w:rPr>
          <w:rFonts w:ascii="Times New Roman" w:eastAsia="Times New Roman" w:hAnsi="Times New Roman"/>
          <w:color w:val="000000"/>
          <w:sz w:val="24"/>
          <w:szCs w:val="20"/>
          <w:lang w:val="sr-Latn-CS"/>
        </w:rPr>
      </w:pPr>
      <w:r w:rsidRPr="001B745F">
        <w:rPr>
          <w:rFonts w:ascii="Times New Roman" w:eastAsia="Times New Roman" w:hAnsi="Times New Roman"/>
          <w:color w:val="000000"/>
          <w:sz w:val="24"/>
          <w:szCs w:val="20"/>
          <w:lang w:val="sr-Latn-CS"/>
        </w:rPr>
        <w:t xml:space="preserve">Процену квалитета података у </w:t>
      </w:r>
      <w:r w:rsidRPr="001B745F">
        <w:rPr>
          <w:rFonts w:ascii="Times New Roman" w:eastAsia="Times New Roman" w:hAnsi="Times New Roman"/>
          <w:color w:val="000000"/>
          <w:sz w:val="24"/>
          <w:szCs w:val="20"/>
          <w:lang w:val="sr-Cyrl-RS"/>
        </w:rPr>
        <w:t>Евиденцији</w:t>
      </w:r>
      <w:r w:rsidRPr="001B745F">
        <w:rPr>
          <w:rFonts w:ascii="Times New Roman" w:eastAsia="Times New Roman" w:hAnsi="Times New Roman"/>
          <w:color w:val="000000"/>
          <w:sz w:val="24"/>
          <w:szCs w:val="20"/>
          <w:lang w:val="sr-Latn-CS"/>
        </w:rPr>
        <w:t xml:space="preserve"> треба обављати континуирано, одмах по приспећу пријаве</w:t>
      </w:r>
      <w:r w:rsidRPr="001B745F">
        <w:rPr>
          <w:rFonts w:ascii="Times New Roman" w:eastAsia="Times New Roman" w:hAnsi="Times New Roman"/>
          <w:color w:val="000000"/>
          <w:sz w:val="24"/>
          <w:szCs w:val="20"/>
          <w:lang w:val="sr-Cyrl-RS"/>
        </w:rPr>
        <w:t xml:space="preserve"> од стране Инспекцијске службе Министарства здравља</w:t>
      </w:r>
      <w:r w:rsidRPr="001B745F">
        <w:rPr>
          <w:rFonts w:ascii="Times New Roman" w:eastAsia="Times New Roman" w:hAnsi="Times New Roman"/>
          <w:color w:val="000000"/>
          <w:sz w:val="24"/>
          <w:szCs w:val="20"/>
          <w:lang w:val="sr-Latn-CS"/>
        </w:rPr>
        <w:t>:</w:t>
      </w:r>
    </w:p>
    <w:p w:rsidR="001B745F" w:rsidRPr="001B745F" w:rsidRDefault="001B745F" w:rsidP="001B745F">
      <w:pPr>
        <w:numPr>
          <w:ilvl w:val="0"/>
          <w:numId w:val="41"/>
        </w:numPr>
        <w:spacing w:after="0" w:line="360" w:lineRule="auto"/>
        <w:jc w:val="both"/>
        <w:rPr>
          <w:rFonts w:ascii="Times New Roman" w:eastAsia="Times New Roman" w:hAnsi="Times New Roman"/>
          <w:color w:val="000000"/>
          <w:sz w:val="24"/>
          <w:szCs w:val="20"/>
          <w:lang w:val="it-IT"/>
        </w:rPr>
      </w:pPr>
      <w:r w:rsidRPr="001B745F">
        <w:rPr>
          <w:rFonts w:ascii="Times New Roman" w:eastAsia="Times New Roman" w:hAnsi="Times New Roman"/>
          <w:color w:val="000000"/>
          <w:sz w:val="24"/>
          <w:szCs w:val="20"/>
          <w:lang w:val="it-IT"/>
        </w:rPr>
        <w:t>Контролом потпуности и тачности података на приспелим пријавама. Уколико се успостави да приспеле пријаве о приватним здравственим установама, приватној пракси и другим правним лицима повезаним са здравственом делатношћу нису комплетно попуњене, тражити допуну података од лица која су их попунила;</w:t>
      </w:r>
    </w:p>
    <w:p w:rsidR="001B745F" w:rsidRPr="001B745F" w:rsidRDefault="001B745F" w:rsidP="001B745F">
      <w:pPr>
        <w:numPr>
          <w:ilvl w:val="0"/>
          <w:numId w:val="41"/>
        </w:numPr>
        <w:spacing w:after="0" w:line="360" w:lineRule="auto"/>
        <w:ind w:left="567" w:hanging="283"/>
        <w:jc w:val="both"/>
        <w:rPr>
          <w:rFonts w:ascii="Times New Roman" w:eastAsia="Times New Roman" w:hAnsi="Times New Roman"/>
          <w:color w:val="000000"/>
          <w:sz w:val="24"/>
          <w:szCs w:val="20"/>
          <w:lang w:val="it-IT"/>
        </w:rPr>
      </w:pPr>
      <w:r w:rsidRPr="001B745F">
        <w:rPr>
          <w:rFonts w:ascii="Times New Roman" w:eastAsia="Times New Roman" w:hAnsi="Times New Roman"/>
          <w:sz w:val="24"/>
          <w:szCs w:val="20"/>
          <w:lang w:val="it-IT"/>
        </w:rPr>
        <w:t xml:space="preserve">Упоређивањем и допуњавањем података у </w:t>
      </w:r>
      <w:r w:rsidRPr="001B745F">
        <w:rPr>
          <w:rFonts w:ascii="Times New Roman" w:eastAsia="Times New Roman" w:hAnsi="Times New Roman"/>
          <w:sz w:val="24"/>
          <w:szCs w:val="20"/>
          <w:lang w:val="sr-Cyrl-RS"/>
        </w:rPr>
        <w:t>Евиденцији</w:t>
      </w:r>
      <w:r w:rsidRPr="001B745F">
        <w:rPr>
          <w:rFonts w:ascii="Times New Roman" w:eastAsia="Times New Roman" w:hAnsi="Times New Roman"/>
          <w:sz w:val="24"/>
          <w:szCs w:val="20"/>
          <w:lang w:val="it-IT"/>
        </w:rPr>
        <w:t xml:space="preserve"> са подацима из изворних индивидуалних и извештајних образаца из једног или више извора информација</w:t>
      </w:r>
      <w:r w:rsidRPr="001B745F">
        <w:rPr>
          <w:rFonts w:ascii="Times New Roman" w:eastAsia="Times New Roman" w:hAnsi="Times New Roman"/>
          <w:sz w:val="24"/>
          <w:szCs w:val="20"/>
          <w:lang w:val="sr-Cyrl-RS"/>
        </w:rPr>
        <w:t>.</w:t>
      </w:r>
      <w:r w:rsidRPr="001B745F">
        <w:rPr>
          <w:rFonts w:ascii="Times New Roman" w:eastAsia="Times New Roman" w:hAnsi="Times New Roman"/>
          <w:sz w:val="24"/>
          <w:szCs w:val="20"/>
          <w:lang w:val="it-IT"/>
        </w:rPr>
        <w:t xml:space="preserve"> </w:t>
      </w:r>
    </w:p>
    <w:p w:rsidR="001B745F" w:rsidRPr="001B745F" w:rsidRDefault="001B745F" w:rsidP="001B745F">
      <w:pPr>
        <w:spacing w:after="0" w:line="360" w:lineRule="auto"/>
        <w:jc w:val="both"/>
        <w:rPr>
          <w:rFonts w:ascii="Times New Roman" w:eastAsia="Times New Roman" w:hAnsi="Times New Roman"/>
          <w:color w:val="000000"/>
          <w:sz w:val="24"/>
          <w:szCs w:val="20"/>
          <w:lang w:val="it-IT"/>
        </w:rPr>
      </w:pPr>
    </w:p>
    <w:p w:rsidR="001B745F" w:rsidRPr="001B745F" w:rsidRDefault="001B745F" w:rsidP="001B745F">
      <w:pPr>
        <w:numPr>
          <w:ilvl w:val="0"/>
          <w:numId w:val="44"/>
        </w:numPr>
        <w:spacing w:after="0" w:line="360" w:lineRule="auto"/>
        <w:contextualSpacing/>
        <w:rPr>
          <w:rFonts w:ascii="Times New Roman" w:eastAsia="Times New Roman" w:hAnsi="Times New Roman"/>
          <w:b/>
          <w:color w:val="000000"/>
          <w:sz w:val="24"/>
          <w:szCs w:val="20"/>
          <w:u w:val="single"/>
          <w:lang w:val="sr-Latn-CS"/>
        </w:rPr>
      </w:pPr>
      <w:r w:rsidRPr="001B745F">
        <w:rPr>
          <w:rFonts w:ascii="Times New Roman" w:eastAsia="Times New Roman" w:hAnsi="Times New Roman"/>
          <w:b/>
          <w:color w:val="000000"/>
          <w:sz w:val="24"/>
          <w:szCs w:val="20"/>
          <w:u w:val="single"/>
          <w:lang w:val="sr-Latn-CS"/>
        </w:rPr>
        <w:t xml:space="preserve">ПОПУЊАВАЊЕ И ШИФРИРАЊЕ ПОДАТАКА НА ОБРАСЦИМА </w:t>
      </w:r>
      <w:r w:rsidRPr="001B745F">
        <w:rPr>
          <w:rFonts w:ascii="Times New Roman" w:eastAsia="Times New Roman" w:hAnsi="Times New Roman"/>
          <w:b/>
          <w:color w:val="000000"/>
          <w:sz w:val="24"/>
          <w:szCs w:val="20"/>
          <w:u w:val="single"/>
          <w:lang w:val="sr-Cyrl-RS"/>
        </w:rPr>
        <w:t xml:space="preserve">       </w:t>
      </w:r>
      <w:r w:rsidRPr="001B745F">
        <w:rPr>
          <w:rFonts w:ascii="Times New Roman" w:eastAsia="Times New Roman" w:hAnsi="Times New Roman"/>
          <w:b/>
          <w:color w:val="000000"/>
          <w:sz w:val="24"/>
          <w:szCs w:val="20"/>
          <w:u w:val="single"/>
          <w:lang w:val="sr-Latn-CS"/>
        </w:rPr>
        <w:t xml:space="preserve">ПРИЈАВА </w:t>
      </w:r>
    </w:p>
    <w:p w:rsidR="001B745F" w:rsidRPr="001B745F" w:rsidRDefault="001B745F" w:rsidP="001B745F">
      <w:pPr>
        <w:spacing w:after="0" w:line="360" w:lineRule="auto"/>
        <w:jc w:val="both"/>
        <w:rPr>
          <w:rFonts w:ascii="Times New Roman" w:eastAsia="Times New Roman" w:hAnsi="Times New Roman"/>
          <w:color w:val="000000"/>
          <w:sz w:val="24"/>
          <w:szCs w:val="20"/>
          <w:lang w:val="sr-Cyrl-RS"/>
        </w:rPr>
      </w:pPr>
    </w:p>
    <w:p w:rsidR="001B745F" w:rsidRPr="001B745F" w:rsidRDefault="001B745F" w:rsidP="001B745F">
      <w:pPr>
        <w:spacing w:after="0" w:line="360" w:lineRule="auto"/>
        <w:jc w:val="both"/>
        <w:rPr>
          <w:rFonts w:ascii="Times New Roman" w:eastAsia="Times New Roman" w:hAnsi="Times New Roman"/>
          <w:color w:val="000000"/>
          <w:sz w:val="24"/>
          <w:szCs w:val="20"/>
          <w:lang w:val="sr-Latn-CS"/>
        </w:rPr>
      </w:pPr>
      <w:r w:rsidRPr="001B745F">
        <w:rPr>
          <w:rFonts w:ascii="Times New Roman" w:eastAsia="Times New Roman" w:hAnsi="Times New Roman"/>
          <w:color w:val="000000"/>
          <w:sz w:val="24"/>
          <w:szCs w:val="20"/>
          <w:lang w:val="sr-Latn-CS"/>
        </w:rPr>
        <w:t>У циљу обезбеђења услова за квалитетну обраду, анализу и интерпретацију великог броја информација у, Евиденцији приватних здравствених установа, приватне праксе и других правних лица која се баве здравственом делатношћу</w:t>
      </w:r>
      <w:r w:rsidRPr="001B745F">
        <w:rPr>
          <w:rFonts w:ascii="Times New Roman" w:eastAsia="Times New Roman" w:hAnsi="Times New Roman"/>
          <w:color w:val="000000"/>
          <w:sz w:val="24"/>
          <w:szCs w:val="20"/>
          <w:lang w:val="sr-Cyrl-RS"/>
        </w:rPr>
        <w:t xml:space="preserve">, </w:t>
      </w:r>
      <w:r w:rsidRPr="001B745F">
        <w:rPr>
          <w:rFonts w:ascii="Times New Roman" w:eastAsia="Times New Roman" w:hAnsi="Times New Roman"/>
          <w:color w:val="000000"/>
          <w:sz w:val="24"/>
          <w:szCs w:val="20"/>
          <w:lang w:val="sr-Latn-CS"/>
        </w:rPr>
        <w:t>израђена је ова јединствена методологија за шифрирање са препорученим стандардима и кодексима.</w:t>
      </w:r>
    </w:p>
    <w:p w:rsidR="001B745F" w:rsidRPr="001B745F" w:rsidRDefault="001B745F" w:rsidP="001B745F">
      <w:pPr>
        <w:spacing w:after="0" w:line="360" w:lineRule="auto"/>
        <w:jc w:val="both"/>
        <w:rPr>
          <w:rFonts w:ascii="Times New Roman" w:eastAsia="Times New Roman" w:hAnsi="Times New Roman"/>
          <w:color w:val="000000"/>
          <w:sz w:val="24"/>
          <w:szCs w:val="20"/>
          <w:lang w:val="sr-Latn-CS"/>
        </w:rPr>
      </w:pPr>
      <w:r w:rsidRPr="001B745F">
        <w:rPr>
          <w:rFonts w:ascii="Times New Roman" w:eastAsia="Times New Roman" w:hAnsi="Times New Roman"/>
          <w:color w:val="000000"/>
          <w:sz w:val="24"/>
          <w:szCs w:val="20"/>
          <w:lang w:val="sr-Latn-CS"/>
        </w:rPr>
        <w:tab/>
        <w:t>Понуђени систем шифрирања омогућ</w:t>
      </w:r>
      <w:r w:rsidRPr="001B745F">
        <w:rPr>
          <w:rFonts w:ascii="Times New Roman" w:eastAsia="Times New Roman" w:hAnsi="Times New Roman"/>
          <w:color w:val="000000"/>
          <w:sz w:val="24"/>
          <w:szCs w:val="20"/>
          <w:lang w:val="sr-Cyrl-RS"/>
        </w:rPr>
        <w:t>ује</w:t>
      </w:r>
      <w:r w:rsidRPr="001B745F">
        <w:rPr>
          <w:rFonts w:ascii="Times New Roman" w:eastAsia="Times New Roman" w:hAnsi="Times New Roman"/>
          <w:color w:val="000000"/>
          <w:sz w:val="24"/>
          <w:szCs w:val="20"/>
          <w:lang w:val="sr-Latn-CS"/>
        </w:rPr>
        <w:t xml:space="preserve"> да се свака варијабла обележја, која се уноси у </w:t>
      </w:r>
      <w:r w:rsidRPr="001B745F">
        <w:rPr>
          <w:rFonts w:ascii="Times New Roman" w:eastAsia="Times New Roman" w:hAnsi="Times New Roman"/>
          <w:color w:val="000000"/>
          <w:sz w:val="24"/>
          <w:szCs w:val="20"/>
          <w:lang w:val="sr-Cyrl-RS"/>
        </w:rPr>
        <w:t>Евиденцију</w:t>
      </w:r>
      <w:r w:rsidRPr="001B745F">
        <w:rPr>
          <w:rFonts w:ascii="Times New Roman" w:eastAsia="Times New Roman" w:hAnsi="Times New Roman"/>
          <w:color w:val="000000"/>
          <w:sz w:val="24"/>
          <w:szCs w:val="20"/>
          <w:lang w:val="sr-Latn-CS"/>
        </w:rPr>
        <w:t>, одреди само једном шифром.</w:t>
      </w:r>
    </w:p>
    <w:p w:rsidR="001B745F" w:rsidRPr="001B745F" w:rsidRDefault="001B745F" w:rsidP="001B745F">
      <w:pPr>
        <w:spacing w:after="0" w:line="360" w:lineRule="auto"/>
        <w:jc w:val="both"/>
        <w:rPr>
          <w:rFonts w:ascii="Times New Roman" w:eastAsia="Times New Roman" w:hAnsi="Times New Roman"/>
          <w:color w:val="000000"/>
          <w:sz w:val="24"/>
          <w:szCs w:val="20"/>
          <w:lang w:val="sr-Cyrl-RS"/>
        </w:rPr>
      </w:pPr>
      <w:r w:rsidRPr="001B745F">
        <w:rPr>
          <w:rFonts w:ascii="Times New Roman" w:eastAsia="Times New Roman" w:hAnsi="Times New Roman"/>
          <w:color w:val="000000"/>
          <w:sz w:val="24"/>
          <w:szCs w:val="20"/>
          <w:lang w:val="sr-Latn-CS"/>
        </w:rPr>
        <w:tab/>
      </w:r>
    </w:p>
    <w:p w:rsidR="001B745F" w:rsidRPr="001B745F" w:rsidRDefault="001B745F" w:rsidP="001B745F">
      <w:pPr>
        <w:spacing w:after="0" w:line="360" w:lineRule="auto"/>
        <w:rPr>
          <w:rFonts w:ascii="Times New Roman" w:eastAsia="Times New Roman" w:hAnsi="Times New Roman"/>
          <w:i/>
          <w:color w:val="000000"/>
          <w:sz w:val="24"/>
          <w:szCs w:val="20"/>
          <w:lang w:val="sr-Latn-CS"/>
        </w:rPr>
      </w:pPr>
      <w:r w:rsidRPr="001B745F">
        <w:rPr>
          <w:rFonts w:ascii="Times New Roman" w:eastAsia="Times New Roman" w:hAnsi="Times New Roman"/>
          <w:b/>
          <w:i/>
          <w:color w:val="000000"/>
          <w:sz w:val="24"/>
          <w:szCs w:val="20"/>
          <w:lang w:val="sr-Latn-CS"/>
        </w:rPr>
        <w:t>Шифарници</w:t>
      </w:r>
      <w:r w:rsidRPr="001B745F">
        <w:rPr>
          <w:rFonts w:ascii="Times New Roman" w:eastAsia="Times New Roman" w:hAnsi="Times New Roman"/>
          <w:i/>
          <w:color w:val="000000"/>
          <w:sz w:val="24"/>
          <w:szCs w:val="20"/>
          <w:lang w:val="sr-Latn-CS"/>
        </w:rPr>
        <w:t>(дати су у прилогу):</w:t>
      </w:r>
    </w:p>
    <w:p w:rsidR="001B745F" w:rsidRPr="001B745F" w:rsidRDefault="001B745F" w:rsidP="001B745F">
      <w:pPr>
        <w:numPr>
          <w:ilvl w:val="0"/>
          <w:numId w:val="41"/>
        </w:numPr>
        <w:spacing w:after="0" w:line="360" w:lineRule="auto"/>
        <w:contextualSpacing/>
        <w:rPr>
          <w:rFonts w:ascii="Times New Roman" w:eastAsia="Times New Roman" w:hAnsi="Times New Roman"/>
          <w:b/>
          <w:i/>
          <w:color w:val="000000"/>
          <w:sz w:val="24"/>
          <w:szCs w:val="20"/>
          <w:lang w:val="sr-Latn-CS"/>
        </w:rPr>
      </w:pPr>
      <w:r w:rsidRPr="001B745F">
        <w:rPr>
          <w:rFonts w:ascii="Times New Roman" w:eastAsia="Times New Roman" w:hAnsi="Times New Roman"/>
          <w:b/>
          <w:i/>
          <w:color w:val="000000"/>
          <w:sz w:val="24"/>
          <w:szCs w:val="20"/>
          <w:lang w:val="sr-Latn-CS"/>
        </w:rPr>
        <w:t xml:space="preserve">Tип здравствене установе- </w:t>
      </w:r>
      <w:r w:rsidRPr="001B745F">
        <w:rPr>
          <w:rFonts w:ascii="Times New Roman" w:eastAsia="Times New Roman" w:hAnsi="Times New Roman"/>
          <w:color w:val="000000"/>
          <w:sz w:val="24"/>
          <w:szCs w:val="20"/>
          <w:lang w:val="sr-Cyrl-RS"/>
        </w:rPr>
        <w:t>прилагођени шифрарник из Методолошког упутства „ Систем здравствених рачуна 2011“.</w:t>
      </w:r>
    </w:p>
    <w:p w:rsidR="001B745F" w:rsidRPr="001B745F" w:rsidRDefault="001B745F" w:rsidP="001B745F">
      <w:pPr>
        <w:numPr>
          <w:ilvl w:val="0"/>
          <w:numId w:val="42"/>
        </w:numPr>
        <w:tabs>
          <w:tab w:val="left" w:pos="709"/>
        </w:tabs>
        <w:spacing w:after="0" w:line="360" w:lineRule="auto"/>
        <w:ind w:left="426" w:firstLine="0"/>
        <w:jc w:val="both"/>
        <w:rPr>
          <w:rFonts w:ascii="Times New Roman" w:eastAsia="Times New Roman" w:hAnsi="Times New Roman"/>
          <w:b/>
          <w:color w:val="000000"/>
          <w:sz w:val="24"/>
          <w:szCs w:val="20"/>
          <w:lang w:val="sr-Latn-CS"/>
        </w:rPr>
      </w:pPr>
      <w:r w:rsidRPr="001B745F">
        <w:rPr>
          <w:rFonts w:ascii="Times New Roman" w:eastAsia="Times New Roman" w:hAnsi="Times New Roman"/>
          <w:b/>
          <w:i/>
          <w:color w:val="000000"/>
          <w:sz w:val="24"/>
          <w:szCs w:val="20"/>
          <w:lang w:val="sr-Latn-CS"/>
        </w:rPr>
        <w:t>Служба (одељење) здравствене установе</w:t>
      </w:r>
      <w:r w:rsidRPr="001B745F">
        <w:rPr>
          <w:rFonts w:ascii="Times New Roman" w:eastAsia="Times New Roman" w:hAnsi="Times New Roman"/>
          <w:b/>
          <w:color w:val="000000"/>
          <w:sz w:val="24"/>
          <w:szCs w:val="20"/>
          <w:lang w:val="sr-Latn-CS"/>
        </w:rPr>
        <w:t xml:space="preserve"> - </w:t>
      </w:r>
      <w:r w:rsidRPr="001B745F">
        <w:rPr>
          <w:rFonts w:ascii="Times New Roman" w:eastAsia="Times New Roman" w:hAnsi="Times New Roman"/>
          <w:color w:val="000000"/>
          <w:sz w:val="24"/>
          <w:szCs w:val="20"/>
          <w:lang w:val="sr-Latn-CS"/>
        </w:rPr>
        <w:t>прилагођени интерни шифарник</w:t>
      </w:r>
    </w:p>
    <w:p w:rsidR="001B745F" w:rsidRPr="001B745F" w:rsidRDefault="001B745F" w:rsidP="001B745F">
      <w:pPr>
        <w:tabs>
          <w:tab w:val="left" w:pos="709"/>
        </w:tabs>
        <w:spacing w:after="0" w:line="360" w:lineRule="auto"/>
        <w:jc w:val="both"/>
        <w:rPr>
          <w:rFonts w:ascii="Times New Roman" w:eastAsia="Times New Roman" w:hAnsi="Times New Roman"/>
          <w:b/>
          <w:color w:val="000000"/>
          <w:sz w:val="24"/>
          <w:szCs w:val="20"/>
          <w:lang w:val="sr-Latn-CS"/>
        </w:rPr>
      </w:pPr>
      <w:r w:rsidRPr="001B745F">
        <w:rPr>
          <w:rFonts w:ascii="Times New Roman" w:eastAsia="Times New Roman" w:hAnsi="Times New Roman"/>
          <w:color w:val="000000"/>
          <w:sz w:val="24"/>
          <w:szCs w:val="20"/>
          <w:lang w:val="sr-Latn-CS"/>
        </w:rPr>
        <w:t xml:space="preserve"> </w:t>
      </w:r>
      <w:r w:rsidRPr="001B745F">
        <w:rPr>
          <w:rFonts w:ascii="Times New Roman" w:eastAsia="Times New Roman" w:hAnsi="Times New Roman"/>
          <w:color w:val="000000"/>
          <w:sz w:val="24"/>
          <w:szCs w:val="20"/>
          <w:lang w:val="sr-Cyrl-RS"/>
        </w:rPr>
        <w:t xml:space="preserve">    </w:t>
      </w:r>
      <w:r w:rsidRPr="001B745F">
        <w:rPr>
          <w:rFonts w:ascii="Times New Roman" w:eastAsia="Times New Roman" w:hAnsi="Times New Roman"/>
          <w:color w:val="000000"/>
          <w:sz w:val="24"/>
          <w:szCs w:val="20"/>
          <w:lang w:val="sr-Latn-CS"/>
        </w:rPr>
        <w:t>Института за јавно  здравље Србије;</w:t>
      </w:r>
    </w:p>
    <w:p w:rsidR="001B745F" w:rsidRPr="001B745F" w:rsidRDefault="001B745F" w:rsidP="001B745F">
      <w:pPr>
        <w:numPr>
          <w:ilvl w:val="0"/>
          <w:numId w:val="42"/>
        </w:numPr>
        <w:tabs>
          <w:tab w:val="left" w:pos="709"/>
        </w:tabs>
        <w:spacing w:after="0" w:line="360" w:lineRule="auto"/>
        <w:ind w:left="709" w:hanging="283"/>
        <w:jc w:val="both"/>
        <w:rPr>
          <w:rFonts w:ascii="Times New Roman" w:eastAsia="Times New Roman" w:hAnsi="Times New Roman"/>
          <w:sz w:val="24"/>
          <w:szCs w:val="20"/>
          <w:lang w:val="sr-Latn-CS"/>
        </w:rPr>
      </w:pPr>
      <w:r w:rsidRPr="001B745F">
        <w:rPr>
          <w:rFonts w:ascii="Times New Roman" w:eastAsia="Times New Roman" w:hAnsi="Times New Roman"/>
          <w:b/>
          <w:i/>
          <w:sz w:val="24"/>
          <w:szCs w:val="20"/>
          <w:lang w:val="sr-Latn-CS"/>
        </w:rPr>
        <w:t>Општина и окрузи</w:t>
      </w:r>
      <w:r w:rsidRPr="001B745F">
        <w:rPr>
          <w:rFonts w:ascii="Times New Roman" w:eastAsia="Times New Roman" w:hAnsi="Times New Roman"/>
          <w:sz w:val="24"/>
          <w:szCs w:val="20"/>
          <w:lang w:val="sr-Latn-CS"/>
        </w:rPr>
        <w:t xml:space="preserve"> - шифарник Републичког завода за статистику (Сл.Гласник Р.Србије, бр. 3/92, 36/92, 79/92);</w:t>
      </w:r>
    </w:p>
    <w:p w:rsidR="001B745F" w:rsidRPr="001B745F" w:rsidRDefault="001B745F" w:rsidP="001B745F">
      <w:pPr>
        <w:numPr>
          <w:ilvl w:val="0"/>
          <w:numId w:val="42"/>
        </w:numPr>
        <w:tabs>
          <w:tab w:val="left" w:pos="709"/>
        </w:tabs>
        <w:spacing w:after="0" w:line="360" w:lineRule="auto"/>
        <w:ind w:left="709" w:hanging="283"/>
        <w:jc w:val="both"/>
        <w:rPr>
          <w:rFonts w:ascii="Times New Roman" w:eastAsia="Times New Roman" w:hAnsi="Times New Roman"/>
          <w:color w:val="000000"/>
          <w:sz w:val="24"/>
          <w:szCs w:val="20"/>
          <w:lang w:val="sr-Latn-CS"/>
        </w:rPr>
      </w:pPr>
      <w:r w:rsidRPr="001B745F">
        <w:rPr>
          <w:rFonts w:ascii="Times New Roman" w:eastAsia="Times New Roman" w:hAnsi="Times New Roman"/>
          <w:b/>
          <w:i/>
          <w:color w:val="000000"/>
          <w:sz w:val="24"/>
          <w:szCs w:val="20"/>
          <w:lang w:val="sr-Latn-CS"/>
        </w:rPr>
        <w:t>Занимање</w:t>
      </w:r>
      <w:r w:rsidRPr="001B745F">
        <w:rPr>
          <w:rFonts w:ascii="Times New Roman" w:eastAsia="Times New Roman" w:hAnsi="Times New Roman"/>
          <w:color w:val="000000"/>
          <w:sz w:val="24"/>
          <w:szCs w:val="20"/>
          <w:lang w:val="sr-Latn-CS"/>
        </w:rPr>
        <w:t xml:space="preserve"> - јединствена прилагођена номенклатура занимања примењена у последњем попису 2002 (Републички завод за статистику);</w:t>
      </w:r>
    </w:p>
    <w:p w:rsidR="001B745F" w:rsidRPr="001B745F" w:rsidRDefault="001B745F" w:rsidP="001B745F">
      <w:pPr>
        <w:numPr>
          <w:ilvl w:val="0"/>
          <w:numId w:val="42"/>
        </w:numPr>
        <w:tabs>
          <w:tab w:val="left" w:pos="709"/>
        </w:tabs>
        <w:spacing w:after="0" w:line="360" w:lineRule="auto"/>
        <w:jc w:val="both"/>
        <w:rPr>
          <w:rFonts w:ascii="Times New Roman" w:eastAsia="Times New Roman" w:hAnsi="Times New Roman"/>
          <w:color w:val="000000"/>
          <w:sz w:val="24"/>
          <w:szCs w:val="20"/>
          <w:lang w:val="sr-Cyrl-RS"/>
        </w:rPr>
      </w:pPr>
      <w:r w:rsidRPr="001B745F">
        <w:rPr>
          <w:rFonts w:ascii="Times New Roman" w:eastAsia="Times New Roman" w:hAnsi="Times New Roman"/>
          <w:b/>
          <w:i/>
          <w:color w:val="000000"/>
          <w:sz w:val="24"/>
          <w:szCs w:val="20"/>
          <w:lang w:val="sr-Cyrl-RS"/>
        </w:rPr>
        <w:t xml:space="preserve">Специјализација - </w:t>
      </w:r>
      <w:r w:rsidRPr="001B745F">
        <w:rPr>
          <w:rFonts w:ascii="Times New Roman" w:eastAsia="Times New Roman" w:hAnsi="Times New Roman"/>
          <w:color w:val="000000"/>
          <w:sz w:val="24"/>
          <w:szCs w:val="20"/>
          <w:lang w:val="sr-Cyrl-RS"/>
        </w:rPr>
        <w:t>прилагођени интерни шифарник Института за јавно  здравље Србије.</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b/>
          <w:sz w:val="24"/>
          <w:szCs w:val="24"/>
          <w:lang w:val="sr-Cyrl-RS"/>
        </w:rPr>
        <w:lastRenderedPageBreak/>
        <w:t>УПУТСТВО ЗА ПОПУЊАВАЊЕ И ШИФРИРАЊЕ ПРИЈАВЕ ПРИВАТНЕ ЗДРАВСТВЕНЕ УСТАНОВЕ, ПРИВАТНЕ ПРАКСЕ И ДРУГИХ ПРАВНИХ ЛИЦА КОЈА СЕ БАВЕ ЗДРАВСТВЕНОМ ДЕЛАТНОШЋУ</w:t>
      </w:r>
      <w:r w:rsidRPr="001B745F">
        <w:rPr>
          <w:rFonts w:ascii="Times New Roman" w:hAnsi="Times New Roman"/>
          <w:sz w:val="24"/>
          <w:szCs w:val="24"/>
          <w:lang w:val="sr-Cyrl-RS"/>
        </w:rPr>
        <w:t xml:space="preserve">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                          </w:t>
      </w:r>
    </w:p>
    <w:p w:rsidR="001B745F" w:rsidRPr="001B745F" w:rsidRDefault="001B745F" w:rsidP="001B745F">
      <w:pPr>
        <w:spacing w:after="0" w:line="360" w:lineRule="auto"/>
        <w:jc w:val="both"/>
        <w:rPr>
          <w:rFonts w:ascii="Times New Roman" w:hAnsi="Times New Roman"/>
          <w:b/>
          <w:sz w:val="24"/>
          <w:szCs w:val="24"/>
          <w:u w:val="single"/>
          <w:lang w:val="sr-Cyrl-RS"/>
        </w:rPr>
      </w:pPr>
      <w:r w:rsidRPr="001B745F">
        <w:rPr>
          <w:rFonts w:ascii="Times New Roman" w:hAnsi="Times New Roman"/>
          <w:b/>
          <w:sz w:val="24"/>
          <w:szCs w:val="24"/>
          <w:u w:val="single"/>
          <w:lang w:val="sr-Cyrl-RS"/>
        </w:rPr>
        <w:t>Основни подаци о здравственој установи:</w:t>
      </w:r>
    </w:p>
    <w:p w:rsidR="001B745F" w:rsidRPr="001B745F" w:rsidRDefault="001B745F" w:rsidP="001B745F">
      <w:pPr>
        <w:spacing w:after="0" w:line="360" w:lineRule="auto"/>
        <w:jc w:val="both"/>
        <w:rPr>
          <w:rFonts w:ascii="Times New Roman" w:hAnsi="Times New Roman"/>
          <w:b/>
          <w:sz w:val="24"/>
          <w:szCs w:val="24"/>
          <w:u w:val="single"/>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Назив утврђен у складу са решењем о упису у регистар код надлежног органа: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Уписати пун назив као што пише на решењу о упису у регистар код надлежног органа</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i/>
          <w:sz w:val="24"/>
          <w:szCs w:val="24"/>
          <w:lang w:val="sr-Cyrl-RS"/>
        </w:rPr>
        <w:t>Пример: Институт за јавно здравље Србије“Др Милан Јовановић Батут“</w:t>
      </w:r>
    </w:p>
    <w:p w:rsidR="001B745F" w:rsidRPr="001B745F" w:rsidRDefault="001B745F" w:rsidP="001B745F">
      <w:pPr>
        <w:spacing w:after="0" w:line="360" w:lineRule="auto"/>
        <w:jc w:val="both"/>
        <w:rPr>
          <w:rFonts w:ascii="Times New Roman" w:hAnsi="Times New Roman"/>
          <w:i/>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b/>
          <w:sz w:val="24"/>
          <w:szCs w:val="24"/>
          <w:lang w:val="sr-Cyrl-RS"/>
        </w:rPr>
        <w:t>Адреса: (улица и број):</w:t>
      </w:r>
      <w:r w:rsidRPr="001B745F">
        <w:rPr>
          <w:lang w:val="sr-Cyrl-RS"/>
        </w:rPr>
        <w:t xml:space="preserve">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Уписати тачан и потпун назив улице и број.</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i/>
          <w:sz w:val="24"/>
          <w:szCs w:val="24"/>
          <w:lang w:val="sr-Cyrl-RS"/>
        </w:rPr>
        <w:t>Пример: Др Суботића, број 5</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 xml:space="preserve">Телефон: </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sz w:val="24"/>
          <w:szCs w:val="24"/>
          <w:lang w:val="sr-Cyrl-RS"/>
        </w:rPr>
        <w:t xml:space="preserve">Уписати позивни број са бројем телефона у предвиђена поља.  </w:t>
      </w:r>
      <w:r w:rsidRPr="001B745F">
        <w:rPr>
          <w:rFonts w:ascii="Times New Roman" w:hAnsi="Times New Roman"/>
          <w:i/>
          <w:sz w:val="24"/>
          <w:szCs w:val="24"/>
          <w:lang w:val="sr-Cyrl-RS"/>
        </w:rPr>
        <w:t xml:space="preserve">  </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i/>
          <w:sz w:val="24"/>
          <w:szCs w:val="24"/>
          <w:lang w:val="sr-Cyrl-RS"/>
        </w:rPr>
        <w:t>Пример:</w:t>
      </w:r>
      <w:r w:rsidRPr="001B745F">
        <w:rPr>
          <w:i/>
          <w:lang w:val="sr-Cyrl-RS"/>
        </w:rPr>
        <w:t xml:space="preserve"> </w:t>
      </w:r>
      <w:r w:rsidRPr="001B745F">
        <w:rPr>
          <w:rFonts w:ascii="Times New Roman" w:hAnsi="Times New Roman"/>
          <w:i/>
          <w:sz w:val="24"/>
          <w:szCs w:val="24"/>
          <w:lang w:val="sr-Cyrl-RS"/>
        </w:rPr>
        <w:t>|_0_|_1_|_1_|_2_|_0_|_6_|_2_|_7_|_0_|_4_|</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lang w:val="sr-Cyrl-RS"/>
        </w:rPr>
      </w:pPr>
      <w:r w:rsidRPr="001B745F">
        <w:rPr>
          <w:rFonts w:ascii="Times New Roman" w:hAnsi="Times New Roman"/>
          <w:b/>
          <w:sz w:val="24"/>
          <w:szCs w:val="24"/>
          <w:lang w:val="sr-Cyrl-RS"/>
        </w:rPr>
        <w:t>Електронска пошта:</w:t>
      </w:r>
      <w:r w:rsidRPr="001B745F">
        <w:rPr>
          <w:lang w:val="sr-Cyrl-RS"/>
        </w:rPr>
        <w:t xml:space="preserve">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Уписати тачан и потпун назив електронске поште.</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i/>
          <w:sz w:val="24"/>
          <w:szCs w:val="24"/>
          <w:lang w:val="sr-Cyrl-RS"/>
        </w:rPr>
        <w:t>Пример:</w:t>
      </w:r>
      <w:r w:rsidRPr="001B745F">
        <w:rPr>
          <w:rFonts w:ascii="Times New Roman" w:hAnsi="Times New Roman"/>
          <w:b/>
          <w:sz w:val="24"/>
          <w:szCs w:val="24"/>
          <w:lang w:val="sr-Cyrl-RS"/>
        </w:rPr>
        <w:t xml:space="preserve"> </w:t>
      </w:r>
      <w:hyperlink r:id="rId84" w:history="1">
        <w:r w:rsidRPr="001B745F">
          <w:rPr>
            <w:rFonts w:ascii="Times New Roman" w:hAnsi="Times New Roman"/>
            <w:color w:val="0000FF"/>
            <w:sz w:val="24"/>
            <w:szCs w:val="24"/>
            <w:u w:val="single"/>
            <w:lang w:val="sr-Cyrl-RS"/>
          </w:rPr>
          <w:t>жика_перц</w:t>
        </w:r>
        <w:r w:rsidRPr="001B745F">
          <w:rPr>
            <w:rFonts w:ascii="Times New Roman" w:hAnsi="Times New Roman"/>
            <w:color w:val="0000FF"/>
            <w:sz w:val="24"/>
            <w:szCs w:val="24"/>
            <w:u w:val="single"/>
          </w:rPr>
          <w:t>@batut.org.rs</w:t>
        </w:r>
        <w:r w:rsidRPr="001B745F">
          <w:rPr>
            <w:rFonts w:ascii="Times New Roman" w:hAnsi="Times New Roman"/>
            <w:color w:val="0000FF"/>
            <w:sz w:val="24"/>
            <w:szCs w:val="24"/>
            <w:u w:val="single"/>
            <w:lang w:val="sr-Cyrl-RS"/>
          </w:rPr>
          <w:t>_________________________________________</w:t>
        </w:r>
      </w:hyperlink>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 xml:space="preserve">Округ (шифра и назив):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Уписати шифру из шифрарника датог у прилогу у предвиђена поља и тачан и потпун назив округа.</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i/>
          <w:sz w:val="24"/>
          <w:szCs w:val="24"/>
          <w:lang w:val="sr-Cyrl-RS"/>
        </w:rPr>
        <w:t>Пример:</w:t>
      </w:r>
      <w:r w:rsidRPr="001B745F">
        <w:rPr>
          <w:i/>
          <w:lang w:val="sr-Cyrl-RS"/>
        </w:rPr>
        <w:t xml:space="preserve"> </w:t>
      </w:r>
      <w:r w:rsidRPr="001B745F">
        <w:rPr>
          <w:rFonts w:ascii="Times New Roman" w:hAnsi="Times New Roman"/>
          <w:i/>
          <w:sz w:val="24"/>
          <w:szCs w:val="24"/>
          <w:lang w:val="sr-Cyrl-RS"/>
        </w:rPr>
        <w:t>|__|_0_|_1_|</w:t>
      </w:r>
      <w:r w:rsidRPr="001B745F">
        <w:rPr>
          <w:rFonts w:ascii="Times New Roman" w:hAnsi="Times New Roman"/>
          <w:i/>
          <w:sz w:val="24"/>
          <w:szCs w:val="24"/>
          <w:lang w:val="sr-Cyrl-RS"/>
        </w:rPr>
        <w:tab/>
      </w:r>
      <w:r w:rsidRPr="001B745F">
        <w:rPr>
          <w:rFonts w:ascii="Times New Roman" w:hAnsi="Times New Roman"/>
          <w:i/>
          <w:sz w:val="24"/>
          <w:szCs w:val="24"/>
          <w:u w:val="single"/>
          <w:lang w:val="sr-Cyrl-RS"/>
        </w:rPr>
        <w:t xml:space="preserve">Северно Бачки_____________________________________ </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 xml:space="preserve">Општина(шифра и назив):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Уписати шифру из шифрарника датог у прилогу у предвиђена поља и тачан и потпун назив општине.</w:t>
      </w:r>
    </w:p>
    <w:p w:rsidR="001B745F" w:rsidRPr="001B745F" w:rsidRDefault="001B745F" w:rsidP="001B745F">
      <w:pPr>
        <w:spacing w:after="0" w:line="360" w:lineRule="auto"/>
        <w:jc w:val="both"/>
        <w:rPr>
          <w:rFonts w:ascii="Times New Roman" w:hAnsi="Times New Roman"/>
          <w:b/>
          <w:i/>
          <w:sz w:val="24"/>
          <w:szCs w:val="24"/>
          <w:lang w:val="sr-Cyrl-RS"/>
        </w:rPr>
      </w:pPr>
      <w:r w:rsidRPr="001B745F">
        <w:rPr>
          <w:rFonts w:ascii="Times New Roman" w:hAnsi="Times New Roman"/>
          <w:i/>
          <w:sz w:val="24"/>
          <w:szCs w:val="24"/>
          <w:lang w:val="sr-Cyrl-RS"/>
        </w:rPr>
        <w:t xml:space="preserve"> Пример:</w:t>
      </w:r>
      <w:r w:rsidRPr="001B745F">
        <w:rPr>
          <w:rFonts w:ascii="Times New Roman" w:hAnsi="Times New Roman"/>
          <w:b/>
          <w:i/>
          <w:sz w:val="24"/>
          <w:szCs w:val="24"/>
          <w:lang w:val="sr-Cyrl-RS"/>
        </w:rPr>
        <w:t xml:space="preserve"> |__|_</w:t>
      </w:r>
      <w:r w:rsidRPr="001B745F">
        <w:rPr>
          <w:rFonts w:ascii="Times New Roman" w:hAnsi="Times New Roman"/>
          <w:i/>
          <w:sz w:val="24"/>
          <w:szCs w:val="24"/>
          <w:lang w:val="sr-Cyrl-RS"/>
        </w:rPr>
        <w:t xml:space="preserve">8_|_0_|_0_|_7_|_1_|  </w:t>
      </w:r>
      <w:r w:rsidRPr="001B745F">
        <w:rPr>
          <w:rFonts w:ascii="Times New Roman" w:hAnsi="Times New Roman"/>
          <w:i/>
          <w:sz w:val="24"/>
          <w:szCs w:val="24"/>
          <w:lang w:val="sr-Cyrl-RS"/>
        </w:rPr>
        <w:tab/>
      </w:r>
      <w:r w:rsidRPr="001B745F">
        <w:rPr>
          <w:rFonts w:ascii="Times New Roman" w:hAnsi="Times New Roman"/>
          <w:i/>
          <w:sz w:val="24"/>
          <w:szCs w:val="24"/>
          <w:u w:val="single"/>
          <w:lang w:val="sr-Cyrl-RS"/>
        </w:rPr>
        <w:t>Бачка Топола__________________________</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lastRenderedPageBreak/>
        <w:t>Тип здравствене установе</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Уписати шифру из шифрарника датог у прилогу у предвиђена поља и тип здравствене установе навести као што је предвиђено шифрарником.</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i/>
          <w:sz w:val="24"/>
          <w:szCs w:val="24"/>
          <w:lang w:val="sr-Cyrl-RS"/>
        </w:rPr>
        <w:t>Пример: |_Х_|_П_|_1._|_3_|__|__|    Специјална болница</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Служба/одељење:</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Уписати називе свих служби и одељења које приватна здравствена установа, приватна пракса и друго правно лице повезано са здравственом делатношћу има у оквиру своје установе и одредити је/га одговарајућом шифром из приложеног шифрарника у за то предвиђена поља.</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i/>
          <w:sz w:val="24"/>
          <w:szCs w:val="24"/>
          <w:lang w:val="sr-Cyrl-RS"/>
        </w:rPr>
        <w:t>Пример:</w:t>
      </w:r>
      <w:r w:rsidRPr="001B745F">
        <w:rPr>
          <w:i/>
          <w:lang w:val="sr-Cyrl-RS"/>
        </w:rPr>
        <w:t xml:space="preserve"> </w:t>
      </w:r>
      <w:r w:rsidRPr="001B745F">
        <w:rPr>
          <w:rFonts w:ascii="Times New Roman" w:hAnsi="Times New Roman"/>
          <w:i/>
          <w:sz w:val="24"/>
          <w:szCs w:val="24"/>
          <w:lang w:val="sr-Cyrl-RS"/>
        </w:rPr>
        <w:t>|__|_1_|_1_|  |__|_1_|_3_|  |__|_2_|_9_|  |__|_3_|_0_|  |__|_3_|_4_|  |__|_3_|_6_|</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i/>
          <w:sz w:val="24"/>
          <w:szCs w:val="24"/>
          <w:u w:val="single"/>
          <w:lang w:val="sr-Cyrl-RS"/>
        </w:rPr>
        <w:t>_општа медицина; интерна медицина; офтамологија; дерматовенерологија; гинеколошко-акушерско; медицина рада</w:t>
      </w:r>
      <w:r w:rsidRPr="001B745F">
        <w:rPr>
          <w:rFonts w:ascii="Times New Roman" w:hAnsi="Times New Roman"/>
          <w:i/>
          <w:sz w:val="24"/>
          <w:szCs w:val="24"/>
          <w:lang w:val="sr-Cyrl-RS"/>
        </w:rPr>
        <w:t>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Делатност на основу решења министарства надлежног за послове здравља (шифра и назив):</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Уписати шифру делатности из приложеног шифрарника у превиђена поља и тачан и потпун назив делатности која је добијена на основу решења Министарства здравља </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i/>
          <w:sz w:val="24"/>
          <w:szCs w:val="24"/>
          <w:lang w:val="sr-Cyrl-RS"/>
        </w:rPr>
        <w:t xml:space="preserve">Пример: |_8_|_5_|_1_|_1_|_0_| </w:t>
      </w:r>
    </w:p>
    <w:p w:rsidR="001B745F" w:rsidRPr="001B745F" w:rsidRDefault="001B745F" w:rsidP="001B745F">
      <w:pPr>
        <w:spacing w:after="0" w:line="360" w:lineRule="auto"/>
        <w:jc w:val="both"/>
        <w:rPr>
          <w:rFonts w:ascii="Times New Roman" w:hAnsi="Times New Roman"/>
          <w:i/>
          <w:sz w:val="24"/>
          <w:szCs w:val="24"/>
          <w:u w:val="single"/>
          <w:lang w:val="sr-Cyrl-RS"/>
        </w:rPr>
      </w:pPr>
      <w:r w:rsidRPr="001B745F">
        <w:rPr>
          <w:rFonts w:ascii="Times New Roman" w:hAnsi="Times New Roman"/>
          <w:i/>
          <w:sz w:val="24"/>
          <w:szCs w:val="24"/>
          <w:u w:val="single"/>
          <w:lang w:val="sr-Cyrl-RS"/>
        </w:rPr>
        <w:t>Делатност болница____________________________________________________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Датум почетка обављања здравствене делатности утврђен решењем о упису у регистар:</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sz w:val="24"/>
          <w:szCs w:val="24"/>
          <w:lang w:val="sr-Cyrl-RS"/>
        </w:rPr>
        <w:t xml:space="preserve">Уписати тачан датум добијеног решења о упису у регистар у за то предвиђена поља:              </w:t>
      </w:r>
      <w:r w:rsidRPr="001B745F">
        <w:rPr>
          <w:rFonts w:ascii="Times New Roman" w:hAnsi="Times New Roman"/>
          <w:i/>
          <w:sz w:val="24"/>
          <w:szCs w:val="24"/>
          <w:lang w:val="sr-Cyrl-RS"/>
        </w:rPr>
        <w:t>Пример: /13/07/1999/</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 xml:space="preserve">Регистарски број: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Уписати све цифре регистарског броја у за то предвиђена поља.</w:t>
      </w:r>
    </w:p>
    <w:p w:rsidR="001B745F" w:rsidRPr="001B745F" w:rsidRDefault="001B745F" w:rsidP="001B745F">
      <w:pPr>
        <w:spacing w:after="0" w:line="360" w:lineRule="auto"/>
        <w:jc w:val="both"/>
        <w:rPr>
          <w:rFonts w:ascii="Times New Roman" w:hAnsi="Times New Roman"/>
          <w:i/>
          <w:color w:val="FF0000"/>
          <w:sz w:val="24"/>
          <w:szCs w:val="24"/>
          <w:lang w:val="sr-Cyrl-RS"/>
        </w:rPr>
      </w:pPr>
      <w:r w:rsidRPr="001B745F">
        <w:rPr>
          <w:rFonts w:ascii="Times New Roman" w:hAnsi="Times New Roman"/>
          <w:i/>
          <w:color w:val="FF0000"/>
          <w:sz w:val="24"/>
          <w:szCs w:val="24"/>
          <w:lang w:val="sr-Cyrl-RS"/>
        </w:rPr>
        <w:t>Пример: Регистарски број: |__|__|__|__|__|__|__|__|</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Матични број:</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Уписати свих 8 цифара матичног броја.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i/>
          <w:sz w:val="24"/>
          <w:szCs w:val="24"/>
          <w:lang w:val="sr-Cyrl-RS"/>
        </w:rPr>
        <w:t>Пример:</w:t>
      </w:r>
      <w:r w:rsidRPr="001B745F">
        <w:rPr>
          <w:rFonts w:ascii="Times New Roman" w:hAnsi="Times New Roman"/>
          <w:sz w:val="24"/>
          <w:szCs w:val="24"/>
          <w:lang w:val="sr-Cyrl-RS"/>
        </w:rPr>
        <w:t xml:space="preserve"> </w:t>
      </w:r>
      <w:r w:rsidRPr="001B745F">
        <w:rPr>
          <w:rFonts w:ascii="Times New Roman" w:hAnsi="Times New Roman"/>
          <w:i/>
          <w:sz w:val="24"/>
          <w:szCs w:val="24"/>
          <w:lang w:val="sr-Cyrl-RS"/>
        </w:rPr>
        <w:t>Матични број: |_5_|_5_|_0_|_8_|_9_|_1_|_6_|_5_|</w:t>
      </w:r>
      <w:r w:rsidRPr="001B745F">
        <w:rPr>
          <w:rFonts w:ascii="Times New Roman" w:hAnsi="Times New Roman"/>
          <w:sz w:val="24"/>
          <w:szCs w:val="24"/>
          <w:lang w:val="sr-Cyrl-RS"/>
        </w:rPr>
        <w:t xml:space="preserve">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lastRenderedPageBreak/>
        <w:t>Порески идентификациони број:</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Уписати свих 9 цифара пореског идентификационог  броја. </w:t>
      </w:r>
    </w:p>
    <w:p w:rsidR="001B745F" w:rsidRPr="001B745F" w:rsidRDefault="001B745F" w:rsidP="001B745F">
      <w:pPr>
        <w:spacing w:after="0" w:line="360" w:lineRule="auto"/>
        <w:jc w:val="both"/>
        <w:rPr>
          <w:rFonts w:ascii="Times New Roman" w:hAnsi="Times New Roman"/>
          <w:i/>
          <w:sz w:val="24"/>
          <w:szCs w:val="24"/>
          <w:lang w:val="sr-Cyrl-RS"/>
        </w:rPr>
      </w:pPr>
      <w:r w:rsidRPr="001B745F">
        <w:rPr>
          <w:rFonts w:ascii="Times New Roman" w:hAnsi="Times New Roman"/>
          <w:i/>
          <w:sz w:val="24"/>
          <w:szCs w:val="24"/>
          <w:lang w:val="sr-Cyrl-RS"/>
        </w:rPr>
        <w:t>Пример: ПИБ: |_1_|_0_|_0_|_6_|_1_|_3_|_5_|_9_|_8_|</w:t>
      </w:r>
    </w:p>
    <w:p w:rsidR="001B745F" w:rsidRPr="001B745F" w:rsidRDefault="001B745F" w:rsidP="001B745F">
      <w:pPr>
        <w:spacing w:after="0" w:line="360" w:lineRule="auto"/>
        <w:jc w:val="both"/>
        <w:rPr>
          <w:rFonts w:ascii="Times New Roman" w:hAnsi="Times New Roman"/>
          <w:i/>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b/>
          <w:sz w:val="24"/>
          <w:szCs w:val="24"/>
          <w:lang w:val="sr-Cyrl-RS"/>
        </w:rPr>
        <w:t>Жиро рачун установе:</w:t>
      </w:r>
      <w:r w:rsidRPr="001B745F">
        <w:rPr>
          <w:rFonts w:ascii="Times New Roman" w:hAnsi="Times New Roman"/>
          <w:sz w:val="24"/>
          <w:szCs w:val="24"/>
          <w:lang w:val="sr-Cyrl-RS"/>
        </w:rPr>
        <w:t xml:space="preserve"> </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 xml:space="preserve">Уписати тачан и потпун број жиро рачуна установе. </w:t>
      </w:r>
    </w:p>
    <w:p w:rsidR="001B745F" w:rsidRPr="001B745F" w:rsidRDefault="001B745F" w:rsidP="001B745F">
      <w:pPr>
        <w:spacing w:after="0" w:line="360" w:lineRule="auto"/>
        <w:rPr>
          <w:rFonts w:ascii="Times New Roman" w:hAnsi="Times New Roman"/>
          <w:i/>
          <w:sz w:val="24"/>
          <w:szCs w:val="24"/>
          <w:lang w:val="sr-Cyrl-RS"/>
        </w:rPr>
      </w:pPr>
      <w:r w:rsidRPr="001B745F">
        <w:rPr>
          <w:rFonts w:ascii="Times New Roman" w:hAnsi="Times New Roman"/>
          <w:i/>
          <w:sz w:val="24"/>
          <w:szCs w:val="24"/>
          <w:lang w:val="sr-Cyrl-RS"/>
        </w:rPr>
        <w:t>Пример: __500100-100007788_______________________________________</w:t>
      </w:r>
    </w:p>
    <w:p w:rsidR="001B745F" w:rsidRPr="001B745F" w:rsidRDefault="001B745F" w:rsidP="001B745F">
      <w:pPr>
        <w:spacing w:after="0" w:line="360" w:lineRule="auto"/>
        <w:rPr>
          <w:rFonts w:ascii="Times New Roman" w:hAnsi="Times New Roman"/>
          <w:i/>
          <w:sz w:val="24"/>
          <w:szCs w:val="24"/>
          <w:lang w:val="sr-Cyrl-RS"/>
        </w:rPr>
      </w:pPr>
    </w:p>
    <w:p w:rsidR="001B745F" w:rsidRPr="001B745F" w:rsidRDefault="001B745F" w:rsidP="001B745F">
      <w:pPr>
        <w:spacing w:after="0" w:line="360" w:lineRule="auto"/>
        <w:rPr>
          <w:rFonts w:ascii="Times New Roman" w:hAnsi="Times New Roman"/>
          <w:b/>
          <w:sz w:val="24"/>
          <w:szCs w:val="24"/>
          <w:u w:val="single"/>
          <w:lang w:val="sr-Cyrl-RS"/>
        </w:rPr>
      </w:pPr>
      <w:r w:rsidRPr="001B745F">
        <w:rPr>
          <w:rFonts w:ascii="Times New Roman" w:hAnsi="Times New Roman"/>
          <w:b/>
          <w:sz w:val="24"/>
          <w:szCs w:val="24"/>
          <w:u w:val="single"/>
          <w:lang w:val="sr-Cyrl-RS"/>
        </w:rPr>
        <w:t>Основни подаци о оснивачу здравствене установе:</w:t>
      </w:r>
    </w:p>
    <w:p w:rsidR="001B745F" w:rsidRPr="001B745F" w:rsidRDefault="001B745F" w:rsidP="001B745F">
      <w:pPr>
        <w:spacing w:after="0" w:line="360" w:lineRule="auto"/>
        <w:rPr>
          <w:rFonts w:ascii="Times New Roman" w:hAnsi="Times New Roman"/>
          <w:b/>
          <w:sz w:val="24"/>
          <w:szCs w:val="24"/>
          <w:u w:val="single"/>
          <w:lang w:val="sr-Cyrl-RS"/>
        </w:rPr>
      </w:pP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b/>
          <w:sz w:val="24"/>
          <w:szCs w:val="24"/>
          <w:lang w:val="sr-Cyrl-RS"/>
        </w:rPr>
        <w:t>Име:</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Уписати име оснивача здравствене установе.</w:t>
      </w:r>
    </w:p>
    <w:p w:rsidR="001B745F" w:rsidRPr="001B745F" w:rsidRDefault="001B745F" w:rsidP="001B745F">
      <w:pPr>
        <w:spacing w:after="0" w:line="360" w:lineRule="auto"/>
        <w:rPr>
          <w:rFonts w:ascii="Times New Roman" w:hAnsi="Times New Roman"/>
          <w:i/>
          <w:sz w:val="24"/>
          <w:szCs w:val="24"/>
          <w:lang w:val="sr-Cyrl-RS"/>
        </w:rPr>
      </w:pPr>
      <w:r w:rsidRPr="001B745F">
        <w:rPr>
          <w:rFonts w:ascii="Times New Roman" w:hAnsi="Times New Roman"/>
          <w:i/>
          <w:sz w:val="24"/>
          <w:szCs w:val="24"/>
          <w:lang w:val="sr-Cyrl-RS"/>
        </w:rPr>
        <w:t>Пример: Бранислав</w:t>
      </w:r>
    </w:p>
    <w:p w:rsidR="001B745F" w:rsidRPr="001B745F" w:rsidRDefault="001B745F" w:rsidP="001B745F">
      <w:pPr>
        <w:spacing w:after="0" w:line="360" w:lineRule="auto"/>
        <w:rPr>
          <w:rFonts w:ascii="Times New Roman" w:hAnsi="Times New Roman"/>
          <w:b/>
          <w:sz w:val="24"/>
          <w:szCs w:val="24"/>
          <w:lang w:val="sr-Cyrl-RS"/>
        </w:rPr>
      </w:pP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b/>
          <w:sz w:val="24"/>
          <w:szCs w:val="24"/>
          <w:lang w:val="sr-Cyrl-RS"/>
        </w:rPr>
        <w:t>Презиме:</w:t>
      </w:r>
      <w:r w:rsidRPr="001B745F">
        <w:rPr>
          <w:rFonts w:ascii="Times New Roman" w:hAnsi="Times New Roman"/>
          <w:b/>
          <w:sz w:val="24"/>
          <w:szCs w:val="24"/>
          <w:lang w:val="sr-Cyrl-RS"/>
        </w:rPr>
        <w:tab/>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Уписати презиме оснивача здравствене установе.</w:t>
      </w: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i/>
          <w:sz w:val="24"/>
          <w:szCs w:val="24"/>
          <w:lang w:val="sr-Cyrl-RS"/>
        </w:rPr>
        <w:t>Пример: Стевановић</w:t>
      </w:r>
    </w:p>
    <w:p w:rsidR="001B745F" w:rsidRPr="001B745F" w:rsidRDefault="001B745F" w:rsidP="001B745F">
      <w:pPr>
        <w:spacing w:after="0" w:line="360" w:lineRule="auto"/>
        <w:rPr>
          <w:rFonts w:ascii="Times New Roman" w:hAnsi="Times New Roman"/>
          <w:b/>
          <w:sz w:val="24"/>
          <w:szCs w:val="24"/>
          <w:lang w:val="sr-Cyrl-RS"/>
        </w:rPr>
      </w:pP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b/>
          <w:sz w:val="24"/>
          <w:szCs w:val="24"/>
          <w:lang w:val="sr-Cyrl-RS"/>
        </w:rPr>
        <w:t>Јединствен матични број грађана (ЈМБГ):</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 xml:space="preserve">Уписати свих 13 бројева JMBG у предвиђена поља. Ове податке преузети из званичне личне документације (личне карте, пасоша, возачке дозволе...). </w:t>
      </w:r>
    </w:p>
    <w:p w:rsidR="001B745F" w:rsidRPr="001B745F" w:rsidRDefault="001B745F" w:rsidP="001B745F">
      <w:pPr>
        <w:spacing w:after="0" w:line="360" w:lineRule="auto"/>
        <w:rPr>
          <w:rFonts w:ascii="Times New Roman" w:hAnsi="Times New Roman"/>
          <w:i/>
          <w:sz w:val="24"/>
          <w:szCs w:val="24"/>
          <w:u w:val="single"/>
          <w:lang w:val="sr-Cyrl-RS"/>
        </w:rPr>
      </w:pPr>
      <w:r w:rsidRPr="001B745F">
        <w:rPr>
          <w:rFonts w:ascii="Times New Roman" w:hAnsi="Times New Roman"/>
          <w:i/>
          <w:sz w:val="24"/>
          <w:szCs w:val="24"/>
          <w:u w:val="single"/>
          <w:lang w:val="sr-Cyrl-RS"/>
        </w:rPr>
        <w:t>Пример: /2/9/0/9/9/7/0/7/1/5/4/0/7/).</w:t>
      </w:r>
    </w:p>
    <w:p w:rsidR="001B745F" w:rsidRPr="001B745F" w:rsidRDefault="001B745F" w:rsidP="001B745F">
      <w:pPr>
        <w:spacing w:after="0" w:line="360" w:lineRule="auto"/>
        <w:rPr>
          <w:rFonts w:ascii="Times New Roman" w:hAnsi="Times New Roman"/>
          <w:i/>
          <w:sz w:val="24"/>
          <w:szCs w:val="24"/>
          <w:u w:val="single"/>
          <w:lang w:val="sr-Cyrl-RS"/>
        </w:rPr>
      </w:pPr>
    </w:p>
    <w:p w:rsidR="001B745F" w:rsidRPr="001B745F" w:rsidRDefault="001B745F" w:rsidP="001B745F">
      <w:pPr>
        <w:spacing w:after="0" w:line="360" w:lineRule="auto"/>
        <w:rPr>
          <w:rFonts w:ascii="Times New Roman" w:hAnsi="Times New Roman"/>
          <w:b/>
          <w:sz w:val="24"/>
          <w:szCs w:val="24"/>
          <w:u w:val="single"/>
          <w:lang w:val="sr-Cyrl-RS"/>
        </w:rPr>
      </w:pPr>
      <w:r w:rsidRPr="001B745F">
        <w:rPr>
          <w:rFonts w:ascii="Times New Roman" w:hAnsi="Times New Roman"/>
          <w:b/>
          <w:sz w:val="24"/>
          <w:szCs w:val="24"/>
          <w:u w:val="single"/>
          <w:lang w:val="sr-Cyrl-RS"/>
        </w:rPr>
        <w:t>Подаци о запосленима у установи:</w:t>
      </w:r>
    </w:p>
    <w:p w:rsidR="001B745F" w:rsidRPr="001B745F" w:rsidRDefault="001B745F" w:rsidP="001B745F">
      <w:pPr>
        <w:spacing w:after="0" w:line="360" w:lineRule="auto"/>
        <w:rPr>
          <w:rFonts w:ascii="Times New Roman" w:hAnsi="Times New Roman"/>
          <w:b/>
          <w:sz w:val="24"/>
          <w:szCs w:val="24"/>
          <w:lang w:val="sr-Cyrl-RS"/>
        </w:rPr>
      </w:pP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b/>
          <w:sz w:val="24"/>
          <w:szCs w:val="24"/>
          <w:lang w:val="sr-Cyrl-RS"/>
        </w:rPr>
        <w:t>Врста запослења:</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 xml:space="preserve">Заокружити да ли је запослени запослен као редовно запослен или ради на основу уговора о раду. </w:t>
      </w:r>
    </w:p>
    <w:p w:rsidR="001B745F" w:rsidRPr="001B745F" w:rsidRDefault="001B745F" w:rsidP="001B745F">
      <w:pPr>
        <w:spacing w:after="0" w:line="360" w:lineRule="auto"/>
        <w:rPr>
          <w:rFonts w:ascii="Times New Roman" w:hAnsi="Times New Roman"/>
          <w:i/>
          <w:sz w:val="24"/>
          <w:szCs w:val="24"/>
          <w:lang w:val="sr-Cyrl-RS"/>
        </w:rPr>
      </w:pPr>
      <w:r w:rsidRPr="001B745F">
        <w:rPr>
          <w:rFonts w:ascii="Times New Roman" w:hAnsi="Times New Roman"/>
          <w:i/>
          <w:sz w:val="24"/>
          <w:szCs w:val="24"/>
          <w:lang w:val="sr-Cyrl-RS"/>
        </w:rPr>
        <w:t xml:space="preserve">Пример:(редовно запослен-1) </w:t>
      </w:r>
    </w:p>
    <w:p w:rsidR="001B745F" w:rsidRPr="001B745F" w:rsidRDefault="001B745F" w:rsidP="001B745F">
      <w:pPr>
        <w:spacing w:after="0" w:line="360" w:lineRule="auto"/>
        <w:rPr>
          <w:rFonts w:ascii="Times New Roman" w:hAnsi="Times New Roman"/>
          <w:b/>
          <w:sz w:val="24"/>
          <w:szCs w:val="24"/>
          <w:lang w:val="sr-Cyrl-RS"/>
        </w:rPr>
      </w:pP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b/>
          <w:sz w:val="24"/>
          <w:szCs w:val="24"/>
          <w:lang w:val="sr-Cyrl-RS"/>
        </w:rPr>
        <w:t>Име:</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Уписати име запосленог у здравственој установи.</w:t>
      </w:r>
    </w:p>
    <w:p w:rsidR="001B745F" w:rsidRPr="001B745F" w:rsidRDefault="001B745F" w:rsidP="001B745F">
      <w:pPr>
        <w:spacing w:after="0" w:line="360" w:lineRule="auto"/>
        <w:rPr>
          <w:rFonts w:ascii="Times New Roman" w:hAnsi="Times New Roman"/>
          <w:i/>
          <w:sz w:val="24"/>
          <w:szCs w:val="24"/>
          <w:lang w:val="sr-Cyrl-RS"/>
        </w:rPr>
      </w:pPr>
      <w:r w:rsidRPr="001B745F">
        <w:rPr>
          <w:rFonts w:ascii="Times New Roman" w:hAnsi="Times New Roman"/>
          <w:i/>
          <w:sz w:val="24"/>
          <w:szCs w:val="24"/>
          <w:lang w:val="sr-Cyrl-RS"/>
        </w:rPr>
        <w:t>Пример: Светислав</w:t>
      </w:r>
    </w:p>
    <w:p w:rsidR="001B745F" w:rsidRPr="001B745F" w:rsidRDefault="001B745F" w:rsidP="001B745F">
      <w:pPr>
        <w:spacing w:after="0" w:line="360" w:lineRule="auto"/>
        <w:rPr>
          <w:rFonts w:ascii="Times New Roman" w:hAnsi="Times New Roman"/>
          <w:i/>
          <w:sz w:val="24"/>
          <w:szCs w:val="24"/>
          <w:lang w:val="sr-Cyrl-RS"/>
        </w:rPr>
      </w:pP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b/>
          <w:sz w:val="24"/>
          <w:szCs w:val="24"/>
          <w:lang w:val="sr-Cyrl-RS"/>
        </w:rPr>
        <w:lastRenderedPageBreak/>
        <w:t>Презиме:</w:t>
      </w:r>
      <w:r w:rsidRPr="001B745F">
        <w:rPr>
          <w:rFonts w:ascii="Times New Roman" w:hAnsi="Times New Roman"/>
          <w:b/>
          <w:sz w:val="24"/>
          <w:szCs w:val="24"/>
          <w:lang w:val="sr-Cyrl-RS"/>
        </w:rPr>
        <w:tab/>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 xml:space="preserve">Уписати презиме запосленог у здравственој установи. </w:t>
      </w:r>
    </w:p>
    <w:p w:rsidR="001B745F" w:rsidRPr="001B745F" w:rsidRDefault="001B745F" w:rsidP="001B745F">
      <w:pPr>
        <w:spacing w:after="0" w:line="360" w:lineRule="auto"/>
        <w:rPr>
          <w:rFonts w:ascii="Times New Roman" w:hAnsi="Times New Roman"/>
          <w:i/>
          <w:sz w:val="24"/>
          <w:szCs w:val="24"/>
          <w:lang w:val="sr-Cyrl-RS"/>
        </w:rPr>
      </w:pPr>
      <w:r w:rsidRPr="001B745F">
        <w:rPr>
          <w:rFonts w:ascii="Times New Roman" w:hAnsi="Times New Roman"/>
          <w:i/>
          <w:sz w:val="24"/>
          <w:szCs w:val="24"/>
          <w:lang w:val="sr-Cyrl-RS"/>
        </w:rPr>
        <w:t>Пример: Ристановић</w:t>
      </w:r>
    </w:p>
    <w:p w:rsidR="001B745F" w:rsidRPr="001B745F" w:rsidRDefault="001B745F" w:rsidP="001B745F">
      <w:pPr>
        <w:spacing w:after="0" w:line="360" w:lineRule="auto"/>
        <w:rPr>
          <w:rFonts w:ascii="Times New Roman" w:hAnsi="Times New Roman"/>
          <w:b/>
          <w:sz w:val="24"/>
          <w:szCs w:val="24"/>
          <w:lang w:val="sr-Cyrl-RS"/>
        </w:rPr>
      </w:pP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b/>
          <w:sz w:val="24"/>
          <w:szCs w:val="24"/>
          <w:lang w:val="sr-Cyrl-RS"/>
        </w:rPr>
        <w:t>Јединствен матични број грађана (ЈМБГ):</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 xml:space="preserve">Уписати свих 13 бројева JMBG у предвиђена поља. Ове податке преузети из званичне личне документације (личне карте, пасоша, возачке дозволе...). </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Пример: /2/9/0/9/9/7/0/7/1/5/4/0/7/).</w:t>
      </w:r>
    </w:p>
    <w:p w:rsidR="001B745F" w:rsidRPr="001B745F" w:rsidRDefault="001B745F" w:rsidP="001B745F">
      <w:pPr>
        <w:spacing w:after="0" w:line="360" w:lineRule="auto"/>
        <w:rPr>
          <w:rFonts w:ascii="Times New Roman" w:hAnsi="Times New Roman"/>
          <w:b/>
          <w:sz w:val="24"/>
          <w:szCs w:val="24"/>
          <w:lang w:val="sr-Cyrl-RS"/>
        </w:rPr>
      </w:pP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b/>
          <w:sz w:val="24"/>
          <w:szCs w:val="24"/>
          <w:lang w:val="sr-Cyrl-RS"/>
        </w:rPr>
        <w:t>Пол:</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 xml:space="preserve">У зависности од пола запосленог заокружиће се пол. </w:t>
      </w:r>
    </w:p>
    <w:p w:rsidR="001B745F" w:rsidRPr="001B745F" w:rsidRDefault="001B745F" w:rsidP="001B745F">
      <w:pPr>
        <w:spacing w:after="0" w:line="360" w:lineRule="auto"/>
        <w:rPr>
          <w:rFonts w:ascii="Times New Roman" w:hAnsi="Times New Roman"/>
          <w:i/>
          <w:sz w:val="24"/>
          <w:szCs w:val="24"/>
          <w:lang w:val="sr-Cyrl-RS"/>
        </w:rPr>
      </w:pPr>
      <w:r w:rsidRPr="001B745F">
        <w:rPr>
          <w:rFonts w:ascii="Times New Roman" w:hAnsi="Times New Roman"/>
          <w:i/>
          <w:sz w:val="24"/>
          <w:szCs w:val="24"/>
          <w:lang w:val="sr-Cyrl-RS"/>
        </w:rPr>
        <w:t>Пример: (мушко-1)</w:t>
      </w:r>
    </w:p>
    <w:p w:rsidR="001B745F" w:rsidRPr="001B745F" w:rsidRDefault="001B745F" w:rsidP="001B745F">
      <w:pPr>
        <w:spacing w:after="0" w:line="360" w:lineRule="auto"/>
        <w:rPr>
          <w:rFonts w:ascii="Times New Roman" w:hAnsi="Times New Roman"/>
          <w:b/>
          <w:sz w:val="24"/>
          <w:szCs w:val="24"/>
          <w:lang w:val="sr-Cyrl-RS"/>
        </w:rPr>
      </w:pP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b/>
          <w:sz w:val="24"/>
          <w:szCs w:val="24"/>
          <w:lang w:val="sr-Cyrl-RS"/>
        </w:rPr>
        <w:t>Шифра занимања:</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Уписати за сваког запосленог шифру занимања из приложеног шифрарника у превиђена поља и тачан и потпун назив занимања.</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Шифра занимања:    |_1_|_0_|_4_|</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Назив занимања:  _____студент_____________________________________</w:t>
      </w:r>
    </w:p>
    <w:p w:rsidR="001B745F" w:rsidRPr="001B745F" w:rsidRDefault="001B745F" w:rsidP="001B745F">
      <w:pPr>
        <w:spacing w:after="0" w:line="360" w:lineRule="auto"/>
        <w:rPr>
          <w:rFonts w:ascii="Times New Roman" w:hAnsi="Times New Roman"/>
          <w:sz w:val="24"/>
          <w:szCs w:val="24"/>
          <w:lang w:val="sr-Cyrl-RS"/>
        </w:rPr>
      </w:pPr>
    </w:p>
    <w:p w:rsidR="001B745F" w:rsidRPr="001B745F" w:rsidRDefault="001B745F" w:rsidP="001B745F">
      <w:pPr>
        <w:spacing w:after="0" w:line="360" w:lineRule="auto"/>
        <w:rPr>
          <w:rFonts w:ascii="Times New Roman" w:hAnsi="Times New Roman"/>
          <w:b/>
          <w:sz w:val="24"/>
          <w:szCs w:val="24"/>
          <w:lang w:val="sr-Cyrl-RS"/>
        </w:rPr>
      </w:pPr>
      <w:r w:rsidRPr="001B745F">
        <w:rPr>
          <w:rFonts w:ascii="Times New Roman" w:hAnsi="Times New Roman"/>
          <w:b/>
          <w:sz w:val="24"/>
          <w:szCs w:val="24"/>
          <w:lang w:val="sr-Cyrl-RS"/>
        </w:rPr>
        <w:t>Шифра специјализације:</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Уписати за сваког запосленог шифру специјализације из приложеног шифрарника у превиђена поља и тачан и потпун назив специјализације.</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Шифра специјализације:    |_2_|_9_|_4_|</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 xml:space="preserve">Назив специјализације:  ___Академска специјализација__________________ </w:t>
      </w:r>
    </w:p>
    <w:p w:rsidR="001B745F" w:rsidRPr="001B745F" w:rsidRDefault="001B745F" w:rsidP="001B745F">
      <w:pPr>
        <w:spacing w:after="0" w:line="360" w:lineRule="auto"/>
        <w:rPr>
          <w:rFonts w:ascii="Times New Roman" w:hAnsi="Times New Roman"/>
          <w:sz w:val="24"/>
          <w:szCs w:val="24"/>
          <w:lang w:val="sr-Cyrl-RS"/>
        </w:rPr>
        <w:sectPr w:rsidR="001B745F" w:rsidRPr="001B745F" w:rsidSect="0052042D">
          <w:footerReference w:type="default" r:id="rId85"/>
          <w:pgSz w:w="11906" w:h="16838"/>
          <w:pgMar w:top="1417" w:right="1417" w:bottom="1417" w:left="1417" w:header="708" w:footer="708" w:gutter="0"/>
          <w:cols w:space="708"/>
          <w:docGrid w:linePitch="360"/>
        </w:sect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lastRenderedPageBreak/>
        <w:t>П Р И Ј А В А    П Р И ВА Т Н Е   З Д Р А В С Т В Е Н Е   У С Т А Н О В Е, ПРИВАТНЕ ПРАКСЕ И ДРУГИХ ПРАВНИХ ЛИЦА КОЈА СЕ БАВЕ ЗДРАВСТВЕНОМ ДЕЛАТНОШЋУ</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(Образац попунити штампаним словима. За тачност података подносилац пријаве одговара надлежном органу Министарства здравља.) </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Основни подаци о здравственој установи</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Назив утврђен у складу са решењем о упису у регистар код надлежног органа: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__________________________________________________________________________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__________________________________________________________________________</w:t>
      </w:r>
    </w:p>
    <w:p w:rsidR="001B745F" w:rsidRPr="001B745F" w:rsidRDefault="001B745F" w:rsidP="001B745F">
      <w:pPr>
        <w:spacing w:after="0" w:line="360" w:lineRule="auto"/>
        <w:rPr>
          <w:rFonts w:ascii="Times New Roman" w:hAnsi="Times New Roman"/>
          <w:sz w:val="24"/>
          <w:szCs w:val="24"/>
          <w:lang w:val="sr-Cyrl-RS"/>
        </w:rPr>
      </w:pPr>
      <w:r w:rsidRPr="001B745F">
        <w:rPr>
          <w:rFonts w:ascii="Times New Roman" w:hAnsi="Times New Roman"/>
          <w:sz w:val="24"/>
          <w:szCs w:val="24"/>
          <w:lang w:val="sr-Cyrl-RS"/>
        </w:rPr>
        <w:t>Адреса: (улица и број): ___________________________________________________________________________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Телефон:     |__|__|__|__|__|__|__|__|__|__|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Електронска пошта: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___________________________________________________________________________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Округ (шифра и назив):   </w:t>
      </w:r>
      <w:r w:rsidRPr="001B745F">
        <w:rPr>
          <w:lang w:val="sr-Cyrl-RS"/>
        </w:rPr>
        <w:t xml:space="preserve"> </w:t>
      </w:r>
      <w:r w:rsidRPr="001B745F">
        <w:rPr>
          <w:rFonts w:ascii="Times New Roman" w:hAnsi="Times New Roman"/>
          <w:sz w:val="24"/>
          <w:szCs w:val="24"/>
          <w:lang w:val="sr-Cyrl-RS"/>
        </w:rPr>
        <w:t>|__|__|__|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___________________________________________________________________________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Општина(шифра и назив):    |__|__|__|__|__|__|__|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___________________________________________________________________________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Тип здравствене установе (шифра и назив):</w:t>
      </w:r>
      <w:r w:rsidRPr="001B745F">
        <w:rPr>
          <w:lang w:val="sr-Cyrl-RS"/>
        </w:rPr>
        <w:t xml:space="preserve">   </w:t>
      </w:r>
      <w:r w:rsidRPr="001B745F">
        <w:rPr>
          <w:rFonts w:ascii="Times New Roman" w:hAnsi="Times New Roman"/>
          <w:sz w:val="24"/>
          <w:szCs w:val="24"/>
          <w:lang w:val="sr-Cyrl-RS"/>
        </w:rPr>
        <w:t xml:space="preserve"> |__|__|__|__|__|__|</w:t>
      </w:r>
    </w:p>
    <w:p w:rsidR="001B745F" w:rsidRPr="001B745F" w:rsidRDefault="001B745F" w:rsidP="001B745F">
      <w:pPr>
        <w:spacing w:after="0" w:line="360" w:lineRule="auto"/>
        <w:jc w:val="both"/>
        <w:rPr>
          <w:rFonts w:ascii="Times New Roman" w:hAnsi="Times New Roman"/>
          <w:sz w:val="24"/>
          <w:szCs w:val="24"/>
          <w:u w:val="single"/>
          <w:lang w:val="sr-Cyrl-RS"/>
        </w:rPr>
      </w:pPr>
      <w:r w:rsidRPr="001B745F">
        <w:rPr>
          <w:rFonts w:ascii="Times New Roman" w:hAnsi="Times New Roman"/>
          <w:sz w:val="24"/>
          <w:szCs w:val="24"/>
          <w:u w:val="single"/>
          <w:lang w:val="sr-Cyrl-RS"/>
        </w:rPr>
        <w:t xml:space="preserve"> __________________________________________________________________________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Служба/одељење:</w:t>
      </w:r>
      <w:r w:rsidRPr="001B745F">
        <w:rPr>
          <w:lang w:val="sr-Cyrl-RS"/>
        </w:rPr>
        <w:t xml:space="preserve"> </w:t>
      </w:r>
      <w:r w:rsidRPr="001B745F">
        <w:rPr>
          <w:rFonts w:ascii="Times New Roman" w:hAnsi="Times New Roman"/>
          <w:sz w:val="24"/>
          <w:szCs w:val="24"/>
          <w:lang w:val="sr-Cyrl-RS"/>
        </w:rPr>
        <w:t>|__|__|__|</w:t>
      </w:r>
      <w:r w:rsidRPr="001B745F">
        <w:rPr>
          <w:lang w:val="sr-Cyrl-RS"/>
        </w:rPr>
        <w:t xml:space="preserve"> </w:t>
      </w:r>
      <w:r w:rsidRPr="001B745F">
        <w:rPr>
          <w:rFonts w:ascii="Times New Roman" w:hAnsi="Times New Roman"/>
          <w:sz w:val="24"/>
          <w:szCs w:val="24"/>
          <w:lang w:val="sr-Cyrl-RS"/>
        </w:rPr>
        <w:t>|__|__|__|</w:t>
      </w:r>
      <w:r w:rsidRPr="001B745F">
        <w:rPr>
          <w:lang w:val="sr-Cyrl-RS"/>
        </w:rPr>
        <w:t xml:space="preserve"> </w:t>
      </w:r>
      <w:r w:rsidRPr="001B745F">
        <w:rPr>
          <w:rFonts w:ascii="Times New Roman" w:hAnsi="Times New Roman"/>
          <w:sz w:val="24"/>
          <w:szCs w:val="24"/>
          <w:lang w:val="sr-Cyrl-RS"/>
        </w:rPr>
        <w:t>|__|__|__|</w:t>
      </w:r>
      <w:r w:rsidRPr="001B745F">
        <w:rPr>
          <w:lang w:val="sr-Cyrl-RS"/>
        </w:rPr>
        <w:t xml:space="preserve"> </w:t>
      </w:r>
      <w:r w:rsidRPr="001B745F">
        <w:rPr>
          <w:rFonts w:ascii="Times New Roman" w:hAnsi="Times New Roman"/>
          <w:sz w:val="24"/>
          <w:szCs w:val="24"/>
          <w:lang w:val="sr-Cyrl-RS"/>
        </w:rPr>
        <w:t>|__|__|__|</w:t>
      </w:r>
      <w:r w:rsidRPr="001B745F">
        <w:rPr>
          <w:lang w:val="sr-Cyrl-RS"/>
        </w:rPr>
        <w:t xml:space="preserve"> </w:t>
      </w:r>
      <w:r w:rsidRPr="001B745F">
        <w:rPr>
          <w:rFonts w:ascii="Times New Roman" w:hAnsi="Times New Roman"/>
          <w:sz w:val="24"/>
          <w:szCs w:val="24"/>
          <w:lang w:val="sr-Cyrl-RS"/>
        </w:rPr>
        <w:t>|__|__|__| |__|__|__| |__|__|__|_____|__|__|__|____|__|__|__|___|__|__|__|_____|__|__|__|____|__|__|__|________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______________________________________________________________________________________________________________________________________________________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___________________________________________________________________________ (шифра и назив)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___________________________________________________________________________Делатност на основу решења министарства надлежног за послове здравља (шифра и назив): |__|__|__|__|__|__|__|__| ___________________________________________________________________________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Датум почетка обављања здравствене делатности утврђен решењем о упису у регистар:</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rPr>
        <w:t>/</w:t>
      </w:r>
      <w:r w:rsidRPr="001B745F">
        <w:rPr>
          <w:rFonts w:ascii="Times New Roman" w:hAnsi="Times New Roman"/>
          <w:sz w:val="24"/>
          <w:szCs w:val="24"/>
          <w:lang w:val="sr-Cyrl-RS"/>
        </w:rPr>
        <w:t>___</w:t>
      </w:r>
      <w:r w:rsidRPr="001B745F">
        <w:rPr>
          <w:rFonts w:ascii="Times New Roman" w:hAnsi="Times New Roman"/>
          <w:sz w:val="24"/>
          <w:szCs w:val="24"/>
        </w:rPr>
        <w:t>/</w:t>
      </w:r>
      <w:r w:rsidRPr="001B745F">
        <w:rPr>
          <w:rFonts w:ascii="Times New Roman" w:hAnsi="Times New Roman"/>
          <w:sz w:val="24"/>
          <w:szCs w:val="24"/>
          <w:lang w:val="sr-Cyrl-RS"/>
        </w:rPr>
        <w:t>___</w:t>
      </w:r>
      <w:r w:rsidRPr="001B745F">
        <w:rPr>
          <w:rFonts w:ascii="Times New Roman" w:hAnsi="Times New Roman"/>
          <w:sz w:val="24"/>
          <w:szCs w:val="24"/>
        </w:rPr>
        <w:t>/</w:t>
      </w:r>
      <w:r w:rsidRPr="001B745F">
        <w:rPr>
          <w:rFonts w:ascii="Times New Roman" w:hAnsi="Times New Roman"/>
          <w:sz w:val="24"/>
          <w:szCs w:val="24"/>
          <w:lang w:val="sr-Cyrl-RS"/>
        </w:rPr>
        <w:t>_______</w:t>
      </w:r>
      <w:r w:rsidRPr="001B745F">
        <w:rPr>
          <w:rFonts w:ascii="Times New Roman" w:hAnsi="Times New Roman"/>
          <w:sz w:val="24"/>
          <w:szCs w:val="24"/>
        </w:rPr>
        <w:t>/</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lastRenderedPageBreak/>
        <w:t>Регистарски број: |__|__|__|__|__|__|__|__|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Матични број: |__|__|__|__|__|__|__|__|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ПИБ: |__|__|__|__|__|__|__|__|__|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Жиро рачун установе: ________________________________________________________</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b/>
          <w:sz w:val="24"/>
          <w:szCs w:val="24"/>
          <w:lang w:val="sr-Cyrl-RS"/>
        </w:rPr>
      </w:pPr>
      <w:r w:rsidRPr="001B745F">
        <w:rPr>
          <w:rFonts w:ascii="Times New Roman" w:hAnsi="Times New Roman"/>
          <w:b/>
          <w:sz w:val="24"/>
          <w:szCs w:val="24"/>
          <w:lang w:val="sr-Cyrl-RS"/>
        </w:rPr>
        <w:t>Подаци</w:t>
      </w:r>
      <w:r w:rsidRPr="001B745F">
        <w:rPr>
          <w:rFonts w:ascii="Times New Roman" w:hAnsi="Times New Roman"/>
          <w:b/>
          <w:sz w:val="24"/>
          <w:szCs w:val="24"/>
        </w:rPr>
        <w:t xml:space="preserve"> o o</w:t>
      </w:r>
      <w:r w:rsidRPr="001B745F">
        <w:rPr>
          <w:rFonts w:ascii="Times New Roman" w:hAnsi="Times New Roman"/>
          <w:b/>
          <w:sz w:val="24"/>
          <w:szCs w:val="24"/>
          <w:lang w:val="sr-Cyrl-RS"/>
        </w:rPr>
        <w:t>снивачу здравствене установе</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Име:</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Презиме:</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ЈМБГ:</w:t>
      </w:r>
      <w:r w:rsidRPr="001B745F">
        <w:rPr>
          <w:lang w:val="sr-Cyrl-RS"/>
        </w:rPr>
        <w:t xml:space="preserve"> </w:t>
      </w:r>
      <w:r w:rsidRPr="001B745F">
        <w:rPr>
          <w:rFonts w:ascii="Times New Roman" w:hAnsi="Times New Roman"/>
          <w:sz w:val="24"/>
          <w:szCs w:val="24"/>
          <w:lang w:val="sr-Cyrl-RS"/>
        </w:rPr>
        <w:t>|__|__|__|__|__|__|__|__|__|__|__|__|__|__|__|</w:t>
      </w:r>
    </w:p>
    <w:p w:rsidR="001B745F" w:rsidRPr="001B745F" w:rsidRDefault="001B745F" w:rsidP="001B745F">
      <w:pPr>
        <w:spacing w:after="0" w:line="360" w:lineRule="auto"/>
        <w:jc w:val="both"/>
        <w:rPr>
          <w:rFonts w:ascii="Times New Roman" w:hAnsi="Times New Roman"/>
          <w:b/>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b/>
          <w:sz w:val="24"/>
          <w:szCs w:val="24"/>
          <w:lang w:val="sr-Cyrl-RS"/>
        </w:rPr>
        <w:t>Подаци о запосленима у установи</w:t>
      </w:r>
      <w:r w:rsidRPr="001B745F">
        <w:rPr>
          <w:rFonts w:ascii="Times New Roman" w:hAnsi="Times New Roman"/>
          <w:sz w:val="24"/>
          <w:szCs w:val="24"/>
          <w:lang w:val="sr-Cyrl-RS"/>
        </w:rPr>
        <w:t xml:space="preserve"> (</w:t>
      </w:r>
      <w:r w:rsidRPr="001B745F">
        <w:rPr>
          <w:rFonts w:ascii="Times New Roman" w:hAnsi="Times New Roman"/>
          <w:i/>
          <w:sz w:val="24"/>
          <w:szCs w:val="24"/>
          <w:lang w:val="sr-Cyrl-RS"/>
        </w:rPr>
        <w:t>у случају већег броја запослених уз пријаву приложити спискове са доле наведеним подацима</w:t>
      </w:r>
      <w:r w:rsidRPr="001B745F">
        <w:rPr>
          <w:rFonts w:ascii="Times New Roman" w:hAnsi="Times New Roman"/>
          <w:sz w:val="24"/>
          <w:szCs w:val="24"/>
          <w:lang w:val="sr-Cyrl-RS"/>
        </w:rPr>
        <w:t>.)</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lang w:val="sr-Cyrl-RS"/>
        </w:rPr>
        <w:t>Врста запослења: редовно запослен- 1</w:t>
      </w:r>
      <w:r w:rsidRPr="001B745F">
        <w:rPr>
          <w:lang w:val="sr-Cyrl-RS"/>
        </w:rPr>
        <w:t xml:space="preserve"> </w:t>
      </w:r>
      <w:r w:rsidRPr="001B745F">
        <w:t xml:space="preserve">/ </w:t>
      </w:r>
      <w:r w:rsidRPr="001B745F">
        <w:rPr>
          <w:rFonts w:ascii="Times New Roman" w:hAnsi="Times New Roman"/>
          <w:sz w:val="24"/>
          <w:szCs w:val="24"/>
          <w:lang w:val="sr-Cyrl-RS"/>
        </w:rPr>
        <w:t>уговор о допунском раду- 2</w:t>
      </w:r>
    </w:p>
    <w:p w:rsidR="001B745F" w:rsidRPr="001B745F" w:rsidRDefault="001B745F" w:rsidP="001B745F">
      <w:pPr>
        <w:spacing w:after="0" w:line="360" w:lineRule="auto"/>
        <w:jc w:val="both"/>
        <w:rPr>
          <w:rFonts w:ascii="Times New Roman" w:hAnsi="Times New Roman"/>
          <w:sz w:val="24"/>
          <w:szCs w:val="24"/>
        </w:rPr>
      </w:pPr>
      <w:r w:rsidRPr="001B745F">
        <w:rPr>
          <w:rFonts w:ascii="Times New Roman" w:hAnsi="Times New Roman"/>
          <w:sz w:val="24"/>
          <w:szCs w:val="24"/>
          <w:lang w:val="sr-Cyrl-RS"/>
        </w:rPr>
        <w:t>(заокружи)</w:t>
      </w:r>
      <w:r w:rsidRPr="001B745F">
        <w:rPr>
          <w:rFonts w:ascii="Times New Roman" w:hAnsi="Times New Roman"/>
          <w:sz w:val="24"/>
          <w:szCs w:val="24"/>
        </w:rPr>
        <w:t xml:space="preserve">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Име:</w:t>
      </w:r>
      <w:r w:rsidRPr="001B745F">
        <w:rPr>
          <w:lang w:val="sr-Cyrl-RS"/>
        </w:rPr>
        <w:t xml:space="preserve"> </w:t>
      </w:r>
      <w:r w:rsidRPr="001B745F">
        <w:rPr>
          <w:rFonts w:ascii="Times New Roman" w:hAnsi="Times New Roman"/>
          <w:sz w:val="24"/>
          <w:szCs w:val="24"/>
          <w:lang w:val="sr-Cyrl-RS"/>
        </w:rPr>
        <w:t>_________________________________________________________________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Презиме:</w:t>
      </w:r>
      <w:r w:rsidRPr="001B745F">
        <w:rPr>
          <w:lang w:val="sr-Cyrl-RS"/>
        </w:rPr>
        <w:t xml:space="preserve"> </w:t>
      </w:r>
      <w:r w:rsidRPr="001B745F">
        <w:rPr>
          <w:rFonts w:ascii="Times New Roman" w:hAnsi="Times New Roman"/>
          <w:sz w:val="24"/>
          <w:szCs w:val="24"/>
          <w:lang w:val="sr-Cyrl-RS"/>
        </w:rPr>
        <w:t>_____________________________________________________________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ЈМБГ: |__|__|__|__|__|__|__|__|__|__|__|__|__|__|__|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Пол:           - мушки- 1                        женски- 2</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(заокружи)</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Шифра занимања:    |__|__|__|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Назив занимања:  _________________________________________________________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Шифра специјализације:    |__|__|__|</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Назив специјализације:  ____________________________________________________</w:t>
      </w: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lang w:val="sr-Cyrl-RS"/>
        </w:rPr>
      </w:pPr>
    </w:p>
    <w:p w:rsidR="001B745F" w:rsidRPr="001B745F" w:rsidRDefault="001B745F" w:rsidP="001B745F">
      <w:pPr>
        <w:spacing w:after="0" w:line="360" w:lineRule="auto"/>
        <w:jc w:val="both"/>
        <w:rPr>
          <w:rFonts w:ascii="Times New Roman" w:hAnsi="Times New Roman"/>
          <w:sz w:val="24"/>
          <w:szCs w:val="24"/>
          <w:u w:val="single"/>
          <w:lang w:val="sr-Cyrl-RS"/>
        </w:rPr>
      </w:pPr>
      <w:r w:rsidRPr="001B745F">
        <w:rPr>
          <w:rFonts w:ascii="Times New Roman" w:hAnsi="Times New Roman"/>
          <w:sz w:val="24"/>
          <w:szCs w:val="24"/>
          <w:u w:val="single"/>
          <w:lang w:val="sr-Cyrl-RS"/>
        </w:rPr>
        <w:t>.............................................................................................</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 (потпис и печат подносиоца пријаве)</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Пријаву примио</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__________________________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дана</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______________ </w:t>
      </w:r>
    </w:p>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у</w:t>
      </w:r>
    </w:p>
    <w:p w:rsidR="001B745F" w:rsidRPr="001B745F" w:rsidRDefault="001B745F" w:rsidP="001B745F">
      <w:pPr>
        <w:pBdr>
          <w:top w:val="single" w:sz="4" w:space="1" w:color="auto"/>
          <w:left w:val="single" w:sz="4" w:space="4" w:color="auto"/>
          <w:bottom w:val="single" w:sz="4" w:space="1" w:color="auto"/>
          <w:right w:val="single" w:sz="4" w:space="4" w:color="auto"/>
        </w:pBdr>
        <w:spacing w:after="0" w:line="360" w:lineRule="auto"/>
        <w:rPr>
          <w:rFonts w:ascii="Times New Roman" w:eastAsia="Times New Roman" w:hAnsi="Times New Roman"/>
          <w:b/>
          <w:i/>
          <w:color w:val="000000"/>
          <w:sz w:val="24"/>
          <w:szCs w:val="20"/>
          <w:lang w:val="it-IT"/>
        </w:rPr>
      </w:pPr>
      <w:r w:rsidRPr="001B745F">
        <w:rPr>
          <w:rFonts w:ascii="Times New Roman" w:eastAsia="Times New Roman" w:hAnsi="Times New Roman"/>
          <w:b/>
          <w:i/>
          <w:color w:val="000000"/>
          <w:sz w:val="24"/>
          <w:szCs w:val="20"/>
          <w:lang w:val="it-IT"/>
        </w:rPr>
        <w:lastRenderedPageBreak/>
        <w:t>ШИФРАРНИЦИ  У ЕВИДЕНЦИЈИ ПРИВАТНИХ ЗДРАВСТВЕНИХ УСТАНОВА, ПРИВАТНЕ ПРАКСЕ И ДРУГИХ ПРАВНИХ ЛИЦА КОЈА СЕ БАВЕ ЗДРАВСТВЕНОМ ДЕЛАТНОШЋУ</w:t>
      </w:r>
    </w:p>
    <w:p w:rsidR="001B745F" w:rsidRPr="001B745F" w:rsidRDefault="001B745F" w:rsidP="001B745F">
      <w:pPr>
        <w:spacing w:after="0" w:line="360" w:lineRule="auto"/>
        <w:rPr>
          <w:rFonts w:ascii="Times New Roman" w:eastAsia="Times New Roman" w:hAnsi="Times New Roman"/>
          <w:b/>
          <w:sz w:val="24"/>
          <w:szCs w:val="20"/>
          <w:u w:val="single"/>
          <w:lang w:val="sr-Cyrl-RS"/>
        </w:rPr>
      </w:pPr>
    </w:p>
    <w:p w:rsidR="001B745F" w:rsidRPr="001B745F" w:rsidRDefault="001B745F" w:rsidP="001B745F">
      <w:pPr>
        <w:spacing w:after="0" w:line="360" w:lineRule="auto"/>
        <w:rPr>
          <w:rFonts w:ascii="Times New Roman" w:eastAsia="Times New Roman" w:hAnsi="Times New Roman"/>
          <w:b/>
          <w:sz w:val="24"/>
          <w:szCs w:val="20"/>
          <w:u w:val="single"/>
          <w:lang w:val="sr-Cyrl-RS"/>
        </w:rPr>
      </w:pPr>
    </w:p>
    <w:p w:rsidR="001B745F" w:rsidRPr="001B745F" w:rsidRDefault="001B745F" w:rsidP="001B745F">
      <w:pPr>
        <w:spacing w:after="0" w:line="360" w:lineRule="auto"/>
        <w:rPr>
          <w:rFonts w:ascii="Times New Roman" w:eastAsia="Times New Roman" w:hAnsi="Times New Roman"/>
          <w:b/>
          <w:sz w:val="24"/>
          <w:szCs w:val="20"/>
          <w:u w:val="single"/>
          <w:lang w:val="sr-Cyrl-RS"/>
        </w:rPr>
      </w:pPr>
      <w:r w:rsidRPr="001B745F">
        <w:rPr>
          <w:rFonts w:ascii="Times New Roman" w:eastAsia="Times New Roman" w:hAnsi="Times New Roman"/>
          <w:b/>
          <w:sz w:val="24"/>
          <w:szCs w:val="20"/>
          <w:u w:val="single"/>
          <w:lang w:val="sr-Cyrl-RS"/>
        </w:rPr>
        <w:t>ТИП ЗДРАВСТВЕНЕ УСТАНОВЕ:</w:t>
      </w:r>
    </w:p>
    <w:p w:rsidR="001B745F" w:rsidRPr="001B745F" w:rsidRDefault="001B745F" w:rsidP="001B745F">
      <w:pPr>
        <w:spacing w:after="0" w:line="360" w:lineRule="auto"/>
        <w:rPr>
          <w:rFonts w:ascii="Times New Roman" w:eastAsia="Times New Roman" w:hAnsi="Times New Roman"/>
          <w:bCs/>
          <w:sz w:val="24"/>
          <w:szCs w:val="20"/>
          <w:lang w:val="sr-Cyrl-RS"/>
        </w:rPr>
      </w:pPr>
      <w:r w:rsidRPr="001B745F">
        <w:rPr>
          <w:rFonts w:ascii="Times New Roman" w:eastAsia="Times New Roman" w:hAnsi="Times New Roman"/>
          <w:bCs/>
          <w:sz w:val="24"/>
          <w:szCs w:val="20"/>
          <w:lang w:val="sr-Cyrl-RS"/>
        </w:rPr>
        <w:t>Шифра                Опис</w:t>
      </w:r>
    </w:p>
    <w:tbl>
      <w:tblPr>
        <w:tblStyle w:val="TableGrid3"/>
        <w:tblW w:w="0" w:type="auto"/>
        <w:tblLook w:val="04A0" w:firstRow="1" w:lastRow="0" w:firstColumn="1" w:lastColumn="0" w:noHBand="0" w:noVBand="1"/>
      </w:tblPr>
      <w:tblGrid>
        <w:gridCol w:w="1668"/>
        <w:gridCol w:w="7620"/>
      </w:tblGrid>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 xml:space="preserve">HP.1 </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Болница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HP.1.1</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Општа болница, Клинички центар, Клиничко-болнички центар</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 xml:space="preserve">HP.1.2 </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Болница за ментално здравље</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 xml:space="preserve">HP.1.3 </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Специјална болница (која није за ментално здравље и рехабилитацију), санаторијуми, клинике</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1.3.1</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Болница за рехабилитацију</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HP.2</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Резиденцијална установа за дуготрајну негу</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HP.2.1</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Резиденцијална установа дуготрајне сестринске неге</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HP.2.2</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Установа за дуготрајно лечење менталног здравља и болести зависности</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HP.2.9</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Остала дуготрајна нега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HP.3</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Пружалац амбулантне здравствене заштите</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HP.3.1</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Медицинска ординација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HP.3.1.1</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Ординација опште праксе</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HP.3.1.2</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Психијатријска ординација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HP.3.1.3</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Специјалистичка ординација (осим психијатријске)</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HP.3.2</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Стоматолошка ординација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HP.3.3</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Latn-RS"/>
              </w:rPr>
              <w:t>O</w:t>
            </w:r>
            <w:r w:rsidRPr="001B745F">
              <w:rPr>
                <w:rFonts w:ascii="Times New Roman" w:eastAsia="Times New Roman" w:hAnsi="Times New Roman"/>
                <w:sz w:val="24"/>
                <w:szCs w:val="20"/>
                <w:lang w:val="sr-Cyrl-RS"/>
              </w:rPr>
              <w:t>рдинација осталих здравствених радника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HP.3.4</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Дом здравља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Latn-RS"/>
              </w:rPr>
            </w:pPr>
            <w:r w:rsidRPr="001B745F">
              <w:rPr>
                <w:rFonts w:ascii="Times New Roman" w:eastAsia="Times New Roman" w:hAnsi="Times New Roman"/>
                <w:sz w:val="24"/>
                <w:szCs w:val="20"/>
                <w:lang w:val="sr-Latn-RS"/>
              </w:rPr>
              <w:t>HP.3.4.1</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Центар за планирање фамилије</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Latn-RS"/>
              </w:rPr>
            </w:pPr>
            <w:r w:rsidRPr="001B745F">
              <w:rPr>
                <w:rFonts w:ascii="Times New Roman" w:eastAsia="Times New Roman" w:hAnsi="Times New Roman"/>
                <w:sz w:val="24"/>
                <w:szCs w:val="20"/>
                <w:lang w:val="sr-Latn-RS"/>
              </w:rPr>
              <w:t>HP.3.4.2</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Амбулантни центар за ментално здравље и болести зависности</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Latn-RS"/>
              </w:rPr>
            </w:pPr>
            <w:r w:rsidRPr="001B745F">
              <w:rPr>
                <w:rFonts w:ascii="Times New Roman" w:eastAsia="Times New Roman" w:hAnsi="Times New Roman"/>
                <w:sz w:val="24"/>
                <w:szCs w:val="20"/>
                <w:lang w:val="sr-Latn-RS"/>
              </w:rPr>
              <w:t>HP.3.4.3</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Амбулантно хируршки центар</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Latn-RS"/>
              </w:rPr>
            </w:pPr>
            <w:r w:rsidRPr="001B745F">
              <w:rPr>
                <w:rFonts w:ascii="Times New Roman" w:eastAsia="Times New Roman" w:hAnsi="Times New Roman"/>
                <w:sz w:val="24"/>
                <w:szCs w:val="20"/>
                <w:lang w:val="sr-Latn-RS"/>
              </w:rPr>
              <w:t>HP.3.4.4</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Центар за дијализу</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HP.3.4.9</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Поликлиника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Пружалац кућног лечења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HP.4</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Пружалац помоћних услуга у здравству</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lastRenderedPageBreak/>
              <w:t>HP.4.1</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Хитна помоћ и транспорт пацијента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HP.4.2</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Медицинска и дијагностичка лабораторија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HP.4.9</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Други пружалац здравствених услуга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HP.5</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Трговина и други пружалац медицинских производа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HP.5.1</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Апотека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HP.5.2</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Продавац и други добављач трајних здравствених добара и медицинских апарата за вид, слух, ортопедска помагала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HP.5.9</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Добављач лекова и медицинских производа (осим медицинских апарата за вид, слух, ортопедска помагала)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HP.6</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Пружалац превентивних здравствених услуга</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HP.7</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Пружалац здравствене администрације</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HP.7.3</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Приватно здравствено осигурање</w:t>
            </w:r>
          </w:p>
        </w:tc>
      </w:tr>
      <w:tr w:rsidR="001B745F" w:rsidRPr="001B745F" w:rsidTr="0052042D">
        <w:tc>
          <w:tcPr>
            <w:tcW w:w="1668"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HP.8.2</w:t>
            </w:r>
          </w:p>
        </w:tc>
        <w:tc>
          <w:tcPr>
            <w:tcW w:w="7620" w:type="dxa"/>
          </w:tcPr>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sr-Cyrl-RS"/>
              </w:rPr>
              <w:t>Секундарни пружаоци здравствене неге</w:t>
            </w:r>
          </w:p>
        </w:tc>
      </w:tr>
    </w:tbl>
    <w:p w:rsidR="001B745F" w:rsidRPr="001B745F" w:rsidRDefault="001B745F" w:rsidP="001B745F">
      <w:pPr>
        <w:spacing w:after="0" w:line="360" w:lineRule="auto"/>
        <w:rPr>
          <w:rFonts w:ascii="Times New Roman" w:eastAsia="Times New Roman" w:hAnsi="Times New Roman"/>
          <w:b/>
          <w:sz w:val="24"/>
          <w:szCs w:val="20"/>
          <w:u w:val="single"/>
          <w:lang w:val="sr-Cyrl-RS"/>
        </w:rPr>
      </w:pPr>
    </w:p>
    <w:p w:rsidR="001B745F" w:rsidRPr="001B745F" w:rsidRDefault="001B745F" w:rsidP="001B745F">
      <w:pPr>
        <w:spacing w:after="0" w:line="360" w:lineRule="auto"/>
        <w:rPr>
          <w:rFonts w:ascii="Times New Roman" w:eastAsia="Times New Roman" w:hAnsi="Times New Roman"/>
          <w:b/>
          <w:sz w:val="24"/>
          <w:szCs w:val="20"/>
          <w:u w:val="single"/>
          <w:lang w:val="sr-Cyrl-RS"/>
        </w:rPr>
      </w:pPr>
    </w:p>
    <w:p w:rsidR="001B745F" w:rsidRPr="001B745F" w:rsidRDefault="001B745F" w:rsidP="001B745F">
      <w:pPr>
        <w:spacing w:after="0" w:line="360" w:lineRule="auto"/>
        <w:rPr>
          <w:rFonts w:ascii="Times New Roman" w:eastAsia="Times New Roman" w:hAnsi="Times New Roman"/>
          <w:b/>
          <w:sz w:val="24"/>
          <w:szCs w:val="20"/>
          <w:u w:val="single"/>
          <w:lang w:val="sr-Cyrl-RS"/>
        </w:rPr>
      </w:pPr>
      <w:r w:rsidRPr="001B745F">
        <w:rPr>
          <w:rFonts w:ascii="Times New Roman" w:eastAsia="Times New Roman" w:hAnsi="Times New Roman"/>
          <w:b/>
          <w:sz w:val="24"/>
          <w:szCs w:val="20"/>
          <w:u w:val="single"/>
        </w:rPr>
        <w:t>СЛУЖБЕ/ОДЕЉЕЊА:</w:t>
      </w:r>
    </w:p>
    <w:p w:rsidR="001B745F" w:rsidRPr="001B745F" w:rsidRDefault="001B745F" w:rsidP="001B745F">
      <w:pPr>
        <w:spacing w:after="0" w:line="360" w:lineRule="auto"/>
        <w:rPr>
          <w:rFonts w:ascii="Times New Roman" w:eastAsia="Times New Roman" w:hAnsi="Times New Roman"/>
          <w:b/>
          <w:sz w:val="24"/>
          <w:szCs w:val="20"/>
          <w:u w:val="single"/>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673"/>
        <w:gridCol w:w="5377"/>
      </w:tblGrid>
      <w:tr w:rsidR="001B745F" w:rsidRPr="001B745F" w:rsidTr="0052042D">
        <w:trPr>
          <w:trHeight w:val="247"/>
        </w:trPr>
        <w:tc>
          <w:tcPr>
            <w:tcW w:w="1673" w:type="dxa"/>
            <w:shd w:val="clear" w:color="auto" w:fill="C0C0C0"/>
          </w:tcPr>
          <w:p w:rsidR="001B745F" w:rsidRPr="001B745F" w:rsidRDefault="001B745F" w:rsidP="001B745F">
            <w:pPr>
              <w:autoSpaceDE w:val="0"/>
              <w:autoSpaceDN w:val="0"/>
              <w:adjustRightInd w:val="0"/>
              <w:spacing w:after="0" w:line="240" w:lineRule="auto"/>
              <w:rPr>
                <w:rFonts w:ascii="Times New Roman" w:eastAsia="Times New Roman" w:hAnsi="Times New Roman"/>
                <w:b/>
                <w:color w:val="000000"/>
                <w:sz w:val="24"/>
                <w:szCs w:val="20"/>
              </w:rPr>
            </w:pPr>
            <w:r w:rsidRPr="001B745F">
              <w:rPr>
                <w:rFonts w:ascii="Times New Roman" w:eastAsia="Times New Roman" w:hAnsi="Times New Roman"/>
                <w:b/>
                <w:color w:val="000000"/>
                <w:sz w:val="24"/>
                <w:szCs w:val="20"/>
                <w:lang w:val="sr-Cyrl-RS"/>
              </w:rPr>
              <w:t>Ш</w:t>
            </w:r>
            <w:r w:rsidRPr="001B745F">
              <w:rPr>
                <w:rFonts w:ascii="Times New Roman" w:eastAsia="Times New Roman" w:hAnsi="Times New Roman"/>
                <w:b/>
                <w:color w:val="000000"/>
                <w:sz w:val="24"/>
                <w:szCs w:val="20"/>
              </w:rPr>
              <w:t>ифра Одељења</w:t>
            </w:r>
          </w:p>
        </w:tc>
        <w:tc>
          <w:tcPr>
            <w:tcW w:w="5377" w:type="dxa"/>
            <w:shd w:val="clear" w:color="auto" w:fill="C0C0C0"/>
          </w:tcPr>
          <w:p w:rsidR="001B745F" w:rsidRPr="001B745F" w:rsidRDefault="001B745F" w:rsidP="001B745F">
            <w:pPr>
              <w:autoSpaceDE w:val="0"/>
              <w:autoSpaceDN w:val="0"/>
              <w:adjustRightInd w:val="0"/>
              <w:spacing w:after="0" w:line="240" w:lineRule="auto"/>
              <w:rPr>
                <w:rFonts w:ascii="Times New Roman" w:eastAsia="Times New Roman" w:hAnsi="Times New Roman"/>
                <w:b/>
                <w:color w:val="000000"/>
                <w:sz w:val="24"/>
                <w:szCs w:val="20"/>
              </w:rPr>
            </w:pPr>
            <w:r w:rsidRPr="001B745F">
              <w:rPr>
                <w:rFonts w:ascii="Times New Roman" w:eastAsia="Times New Roman" w:hAnsi="Times New Roman"/>
                <w:b/>
                <w:color w:val="000000"/>
                <w:sz w:val="24"/>
                <w:szCs w:val="20"/>
              </w:rPr>
              <w:t>Назив Одељења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00</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Непознато</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11</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Општа медицина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12</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Саветовалиште за дијабетес</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13</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Интерна медицина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14</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Ендокринологија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15</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Кардиологија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16</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Цереброваскуларна обољења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17</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Пулмологија/Пнеумофтизиологија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18</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Гастроентерологија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19</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Хематологија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20</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Алергологија и имунологија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21</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Реуматологија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22</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Нефрологија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23</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Дијализа и хемодијализа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24</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Геријатрија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25</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Неуропсихијатрија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26</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Неурологија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27</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Психијатрија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28</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Алкохолизам и наркоманија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29</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Офталмологија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30</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Дерматовенерологија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lastRenderedPageBreak/>
              <w:t>31</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Нуклеарна медицина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32</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Радиологија и онкологија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33</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Хемотерапија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34</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 xml:space="preserve">Медицина рада </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35</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Инфективно</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36</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Гинеколошко/акушерско</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37</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Ванболни</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ка породилишта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38</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је, педијатрија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39</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је интернисти</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ко</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40</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ја неуропсихијатрија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41</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је инфективно</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42</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ја пнеумофтизиологија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43</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је дерматовенеролошко</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44</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је хируршко</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45</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ја стационарна рехабилитација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46</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lang w:val="it-IT"/>
              </w:rPr>
            </w:pPr>
            <w:r w:rsidRPr="001B745F">
              <w:rPr>
                <w:rFonts w:ascii="Times New Roman" w:eastAsia="Times New Roman" w:hAnsi="Times New Roman"/>
                <w:color w:val="000000"/>
                <w:sz w:val="24"/>
                <w:szCs w:val="20"/>
                <w:lang w:val="it-IT"/>
              </w:rPr>
              <w:t>Одељење за превремено ро</w:t>
            </w:r>
            <w:r w:rsidRPr="001B745F">
              <w:rPr>
                <w:rFonts w:ascii="Times New Roman" w:eastAsia="Times New Roman" w:hAnsi="Times New Roman"/>
                <w:color w:val="000000"/>
                <w:sz w:val="24"/>
                <w:szCs w:val="20"/>
                <w:lang w:val="sr-Cyrl-RS"/>
              </w:rPr>
              <w:t>ђ</w:t>
            </w:r>
            <w:r w:rsidRPr="001B745F">
              <w:rPr>
                <w:rFonts w:ascii="Times New Roman" w:eastAsia="Times New Roman" w:hAnsi="Times New Roman"/>
                <w:color w:val="000000"/>
                <w:sz w:val="24"/>
                <w:szCs w:val="20"/>
                <w:lang w:val="it-IT"/>
              </w:rPr>
              <w:t>ену децу</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47</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је ОРЛ</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48</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Де</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ја офтамологија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49</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Неонатолошко-педијатријско</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50</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Ургентни центар</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51</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Дневна болница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52</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Пријемно</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53</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Општа хирургија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54</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Интензивна нега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55</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Ортопедија са трауматологијом</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56</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Урологија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57</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Пласти</w:t>
            </w:r>
            <w:r w:rsidRPr="001B745F">
              <w:rPr>
                <w:rFonts w:ascii="Times New Roman" w:eastAsia="Times New Roman" w:hAnsi="Times New Roman"/>
                <w:color w:val="000000"/>
                <w:sz w:val="24"/>
                <w:szCs w:val="20"/>
                <w:lang w:val="sr-Cyrl-RS"/>
              </w:rPr>
              <w:t>ч</w:t>
            </w:r>
            <w:r w:rsidRPr="001B745F">
              <w:rPr>
                <w:rFonts w:ascii="Times New Roman" w:eastAsia="Times New Roman" w:hAnsi="Times New Roman"/>
                <w:color w:val="000000"/>
                <w:sz w:val="24"/>
                <w:szCs w:val="20"/>
              </w:rPr>
              <w:t>на хирургија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58</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Неурохирургија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59</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Кардиоваскуларна хирургија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60</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Грудна хирургија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61</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Абдоминална хирургија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62</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Максилофацијална хирургија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63</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Ендокрина хирургија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64</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Онкологија-хируршко</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65</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Остала хируршка одељења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66</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Анестезија и реанимација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67</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Стоматолошка здравствена заштита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68</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Физикална медицина и рехабилитација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69</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Медицина спорта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70</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Гинекологија јувенилног и адолесцентног доба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71</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Здравствена заштита деце</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72</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Здравствена заштита школске деце</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73</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Здравствена заштита жена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74</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Здравствена заштите студената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75</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Патронажа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76</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lang w:val="sr-Cyrl-RS"/>
              </w:rPr>
            </w:pPr>
            <w:r w:rsidRPr="001B745F">
              <w:rPr>
                <w:rFonts w:ascii="Times New Roman" w:eastAsia="Times New Roman" w:hAnsi="Times New Roman"/>
                <w:color w:val="000000"/>
                <w:sz w:val="24"/>
                <w:szCs w:val="20"/>
              </w:rPr>
              <w:t>Хитна помо</w:t>
            </w:r>
            <w:r w:rsidRPr="001B745F">
              <w:rPr>
                <w:rFonts w:ascii="Times New Roman" w:eastAsia="Times New Roman" w:hAnsi="Times New Roman"/>
                <w:color w:val="000000"/>
                <w:sz w:val="24"/>
                <w:szCs w:val="20"/>
                <w:lang w:val="sr-Cyrl-RS"/>
              </w:rPr>
              <w:t>ћ</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77</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Ку</w:t>
            </w:r>
            <w:r w:rsidRPr="001B745F">
              <w:rPr>
                <w:rFonts w:ascii="Times New Roman" w:eastAsia="Times New Roman" w:hAnsi="Times New Roman"/>
                <w:color w:val="000000"/>
                <w:sz w:val="24"/>
                <w:szCs w:val="20"/>
                <w:lang w:val="sr-Cyrl-RS"/>
              </w:rPr>
              <w:t>ћ</w:t>
            </w:r>
            <w:r w:rsidRPr="001B745F">
              <w:rPr>
                <w:rFonts w:ascii="Times New Roman" w:eastAsia="Times New Roman" w:hAnsi="Times New Roman"/>
                <w:color w:val="000000"/>
                <w:sz w:val="24"/>
                <w:szCs w:val="20"/>
              </w:rPr>
              <w:t>на нега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78</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Биохемијска и хематолошка лабораторија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lastRenderedPageBreak/>
              <w:t>79</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Микробиолошка и паразитолошка лабраторија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80</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Рентген дијагностика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81</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Ултразвуцна дијагностика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82</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Функционална дијагностика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83</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Остала дијагностика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84</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Апотека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85</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Трансфузија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86</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Хигијенско-епидемиолошка заштита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87</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 xml:space="preserve">Социјална медицина </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88</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Остала превентивна делатност</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89</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Стационар</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90</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Медицинско снадбевање</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91</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Заједницке службе</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92</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Статистичка служба</w:t>
            </w:r>
          </w:p>
        </w:tc>
      </w:tr>
      <w:tr w:rsidR="001B745F" w:rsidRPr="001B745F" w:rsidTr="0052042D">
        <w:trPr>
          <w:trHeight w:val="247"/>
        </w:trPr>
        <w:tc>
          <w:tcPr>
            <w:tcW w:w="1673"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93</w:t>
            </w:r>
          </w:p>
        </w:tc>
        <w:tc>
          <w:tcPr>
            <w:tcW w:w="5377" w:type="dxa"/>
          </w:tcPr>
          <w:p w:rsidR="001B745F" w:rsidRPr="001B745F" w:rsidRDefault="001B745F" w:rsidP="001B745F">
            <w:pPr>
              <w:autoSpaceDE w:val="0"/>
              <w:autoSpaceDN w:val="0"/>
              <w:adjustRightInd w:val="0"/>
              <w:spacing w:after="0" w:line="240" w:lineRule="auto"/>
              <w:rPr>
                <w:rFonts w:ascii="Times New Roman" w:eastAsia="Times New Roman" w:hAnsi="Times New Roman"/>
                <w:color w:val="000000"/>
                <w:sz w:val="24"/>
                <w:szCs w:val="20"/>
              </w:rPr>
            </w:pPr>
            <w:r w:rsidRPr="001B745F">
              <w:rPr>
                <w:rFonts w:ascii="Times New Roman" w:eastAsia="Times New Roman" w:hAnsi="Times New Roman"/>
                <w:color w:val="000000"/>
                <w:sz w:val="24"/>
                <w:szCs w:val="20"/>
              </w:rPr>
              <w:t>Остала здравствена делатност</w:t>
            </w:r>
          </w:p>
        </w:tc>
      </w:tr>
    </w:tbl>
    <w:p w:rsidR="001B745F" w:rsidRPr="001B745F" w:rsidRDefault="001B745F" w:rsidP="001B745F">
      <w:pPr>
        <w:spacing w:after="0" w:line="360" w:lineRule="auto"/>
        <w:rPr>
          <w:rFonts w:ascii="Times New Roman" w:eastAsia="Times New Roman" w:hAnsi="Times New Roman"/>
          <w:b/>
          <w:sz w:val="24"/>
          <w:szCs w:val="20"/>
          <w:u w:val="single"/>
        </w:rPr>
      </w:pPr>
    </w:p>
    <w:p w:rsidR="001B745F" w:rsidRPr="001B745F" w:rsidRDefault="001B745F" w:rsidP="001B745F">
      <w:pPr>
        <w:spacing w:after="0" w:line="360" w:lineRule="auto"/>
        <w:rPr>
          <w:rFonts w:ascii="Times New Roman" w:eastAsia="Times New Roman" w:hAnsi="Times New Roman"/>
          <w:b/>
          <w:sz w:val="24"/>
          <w:szCs w:val="20"/>
          <w:u w:val="single"/>
          <w:lang w:val="it-IT"/>
        </w:rPr>
      </w:pPr>
    </w:p>
    <w:p w:rsidR="001B745F" w:rsidRPr="001B745F" w:rsidRDefault="001B745F" w:rsidP="001B745F">
      <w:pPr>
        <w:spacing w:after="0" w:line="360" w:lineRule="auto"/>
        <w:rPr>
          <w:rFonts w:ascii="Times New Roman" w:eastAsia="Times New Roman" w:hAnsi="Times New Roman"/>
          <w:b/>
          <w:sz w:val="24"/>
          <w:szCs w:val="20"/>
          <w:u w:val="single"/>
          <w:lang w:val="it-IT"/>
        </w:rPr>
      </w:pPr>
      <w:r w:rsidRPr="001B745F">
        <w:rPr>
          <w:rFonts w:ascii="Times New Roman" w:eastAsia="Times New Roman" w:hAnsi="Times New Roman"/>
          <w:b/>
          <w:sz w:val="24"/>
          <w:szCs w:val="20"/>
          <w:u w:val="single"/>
          <w:lang w:val="it-IT"/>
        </w:rPr>
        <w:t>ОКРУЗИ СА ОПШТИНАМА КОЈЕ ИМ ПРИПАДАЈУ:</w:t>
      </w:r>
    </w:p>
    <w:p w:rsidR="001B745F" w:rsidRPr="001B745F" w:rsidRDefault="001B745F" w:rsidP="001B745F">
      <w:pPr>
        <w:spacing w:after="0" w:line="360" w:lineRule="auto"/>
        <w:rPr>
          <w:rFonts w:ascii="Times New Roman" w:eastAsia="Times New Roman" w:hAnsi="Times New Roman"/>
          <w:b/>
          <w:sz w:val="24"/>
          <w:szCs w:val="20"/>
          <w:lang w:val="it-IT"/>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39"/>
        <w:gridCol w:w="3122"/>
        <w:gridCol w:w="2043"/>
        <w:gridCol w:w="2776"/>
      </w:tblGrid>
      <w:tr w:rsidR="001B745F" w:rsidRPr="001B745F" w:rsidTr="0052042D">
        <w:tc>
          <w:tcPr>
            <w:tcW w:w="1239" w:type="dxa"/>
            <w:tcBorders>
              <w:left w:val="single" w:sz="6" w:space="0" w:color="000000"/>
              <w:bottom w:val="single" w:sz="4" w:space="0" w:color="auto"/>
            </w:tcBorders>
            <w:shd w:val="clear" w:color="auto" w:fill="C0C0C0"/>
          </w:tcPr>
          <w:p w:rsidR="001B745F" w:rsidRPr="001B745F" w:rsidRDefault="001B745F" w:rsidP="001B745F">
            <w:pPr>
              <w:spacing w:after="0" w:line="240" w:lineRule="auto"/>
              <w:rPr>
                <w:rFonts w:ascii="Times New Roman" w:eastAsia="Times New Roman" w:hAnsi="Times New Roman"/>
                <w:b/>
                <w:sz w:val="24"/>
                <w:szCs w:val="20"/>
              </w:rPr>
            </w:pPr>
            <w:r w:rsidRPr="001B745F">
              <w:rPr>
                <w:rFonts w:ascii="Times New Roman" w:eastAsia="Times New Roman" w:hAnsi="Times New Roman"/>
                <w:b/>
                <w:sz w:val="24"/>
                <w:szCs w:val="20"/>
                <w:lang w:val="it-IT"/>
              </w:rPr>
              <w:t>Ш</w:t>
            </w:r>
            <w:r w:rsidRPr="001B745F">
              <w:rPr>
                <w:rFonts w:ascii="Times New Roman" w:eastAsia="Times New Roman" w:hAnsi="Times New Roman"/>
                <w:b/>
                <w:sz w:val="24"/>
                <w:szCs w:val="20"/>
              </w:rPr>
              <w:t>ифра окр.</w:t>
            </w:r>
          </w:p>
        </w:tc>
        <w:tc>
          <w:tcPr>
            <w:tcW w:w="3122" w:type="dxa"/>
            <w:shd w:val="clear" w:color="auto" w:fill="C0C0C0"/>
          </w:tcPr>
          <w:p w:rsidR="001B745F" w:rsidRPr="001B745F" w:rsidRDefault="001B745F" w:rsidP="001B745F">
            <w:pPr>
              <w:spacing w:after="0" w:line="240" w:lineRule="auto"/>
              <w:rPr>
                <w:rFonts w:ascii="Times New Roman" w:eastAsia="Times New Roman" w:hAnsi="Times New Roman"/>
                <w:b/>
                <w:sz w:val="24"/>
                <w:szCs w:val="20"/>
              </w:rPr>
            </w:pPr>
            <w:r w:rsidRPr="001B745F">
              <w:rPr>
                <w:rFonts w:ascii="Times New Roman" w:eastAsia="Times New Roman" w:hAnsi="Times New Roman"/>
                <w:b/>
                <w:sz w:val="24"/>
                <w:szCs w:val="20"/>
              </w:rPr>
              <w:t>Округ</w:t>
            </w:r>
          </w:p>
        </w:tc>
        <w:tc>
          <w:tcPr>
            <w:tcW w:w="2043" w:type="dxa"/>
            <w:shd w:val="clear" w:color="auto" w:fill="C0C0C0"/>
          </w:tcPr>
          <w:p w:rsidR="001B745F" w:rsidRPr="001B745F" w:rsidRDefault="001B745F" w:rsidP="001B745F">
            <w:pPr>
              <w:spacing w:after="0" w:line="240" w:lineRule="auto"/>
              <w:rPr>
                <w:rFonts w:ascii="Times New Roman" w:eastAsia="Times New Roman" w:hAnsi="Times New Roman"/>
                <w:b/>
                <w:sz w:val="24"/>
                <w:szCs w:val="20"/>
              </w:rPr>
            </w:pPr>
            <w:r w:rsidRPr="001B745F">
              <w:rPr>
                <w:rFonts w:ascii="Times New Roman" w:eastAsia="Times New Roman" w:hAnsi="Times New Roman"/>
                <w:b/>
                <w:sz w:val="24"/>
                <w:szCs w:val="20"/>
              </w:rPr>
              <w:t>Шифра опш.</w:t>
            </w:r>
          </w:p>
        </w:tc>
        <w:tc>
          <w:tcPr>
            <w:tcW w:w="2776" w:type="dxa"/>
            <w:shd w:val="clear" w:color="auto" w:fill="C0C0C0"/>
          </w:tcPr>
          <w:p w:rsidR="001B745F" w:rsidRPr="001B745F" w:rsidRDefault="001B745F" w:rsidP="001B745F">
            <w:pPr>
              <w:spacing w:after="0" w:line="240" w:lineRule="auto"/>
              <w:rPr>
                <w:rFonts w:ascii="Times New Roman" w:eastAsia="Times New Roman" w:hAnsi="Times New Roman"/>
                <w:b/>
                <w:sz w:val="24"/>
                <w:szCs w:val="20"/>
              </w:rPr>
            </w:pPr>
            <w:r w:rsidRPr="001B745F">
              <w:rPr>
                <w:rFonts w:ascii="Times New Roman" w:eastAsia="Times New Roman" w:hAnsi="Times New Roman"/>
                <w:b/>
                <w:sz w:val="24"/>
                <w:szCs w:val="20"/>
              </w:rPr>
              <w:t>Општина</w:t>
            </w:r>
          </w:p>
        </w:tc>
      </w:tr>
      <w:tr w:rsidR="001B745F" w:rsidRPr="001B745F" w:rsidTr="0052042D">
        <w:trPr>
          <w:cantSplit/>
        </w:trPr>
        <w:tc>
          <w:tcPr>
            <w:tcW w:w="1239" w:type="dxa"/>
            <w:vMerge w:val="restart"/>
            <w:tcBorders>
              <w:top w:val="single" w:sz="4" w:space="0" w:color="auto"/>
              <w:left w:val="single" w:sz="6" w:space="0" w:color="000000"/>
              <w:right w:val="single" w:sz="4" w:space="0" w:color="auto"/>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01</w:t>
            </w:r>
          </w:p>
        </w:tc>
        <w:tc>
          <w:tcPr>
            <w:tcW w:w="3122" w:type="dxa"/>
            <w:vMerge w:val="restart"/>
            <w:tcBorders>
              <w:left w:val="single" w:sz="4" w:space="0" w:color="auto"/>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Северно Бачки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80071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Бачка Топола</w:t>
            </w:r>
          </w:p>
        </w:tc>
      </w:tr>
      <w:tr w:rsidR="001B745F" w:rsidRPr="001B745F" w:rsidTr="0052042D">
        <w:trPr>
          <w:cantSplit/>
        </w:trPr>
        <w:tc>
          <w:tcPr>
            <w:tcW w:w="1239" w:type="dxa"/>
            <w:vMerge/>
            <w:tcBorders>
              <w:left w:val="single" w:sz="6" w:space="0" w:color="000000"/>
              <w:right w:val="single" w:sz="4" w:space="0" w:color="auto"/>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Borders>
              <w:left w:val="single" w:sz="4" w:space="0" w:color="auto"/>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80241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Мали Иђош</w:t>
            </w:r>
          </w:p>
        </w:tc>
      </w:tr>
      <w:tr w:rsidR="001B745F" w:rsidRPr="001B745F" w:rsidTr="0052042D">
        <w:trPr>
          <w:cantSplit/>
        </w:trPr>
        <w:tc>
          <w:tcPr>
            <w:tcW w:w="1239" w:type="dxa"/>
            <w:vMerge/>
            <w:tcBorders>
              <w:left w:val="single" w:sz="6" w:space="0" w:color="000000"/>
              <w:bottom w:val="single" w:sz="4" w:space="0" w:color="auto"/>
              <w:right w:val="single" w:sz="4" w:space="0" w:color="auto"/>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Borders>
              <w:left w:val="single" w:sz="4" w:space="0" w:color="auto"/>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80438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Суботица</w:t>
            </w:r>
          </w:p>
        </w:tc>
      </w:tr>
      <w:tr w:rsidR="001B745F" w:rsidRPr="001B745F" w:rsidTr="0052042D">
        <w:trPr>
          <w:cantSplit/>
        </w:trPr>
        <w:tc>
          <w:tcPr>
            <w:tcW w:w="1239" w:type="dxa"/>
            <w:vMerge w:val="restart"/>
            <w:tcBorders>
              <w:top w:val="single" w:sz="4" w:space="0" w:color="auto"/>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02</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Средње Банатски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80144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Житиште</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80152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Зрењанин</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80250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Нова Црња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80268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Нови Бечеј</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80373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Сечањ</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03</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Северно Банатски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80012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Ада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80195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Кањижа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80209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Кикинда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80276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Нови Кнежевац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80365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Сента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80489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Чока</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04</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Јужно Банатски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80039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Алибунар</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80098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Бела Црква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80128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Вршац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80217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Ковачица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80225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Ковин</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80292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Опово</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80314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Панчево</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80349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Пландиште</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05</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Западно Бачки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80047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Апатин</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80233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Кула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80306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Оџаци</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80381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Сомбор</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06</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Јужно Бачки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80055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Бач</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80063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Бачка Паланка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80080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Бачки Петровац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80101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Беочин</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80110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Бечеј</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80462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Врбас</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80136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Жабаљ</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 xml:space="preserve">80284  </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Нови Сад (град)</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80390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Србобран</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80411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Сремски Карловци</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80446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Темерин</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80454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Тител</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07</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Сремски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80176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Инђија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80187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Ириг</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80322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Пећинци</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80357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Рума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80403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Сремска Митровица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80420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Стара Пазова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80497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Шид</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08</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Град Београд</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70092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Барајево</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70106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Вождовац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70114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Врачар</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70122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Гроцка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70149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Звездара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70157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Земун</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70165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Лазаревац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70173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Младеновац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70181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Нови Београд</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70190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Обреновац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70203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Палилула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70211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Раковица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70220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Савски Венац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70238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Сопот</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70246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Стари Град</w:t>
            </w:r>
          </w:p>
        </w:tc>
      </w:tr>
      <w:tr w:rsidR="001B745F" w:rsidRPr="001B745F" w:rsidTr="0052042D">
        <w:trPr>
          <w:cantSplit/>
        </w:trPr>
        <w:tc>
          <w:tcPr>
            <w:tcW w:w="1239" w:type="dxa"/>
            <w:vMerge/>
            <w:tcBorders>
              <w:left w:val="single" w:sz="6" w:space="0" w:color="000000"/>
              <w:bottom w:val="single" w:sz="6" w:space="0" w:color="FFFFFF"/>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Borders>
              <w:bottom w:val="single" w:sz="6" w:space="0" w:color="FFFFFF"/>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Borders>
              <w:bottom w:val="single" w:sz="6" w:space="0" w:color="FFFFFF"/>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70254</w:t>
            </w:r>
          </w:p>
        </w:tc>
        <w:tc>
          <w:tcPr>
            <w:tcW w:w="2776" w:type="dxa"/>
            <w:tcBorders>
              <w:bottom w:val="single" w:sz="6" w:space="0" w:color="FFFFFF"/>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Чукарица</w:t>
            </w:r>
          </w:p>
        </w:tc>
      </w:tr>
      <w:tr w:rsidR="001B745F" w:rsidRPr="001B745F" w:rsidTr="0052042D">
        <w:trPr>
          <w:cantSplit/>
        </w:trPr>
        <w:tc>
          <w:tcPr>
            <w:tcW w:w="1239" w:type="dxa"/>
            <w:vMerge w:val="restart"/>
            <w:tcBorders>
              <w:top w:val="single" w:sz="6" w:space="0" w:color="000000"/>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09</w:t>
            </w:r>
          </w:p>
        </w:tc>
        <w:tc>
          <w:tcPr>
            <w:tcW w:w="3122" w:type="dxa"/>
            <w:vMerge w:val="restart"/>
            <w:tcBorders>
              <w:top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Мачвански</w:t>
            </w:r>
          </w:p>
        </w:tc>
        <w:tc>
          <w:tcPr>
            <w:tcW w:w="2043" w:type="dxa"/>
            <w:tcBorders>
              <w:top w:val="single" w:sz="6" w:space="0" w:color="000000"/>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70289</w:t>
            </w:r>
          </w:p>
        </w:tc>
        <w:tc>
          <w:tcPr>
            <w:tcW w:w="2776" w:type="dxa"/>
            <w:tcBorders>
              <w:top w:val="single" w:sz="6" w:space="0" w:color="000000"/>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Богатић</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70408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Владимирци</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70637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Коцељева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70661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Крупањ</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70734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Лозница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70777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Љубовија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70793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Мали Зворник</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71269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Шабац</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10</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Колубарски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70360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Ваљево</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70700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Лајковац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70769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Љиг</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70831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Мионица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70882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Осечина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70218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Уб</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11</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Подунавски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70386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Велика Плана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71099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Смедерево</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71102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Смедеревска Паланка</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12</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Браничевски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70394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Велико Градиште</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70475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Голубац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70521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Жабари</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70530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Жагубица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70696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Кучево</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70807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Мало Црниће</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70912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Петровац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70947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Пожаревац</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13</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Шумадијски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70033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Аранђеловац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70076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Баточина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70599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Кнић</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70675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Крагујевац (град)</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71277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Лапово</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71013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Рача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71153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Топола</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14</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Поморавски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70491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Деспотовац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71048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Јагодина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70904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Параћин</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71030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Рековац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71056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Свилајнац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71200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Ћуприја</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15</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Борски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70327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Бор</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70572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Кладово</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70785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Мајдампек</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70840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Неготин</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16</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Зајечарски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70319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Бољевац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70556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Зајечар</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70602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Књажевац</w:t>
            </w:r>
          </w:p>
        </w:tc>
      </w:tr>
      <w:tr w:rsidR="001B745F" w:rsidRPr="001B745F" w:rsidTr="0052042D">
        <w:trPr>
          <w:cantSplit/>
        </w:trPr>
        <w:tc>
          <w:tcPr>
            <w:tcW w:w="1239" w:type="dxa"/>
            <w:vMerge/>
            <w:tcBorders>
              <w:left w:val="single" w:sz="6" w:space="0" w:color="000000"/>
              <w:bottom w:val="single" w:sz="6" w:space="0" w:color="FFFFFF"/>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Borders>
              <w:bottom w:val="single" w:sz="6" w:space="0" w:color="FFFFFF"/>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Borders>
              <w:bottom w:val="single" w:sz="6" w:space="0" w:color="FFFFFF"/>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71129</w:t>
            </w:r>
          </w:p>
        </w:tc>
        <w:tc>
          <w:tcPr>
            <w:tcW w:w="2776" w:type="dxa"/>
            <w:tcBorders>
              <w:bottom w:val="single" w:sz="6" w:space="0" w:color="FFFFFF"/>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Сокобања</w:t>
            </w:r>
          </w:p>
        </w:tc>
      </w:tr>
      <w:tr w:rsidR="001B745F" w:rsidRPr="001B745F" w:rsidTr="0052042D">
        <w:trPr>
          <w:cantSplit/>
        </w:trPr>
        <w:tc>
          <w:tcPr>
            <w:tcW w:w="1239" w:type="dxa"/>
            <w:vMerge w:val="restart"/>
            <w:tcBorders>
              <w:top w:val="single" w:sz="6" w:space="0" w:color="000000"/>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17</w:t>
            </w:r>
          </w:p>
        </w:tc>
        <w:tc>
          <w:tcPr>
            <w:tcW w:w="3122" w:type="dxa"/>
            <w:vMerge w:val="restart"/>
            <w:tcBorders>
              <w:top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Златиборски</w:t>
            </w:r>
          </w:p>
        </w:tc>
        <w:tc>
          <w:tcPr>
            <w:tcW w:w="2043" w:type="dxa"/>
            <w:tcBorders>
              <w:top w:val="single" w:sz="6" w:space="0" w:color="000000"/>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70041</w:t>
            </w:r>
          </w:p>
        </w:tc>
        <w:tc>
          <w:tcPr>
            <w:tcW w:w="2776" w:type="dxa"/>
            <w:tcBorders>
              <w:top w:val="single" w:sz="6" w:space="0" w:color="000000"/>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Ариље</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70068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Бајина Башта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70629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Косјерић</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70866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Нова Варош</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70955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Пожега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70971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Прибој</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70980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Пријепоље</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71145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Сјеница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71145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Ужице</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71234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Чајетина</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18</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Моравички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70483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Горњи Милановац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70564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Ивањица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70742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Лучани</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71242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Чачак</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lastRenderedPageBreak/>
              <w:t>19</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Рашки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70459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Врњачка Бања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70653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Краљево</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70874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Нови Пазар</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71021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Рашка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71188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Тутин</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20</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Расински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70017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Александровац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70343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Брус</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70378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Варварин</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70670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Крушевац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71005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Ражањ</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71170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Трстеник</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71196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Ћићевац</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21</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Нишавски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70025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Алексинац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70467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Гаџин Хан</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70513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Дољевац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70823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Мерошина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70858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Ниш (град)</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71064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Сврљиг</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22</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Топлички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70262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Блаце</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70548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Житорађа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70688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Куршумлија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70998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Прокупље</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23</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Пиротски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70050</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Бабушница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70084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Бела Паланка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70505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Димитровград</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70939</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Пирот</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24</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Јабланички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70297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Бојник</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70424</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Власотинце</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70718</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Лебане</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70726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Лесковац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70815</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Медвеђа</w:t>
            </w:r>
          </w:p>
        </w:tc>
      </w:tr>
      <w:tr w:rsidR="001B745F" w:rsidRPr="001B745F" w:rsidTr="0052042D">
        <w:trPr>
          <w:cantSplit/>
        </w:trPr>
        <w:tc>
          <w:tcPr>
            <w:tcW w:w="1239" w:type="dxa"/>
            <w:vMerge/>
            <w:tcBorders>
              <w:left w:val="single" w:sz="6" w:space="0" w:color="000000"/>
              <w:bottom w:val="single" w:sz="6" w:space="0" w:color="FFFFFF"/>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Borders>
              <w:bottom w:val="single" w:sz="6" w:space="0" w:color="FFFFFF"/>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Borders>
              <w:bottom w:val="single" w:sz="6" w:space="0" w:color="FFFFFF"/>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71226</w:t>
            </w:r>
          </w:p>
        </w:tc>
        <w:tc>
          <w:tcPr>
            <w:tcW w:w="2776" w:type="dxa"/>
            <w:tcBorders>
              <w:bottom w:val="single" w:sz="6" w:space="0" w:color="FFFFFF"/>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Црна Трава</w:t>
            </w:r>
          </w:p>
        </w:tc>
      </w:tr>
      <w:tr w:rsidR="001B745F" w:rsidRPr="001B745F" w:rsidTr="0052042D">
        <w:trPr>
          <w:cantSplit/>
        </w:trPr>
        <w:tc>
          <w:tcPr>
            <w:tcW w:w="1239" w:type="dxa"/>
            <w:vMerge w:val="restart"/>
            <w:tcBorders>
              <w:top w:val="single" w:sz="6" w:space="0" w:color="000000"/>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25</w:t>
            </w:r>
          </w:p>
        </w:tc>
        <w:tc>
          <w:tcPr>
            <w:tcW w:w="3122" w:type="dxa"/>
            <w:vMerge w:val="restart"/>
            <w:tcBorders>
              <w:top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Пчињски</w:t>
            </w:r>
          </w:p>
        </w:tc>
        <w:tc>
          <w:tcPr>
            <w:tcW w:w="2043" w:type="dxa"/>
            <w:tcBorders>
              <w:top w:val="single" w:sz="6" w:space="0" w:color="000000"/>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70335</w:t>
            </w:r>
          </w:p>
        </w:tc>
        <w:tc>
          <w:tcPr>
            <w:tcW w:w="2776" w:type="dxa"/>
            <w:tcBorders>
              <w:top w:val="single" w:sz="6" w:space="0" w:color="000000"/>
            </w:tcBorders>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Босилеград</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70351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Бујановац</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70416</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Владичин Хан</w:t>
            </w:r>
          </w:p>
        </w:tc>
      </w:tr>
      <w:tr w:rsidR="001B745F" w:rsidRPr="001B745F" w:rsidTr="0052042D">
        <w:trPr>
          <w:cantSplit/>
        </w:trPr>
        <w:tc>
          <w:tcPr>
            <w:tcW w:w="1239" w:type="dxa"/>
            <w:vMerge w:val="restart"/>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25</w:t>
            </w:r>
          </w:p>
        </w:tc>
        <w:tc>
          <w:tcPr>
            <w:tcW w:w="3122" w:type="dxa"/>
            <w:vMerge w:val="restart"/>
          </w:tcPr>
          <w:p w:rsidR="001B745F" w:rsidRPr="001B745F" w:rsidRDefault="001B745F" w:rsidP="001B745F">
            <w:pPr>
              <w:spacing w:after="0" w:line="240" w:lineRule="auto"/>
              <w:jc w:val="center"/>
              <w:rPr>
                <w:rFonts w:ascii="Times New Roman" w:eastAsia="Times New Roman" w:hAnsi="Times New Roman"/>
                <w:sz w:val="24"/>
                <w:szCs w:val="20"/>
              </w:rPr>
            </w:pPr>
            <w:r w:rsidRPr="001B745F">
              <w:rPr>
                <w:rFonts w:ascii="Times New Roman" w:eastAsia="Times New Roman" w:hAnsi="Times New Roman"/>
                <w:sz w:val="24"/>
                <w:szCs w:val="20"/>
              </w:rPr>
              <w:t>Пчињски</w:t>
            </w: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70432</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Врање</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70963</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Прешево</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71137</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Сурдулица</w:t>
            </w:r>
          </w:p>
        </w:tc>
      </w:tr>
      <w:tr w:rsidR="001B745F" w:rsidRPr="001B745F" w:rsidTr="0052042D">
        <w:trPr>
          <w:cantSplit/>
        </w:trPr>
        <w:tc>
          <w:tcPr>
            <w:tcW w:w="1239" w:type="dxa"/>
            <w:vMerge/>
            <w:tcBorders>
              <w:left w:val="single" w:sz="6" w:space="0" w:color="000000"/>
            </w:tcBorders>
          </w:tcPr>
          <w:p w:rsidR="001B745F" w:rsidRPr="001B745F" w:rsidRDefault="001B745F" w:rsidP="001B745F">
            <w:pPr>
              <w:spacing w:after="0" w:line="240" w:lineRule="auto"/>
              <w:jc w:val="center"/>
              <w:rPr>
                <w:rFonts w:ascii="Times New Roman" w:eastAsia="Times New Roman" w:hAnsi="Times New Roman"/>
                <w:sz w:val="24"/>
                <w:szCs w:val="20"/>
              </w:rPr>
            </w:pPr>
          </w:p>
        </w:tc>
        <w:tc>
          <w:tcPr>
            <w:tcW w:w="3122" w:type="dxa"/>
            <w:vMerge/>
          </w:tcPr>
          <w:p w:rsidR="001B745F" w:rsidRPr="001B745F" w:rsidRDefault="001B745F" w:rsidP="001B745F">
            <w:pPr>
              <w:spacing w:after="0" w:line="240" w:lineRule="auto"/>
              <w:jc w:val="center"/>
              <w:rPr>
                <w:rFonts w:ascii="Times New Roman" w:eastAsia="Times New Roman" w:hAnsi="Times New Roman"/>
                <w:sz w:val="24"/>
                <w:szCs w:val="20"/>
              </w:rPr>
            </w:pPr>
          </w:p>
        </w:tc>
        <w:tc>
          <w:tcPr>
            <w:tcW w:w="2043"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71161</w:t>
            </w:r>
          </w:p>
        </w:tc>
        <w:tc>
          <w:tcPr>
            <w:tcW w:w="2776" w:type="dxa"/>
          </w:tcPr>
          <w:p w:rsidR="001B745F" w:rsidRPr="001B745F" w:rsidRDefault="001B745F" w:rsidP="001B745F">
            <w:pPr>
              <w:spacing w:after="0" w:line="240" w:lineRule="auto"/>
              <w:rPr>
                <w:rFonts w:ascii="Times New Roman" w:eastAsia="Times New Roman" w:hAnsi="Times New Roman"/>
                <w:sz w:val="24"/>
                <w:szCs w:val="20"/>
              </w:rPr>
            </w:pPr>
            <w:r w:rsidRPr="001B745F">
              <w:rPr>
                <w:rFonts w:ascii="Times New Roman" w:eastAsia="Times New Roman" w:hAnsi="Times New Roman"/>
                <w:sz w:val="24"/>
                <w:szCs w:val="20"/>
              </w:rPr>
              <w:t>Трговиште</w:t>
            </w:r>
          </w:p>
        </w:tc>
      </w:tr>
    </w:tbl>
    <w:p w:rsidR="001B745F" w:rsidRPr="001B745F" w:rsidRDefault="001B745F" w:rsidP="001B745F">
      <w:pPr>
        <w:spacing w:after="0" w:line="360" w:lineRule="auto"/>
        <w:rPr>
          <w:rFonts w:ascii="Times New Roman" w:eastAsia="Times New Roman" w:hAnsi="Times New Roman"/>
          <w:sz w:val="24"/>
          <w:szCs w:val="20"/>
          <w:u w:val="single"/>
        </w:rPr>
      </w:pPr>
    </w:p>
    <w:p w:rsidR="001B745F" w:rsidRPr="001B745F" w:rsidRDefault="001B745F" w:rsidP="001B745F">
      <w:pPr>
        <w:spacing w:after="0" w:line="360" w:lineRule="auto"/>
        <w:rPr>
          <w:rFonts w:ascii="Times New Roman" w:eastAsia="Times New Roman" w:hAnsi="Times New Roman"/>
          <w:sz w:val="24"/>
          <w:szCs w:val="20"/>
          <w:u w:val="single"/>
          <w:lang w:val="it-IT"/>
        </w:rPr>
      </w:pPr>
      <w:r w:rsidRPr="001B745F">
        <w:rPr>
          <w:rFonts w:ascii="Times New Roman" w:eastAsia="Times New Roman" w:hAnsi="Times New Roman"/>
          <w:sz w:val="24"/>
          <w:szCs w:val="20"/>
          <w:lang w:val="it-IT"/>
        </w:rPr>
        <w:tab/>
        <w:t># Окрузи са шифрама од 01 до 07, припадају територији Војводине;</w:t>
      </w:r>
    </w:p>
    <w:p w:rsidR="001B745F" w:rsidRPr="001B745F" w:rsidRDefault="001B745F" w:rsidP="001B745F">
      <w:pPr>
        <w:spacing w:after="0" w:line="360" w:lineRule="auto"/>
        <w:rPr>
          <w:rFonts w:ascii="Times New Roman" w:eastAsia="Times New Roman" w:hAnsi="Times New Roman"/>
          <w:sz w:val="24"/>
          <w:szCs w:val="20"/>
          <w:lang w:val="sr-Cyrl-RS"/>
        </w:rPr>
      </w:pPr>
      <w:r w:rsidRPr="001B745F">
        <w:rPr>
          <w:rFonts w:ascii="Times New Roman" w:eastAsia="Times New Roman" w:hAnsi="Times New Roman"/>
          <w:sz w:val="24"/>
          <w:szCs w:val="20"/>
          <w:lang w:val="it-IT"/>
        </w:rPr>
        <w:tab/>
        <w:t># Окрузи са шифрама од 08 до 25, припадају територији централне Србије;</w:t>
      </w:r>
    </w:p>
    <w:p w:rsidR="001B745F" w:rsidRPr="001B745F" w:rsidRDefault="001B745F" w:rsidP="001B745F">
      <w:pPr>
        <w:spacing w:after="0" w:line="360" w:lineRule="auto"/>
        <w:rPr>
          <w:rFonts w:ascii="Times New Roman" w:eastAsia="Times New Roman" w:hAnsi="Times New Roman"/>
          <w:sz w:val="24"/>
          <w:szCs w:val="20"/>
          <w:lang w:val="sr-Cyrl-RS"/>
        </w:rPr>
      </w:pPr>
    </w:p>
    <w:p w:rsidR="001B745F" w:rsidRPr="001B745F" w:rsidRDefault="001B745F" w:rsidP="001B745F">
      <w:pPr>
        <w:spacing w:after="0" w:line="360" w:lineRule="auto"/>
        <w:rPr>
          <w:rFonts w:ascii="Times New Roman" w:eastAsia="Times New Roman" w:hAnsi="Times New Roman"/>
          <w:sz w:val="24"/>
          <w:szCs w:val="20"/>
          <w:lang w:val="sr-Cyrl-RS"/>
        </w:rPr>
      </w:pPr>
    </w:p>
    <w:p w:rsidR="001B745F" w:rsidRPr="001B745F" w:rsidRDefault="001B745F" w:rsidP="001B745F">
      <w:pPr>
        <w:spacing w:after="0" w:line="360" w:lineRule="auto"/>
        <w:rPr>
          <w:rFonts w:ascii="Times New Roman" w:eastAsia="Times New Roman" w:hAnsi="Times New Roman"/>
          <w:sz w:val="24"/>
          <w:szCs w:val="20"/>
          <w:u w:val="single"/>
          <w:lang w:val="sr-Cyrl-RS"/>
        </w:rPr>
      </w:pPr>
    </w:p>
    <w:p w:rsidR="001B745F" w:rsidRPr="001B745F" w:rsidRDefault="001B745F" w:rsidP="001B745F">
      <w:pPr>
        <w:widowControl w:val="0"/>
        <w:tabs>
          <w:tab w:val="right" w:pos="8880"/>
        </w:tabs>
        <w:autoSpaceDE w:val="0"/>
        <w:autoSpaceDN w:val="0"/>
        <w:adjustRightInd w:val="0"/>
        <w:spacing w:after="0" w:line="360" w:lineRule="auto"/>
        <w:rPr>
          <w:rFonts w:ascii="Times New Roman" w:eastAsia="Times New Roman" w:hAnsi="Times New Roman"/>
          <w:b/>
          <w:color w:val="000000"/>
          <w:sz w:val="24"/>
          <w:szCs w:val="20"/>
          <w:u w:val="single"/>
          <w:lang w:val="it-IT"/>
        </w:rPr>
      </w:pPr>
      <w:r w:rsidRPr="001B745F">
        <w:rPr>
          <w:rFonts w:ascii="Times New Roman" w:eastAsia="Times New Roman" w:hAnsi="Times New Roman"/>
          <w:b/>
          <w:color w:val="000000"/>
          <w:sz w:val="24"/>
          <w:szCs w:val="20"/>
          <w:u w:val="single"/>
          <w:lang w:val="it-IT"/>
        </w:rPr>
        <w:lastRenderedPageBreak/>
        <w:t>ШИФАРНИК ЗАНИМАЊА</w:t>
      </w:r>
    </w:p>
    <w:p w:rsidR="001B745F" w:rsidRPr="001B745F" w:rsidRDefault="001B745F" w:rsidP="001B745F">
      <w:pPr>
        <w:widowControl w:val="0"/>
        <w:tabs>
          <w:tab w:val="center" w:pos="210"/>
          <w:tab w:val="left" w:pos="420"/>
        </w:tabs>
        <w:autoSpaceDE w:val="0"/>
        <w:autoSpaceDN w:val="0"/>
        <w:adjustRightInd w:val="0"/>
        <w:spacing w:after="0" w:line="360" w:lineRule="auto"/>
        <w:rPr>
          <w:rFonts w:ascii="Arial" w:eastAsia="Times New Roman" w:hAnsi="Arial"/>
          <w:sz w:val="20"/>
          <w:szCs w:val="20"/>
          <w:lang w:val="it-IT"/>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color w:val="000000"/>
          <w:sz w:val="24"/>
          <w:szCs w:val="20"/>
          <w:lang w:val="it-IT"/>
        </w:rPr>
      </w:pPr>
      <w:bookmarkStart w:id="2" w:name="OLE_LINK2"/>
      <w:bookmarkStart w:id="3" w:name="OLE_LINK3"/>
      <w:r w:rsidRPr="001B745F">
        <w:rPr>
          <w:rFonts w:ascii="Times New Roman" w:eastAsia="Times New Roman" w:hAnsi="Times New Roman"/>
          <w:b/>
          <w:color w:val="000000"/>
          <w:sz w:val="24"/>
          <w:szCs w:val="20"/>
          <w:lang w:val="it-IT"/>
        </w:rPr>
        <w:t>0  ВОЈНА ЛИЦА</w:t>
      </w:r>
      <w:r w:rsidRPr="001B745F">
        <w:rPr>
          <w:rFonts w:ascii="Times New Roman" w:eastAsia="Times New Roman" w:hAnsi="Times New Roman"/>
          <w:b/>
          <w:color w:val="000000"/>
          <w:sz w:val="24"/>
          <w:szCs w:val="20"/>
          <w:lang w:val="it-IT"/>
        </w:rPr>
        <w:tab/>
      </w:r>
      <w:r w:rsidRPr="001B745F">
        <w:rPr>
          <w:rFonts w:ascii="Times New Roman" w:eastAsia="Times New Roman" w:hAnsi="Times New Roman"/>
          <w:b/>
          <w:color w:val="000000"/>
          <w:sz w:val="24"/>
          <w:szCs w:val="20"/>
          <w:lang w:val="it-IT"/>
        </w:rPr>
        <w:tab/>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ab/>
      </w:r>
      <w:r w:rsidRPr="001B745F">
        <w:rPr>
          <w:rFonts w:ascii="Times New Roman" w:eastAsia="Times New Roman" w:hAnsi="Times New Roman"/>
          <w:b/>
          <w:color w:val="000000"/>
          <w:sz w:val="24"/>
          <w:szCs w:val="20"/>
          <w:lang w:val="it-IT"/>
        </w:rPr>
        <w:tab/>
        <w:t>01 Војна лица</w:t>
      </w:r>
      <w:r w:rsidRPr="001B745F">
        <w:rPr>
          <w:rFonts w:ascii="Times New Roman" w:eastAsia="Times New Roman" w:hAnsi="Times New Roman"/>
          <w:b/>
          <w:color w:val="000000"/>
          <w:sz w:val="24"/>
          <w:szCs w:val="20"/>
          <w:lang w:val="it-IT"/>
        </w:rPr>
        <w:tab/>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color w:val="FF0000"/>
          <w:sz w:val="24"/>
          <w:szCs w:val="20"/>
          <w:lang w:val="it-IT"/>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 xml:space="preserve">1 </w:t>
      </w:r>
      <w:r w:rsidRPr="001B745F">
        <w:rPr>
          <w:rFonts w:ascii="Times New Roman" w:eastAsia="Times New Roman" w:hAnsi="Times New Roman"/>
          <w:b/>
          <w:color w:val="000000"/>
          <w:sz w:val="24"/>
          <w:szCs w:val="20"/>
          <w:lang w:val="it-IT"/>
        </w:rPr>
        <w:tab/>
        <w:t>ЗАКОНОДАВЦИ, ФУНКЦИОНЕРИ РУКОВОДИОЦИ МЕНАЏЕРИ</w:t>
      </w:r>
      <w:r w:rsidRPr="001B745F">
        <w:rPr>
          <w:rFonts w:ascii="Times New Roman" w:eastAsia="Times New Roman" w:hAnsi="Times New Roman"/>
          <w:b/>
          <w:color w:val="000000"/>
          <w:sz w:val="24"/>
          <w:szCs w:val="20"/>
          <w:lang w:val="it-IT"/>
        </w:rPr>
        <w:tab/>
      </w:r>
      <w:r w:rsidRPr="001B745F">
        <w:rPr>
          <w:rFonts w:ascii="Times New Roman" w:eastAsia="Times New Roman" w:hAnsi="Times New Roman"/>
          <w:b/>
          <w:color w:val="000000"/>
          <w:sz w:val="24"/>
          <w:szCs w:val="20"/>
          <w:lang w:val="it-IT"/>
        </w:rPr>
        <w:tab/>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ab/>
      </w:r>
      <w:r w:rsidRPr="001B745F">
        <w:rPr>
          <w:rFonts w:ascii="Times New Roman" w:eastAsia="Times New Roman" w:hAnsi="Times New Roman"/>
          <w:b/>
          <w:color w:val="000000"/>
          <w:sz w:val="24"/>
          <w:szCs w:val="20"/>
          <w:lang w:val="it-IT"/>
        </w:rPr>
        <w:tab/>
        <w:t>11 Законодавци и функционери</w:t>
      </w:r>
      <w:r w:rsidRPr="001B745F">
        <w:rPr>
          <w:rFonts w:ascii="Times New Roman" w:eastAsia="Times New Roman" w:hAnsi="Times New Roman"/>
          <w:b/>
          <w:color w:val="000000"/>
          <w:sz w:val="24"/>
          <w:szCs w:val="20"/>
          <w:lang w:val="it-IT"/>
        </w:rPr>
        <w:tab/>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Законодавци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Владини функционери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Руководиоци лок. управе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Функционери орг. од посебног значаја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ab/>
      </w:r>
      <w:r w:rsidRPr="001B745F">
        <w:rPr>
          <w:rFonts w:ascii="Times New Roman" w:eastAsia="Times New Roman" w:hAnsi="Times New Roman"/>
          <w:b/>
          <w:color w:val="000000"/>
          <w:sz w:val="24"/>
          <w:szCs w:val="20"/>
          <w:lang w:val="it-IT"/>
        </w:rPr>
        <w:tab/>
        <w:t>12 Корпорацијски руководиоци менаџери</w:t>
      </w:r>
      <w:r w:rsidRPr="001B745F">
        <w:rPr>
          <w:rFonts w:ascii="Times New Roman" w:eastAsia="Times New Roman" w:hAnsi="Times New Roman"/>
          <w:b/>
          <w:color w:val="000000"/>
          <w:sz w:val="24"/>
          <w:szCs w:val="20"/>
          <w:lang w:val="it-IT"/>
        </w:rPr>
        <w:tab/>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Директори и извршни руководиоци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Руководиоци- менаџери привредних сектора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Остали руководиоци – менаџери сектора</w:t>
      </w:r>
      <w:r w:rsidRPr="001B745F">
        <w:rPr>
          <w:rFonts w:ascii="Times New Roman" w:eastAsia="Times New Roman" w:hAnsi="Times New Roman"/>
          <w:sz w:val="24"/>
          <w:szCs w:val="20"/>
          <w:lang w:val="it-IT"/>
        </w:rPr>
        <w:tab/>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000000"/>
          <w:sz w:val="24"/>
          <w:szCs w:val="20"/>
          <w:lang w:val="it-IT"/>
        </w:rPr>
        <w:tab/>
      </w:r>
      <w:r w:rsidRPr="001B745F">
        <w:rPr>
          <w:rFonts w:ascii="Times New Roman" w:eastAsia="Times New Roman" w:hAnsi="Times New Roman"/>
          <w:color w:val="000000"/>
          <w:sz w:val="24"/>
          <w:szCs w:val="20"/>
          <w:lang w:val="it-IT"/>
        </w:rPr>
        <w:tab/>
      </w:r>
      <w:r w:rsidRPr="001B745F">
        <w:rPr>
          <w:rFonts w:ascii="Times New Roman" w:eastAsia="Times New Roman" w:hAnsi="Times New Roman"/>
          <w:color w:val="000000"/>
          <w:sz w:val="24"/>
          <w:szCs w:val="20"/>
          <w:lang w:val="it-IT"/>
        </w:rPr>
        <w:tab/>
      </w:r>
      <w:r w:rsidRPr="001B745F">
        <w:rPr>
          <w:rFonts w:ascii="Times New Roman" w:eastAsia="Times New Roman" w:hAnsi="Times New Roman"/>
          <w:b/>
          <w:color w:val="000000"/>
          <w:sz w:val="24"/>
          <w:szCs w:val="20"/>
          <w:lang w:val="it-IT"/>
        </w:rPr>
        <w:t>13 Руководиоци- менаџери малих предузећа</w:t>
      </w: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color w:val="FF0000"/>
          <w:sz w:val="24"/>
          <w:szCs w:val="20"/>
          <w:lang w:val="it-IT"/>
        </w:rPr>
      </w:pP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color w:val="FF0000"/>
          <w:sz w:val="24"/>
          <w:szCs w:val="20"/>
          <w:lang w:val="it-IT"/>
        </w:rPr>
      </w:pPr>
      <w:r w:rsidRPr="001B745F">
        <w:rPr>
          <w:rFonts w:ascii="Times New Roman" w:eastAsia="Times New Roman" w:hAnsi="Times New Roman"/>
          <w:color w:val="FF0000"/>
          <w:sz w:val="24"/>
          <w:szCs w:val="20"/>
          <w:lang w:val="it-IT"/>
        </w:rPr>
        <w:tab/>
      </w: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2</w:t>
      </w:r>
      <w:r w:rsidRPr="001B745F">
        <w:rPr>
          <w:rFonts w:ascii="Times New Roman" w:eastAsia="Times New Roman" w:hAnsi="Times New Roman"/>
          <w:color w:val="000000"/>
          <w:sz w:val="24"/>
          <w:szCs w:val="20"/>
          <w:lang w:val="it-IT"/>
        </w:rPr>
        <w:tab/>
        <w:t xml:space="preserve"> </w:t>
      </w:r>
      <w:r w:rsidRPr="001B745F">
        <w:rPr>
          <w:rFonts w:ascii="Times New Roman" w:eastAsia="Times New Roman" w:hAnsi="Times New Roman"/>
          <w:b/>
          <w:color w:val="000000"/>
          <w:sz w:val="24"/>
          <w:szCs w:val="20"/>
          <w:lang w:val="it-IT"/>
        </w:rPr>
        <w:t>СТРУЧЊАЦИ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21 Стручњаци физичких, математичких и техничких наука</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Физичари, хемичари и сродни стручњаци</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Математичари, статистичари и сродни стручњаци</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Информатичари</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Архитекте, инжењери и сродни стручњаци</w:t>
      </w:r>
    </w:p>
    <w:p w:rsidR="001B745F" w:rsidRPr="001B745F" w:rsidRDefault="001B745F" w:rsidP="001B745F">
      <w:pPr>
        <w:widowControl w:val="0"/>
        <w:tabs>
          <w:tab w:val="center" w:pos="810"/>
          <w:tab w:val="left" w:pos="1020"/>
          <w:tab w:val="left" w:pos="1701"/>
          <w:tab w:val="left" w:pos="241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000000"/>
          <w:sz w:val="24"/>
          <w:szCs w:val="20"/>
          <w:lang w:val="it-IT"/>
        </w:rPr>
        <w:t>22 Стручњаци биолошких и медицинских наука</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Стручњаци биолошких наука</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Медицински стручњаци</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Стручњаци породиљства и неговатељства</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000000"/>
          <w:sz w:val="24"/>
          <w:szCs w:val="20"/>
          <w:lang w:val="it-IT"/>
        </w:rPr>
        <w:t>23 Наставно особље</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Наставно особље универзитета, високих и виших школа</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Наставно особље средњих школа</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Наставно особље основног и предшколског образовања</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Наставно особље специјалног образовања</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Остало наставно особље</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FF0000"/>
          <w:sz w:val="24"/>
          <w:szCs w:val="20"/>
          <w:lang w:val="it-IT"/>
        </w:rPr>
      </w:pP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FF0000"/>
          <w:sz w:val="24"/>
          <w:szCs w:val="20"/>
          <w:lang w:val="it-IT"/>
        </w:rPr>
        <w:tab/>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FF0000"/>
          <w:sz w:val="24"/>
          <w:szCs w:val="20"/>
          <w:lang w:val="it-IT"/>
        </w:rPr>
        <w:tab/>
      </w:r>
      <w:r w:rsidRPr="001B745F">
        <w:rPr>
          <w:rFonts w:ascii="Times New Roman" w:eastAsia="Times New Roman" w:hAnsi="Times New Roman"/>
          <w:b/>
          <w:color w:val="000000"/>
          <w:sz w:val="24"/>
          <w:szCs w:val="20"/>
          <w:lang w:val="it-IT"/>
        </w:rPr>
        <w:t>24 Стручњаци друштвених наука и остали</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Пословни стручњаци</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Правници</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Стручњаци архивистике, библиотекарства и сродни</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Стручњаци друштвених наука</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Уметници</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Теолози, верске старешине и свештеници</w:t>
      </w:r>
    </w:p>
    <w:p w:rsidR="001B745F" w:rsidRPr="001B745F" w:rsidRDefault="001B745F" w:rsidP="001B745F">
      <w:pPr>
        <w:widowControl w:val="0"/>
        <w:tabs>
          <w:tab w:val="right" w:pos="8880"/>
        </w:tabs>
        <w:autoSpaceDE w:val="0"/>
        <w:autoSpaceDN w:val="0"/>
        <w:adjustRightInd w:val="0"/>
        <w:spacing w:after="0" w:line="240" w:lineRule="auto"/>
        <w:rPr>
          <w:rFonts w:ascii="Times New Roman" w:eastAsia="Times New Roman" w:hAnsi="Times New Roman"/>
          <w:b/>
          <w:i/>
          <w:color w:val="FF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3</w:t>
      </w:r>
      <w:r w:rsidRPr="001B745F">
        <w:rPr>
          <w:rFonts w:ascii="Times New Roman" w:eastAsia="Times New Roman" w:hAnsi="Times New Roman"/>
          <w:color w:val="000000"/>
          <w:sz w:val="24"/>
          <w:szCs w:val="20"/>
          <w:lang w:val="it-IT"/>
        </w:rPr>
        <w:t xml:space="preserve"> </w:t>
      </w:r>
      <w:r w:rsidRPr="001B745F">
        <w:rPr>
          <w:rFonts w:ascii="Times New Roman" w:eastAsia="Times New Roman" w:hAnsi="Times New Roman"/>
          <w:b/>
          <w:color w:val="000000"/>
          <w:sz w:val="24"/>
          <w:szCs w:val="20"/>
          <w:lang w:val="it-IT"/>
        </w:rPr>
        <w:t>СТРУЧНИ САРАДНИЦИ И ТЕХНИЧАРИ</w:t>
      </w:r>
    </w:p>
    <w:p w:rsidR="001B745F" w:rsidRPr="001B745F" w:rsidRDefault="001B745F" w:rsidP="001B745F">
      <w:pPr>
        <w:widowControl w:val="0"/>
        <w:tabs>
          <w:tab w:val="center" w:pos="810"/>
          <w:tab w:val="left" w:pos="1020"/>
          <w:tab w:val="left" w:pos="1418"/>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31 Стручни сарадници и техничари природних наука и инжењерства</w:t>
      </w:r>
    </w:p>
    <w:p w:rsidR="001B745F" w:rsidRPr="001B745F" w:rsidRDefault="001B745F" w:rsidP="001B745F">
      <w:pPr>
        <w:widowControl w:val="0"/>
        <w:tabs>
          <w:tab w:val="center" w:pos="1350"/>
          <w:tab w:val="left" w:pos="1680"/>
          <w:tab w:val="left" w:pos="2127"/>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000000"/>
          <w:sz w:val="24"/>
          <w:szCs w:val="20"/>
          <w:lang w:val="it-IT"/>
        </w:rPr>
        <w:tab/>
      </w:r>
      <w:r w:rsidRPr="001B745F">
        <w:rPr>
          <w:rFonts w:ascii="Times New Roman" w:eastAsia="Times New Roman" w:hAnsi="Times New Roman"/>
          <w:color w:val="000000"/>
          <w:sz w:val="24"/>
          <w:szCs w:val="20"/>
          <w:lang w:val="it-IT"/>
        </w:rPr>
        <w:tab/>
      </w:r>
      <w:r w:rsidRPr="001B745F">
        <w:rPr>
          <w:rFonts w:ascii="Times New Roman" w:eastAsia="Times New Roman" w:hAnsi="Times New Roman"/>
          <w:color w:val="000000"/>
          <w:sz w:val="24"/>
          <w:szCs w:val="20"/>
          <w:lang w:val="it-IT"/>
        </w:rPr>
        <w:tab/>
      </w:r>
      <w:r w:rsidRPr="001B745F">
        <w:rPr>
          <w:rFonts w:ascii="Times New Roman" w:eastAsia="Times New Roman" w:hAnsi="Times New Roman"/>
          <w:sz w:val="24"/>
          <w:szCs w:val="20"/>
          <w:lang w:val="it-IT"/>
        </w:rPr>
        <w:t>Стручни сарадници и техничари природних наука и инжењерства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lastRenderedPageBreak/>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Стручни сарадници и техничари рачунарства и роботике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оптичке и електронске опреме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Капетани бродова, ваздухоплова и сродни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Инспектори безбедности и тржишни инспектори</w:t>
      </w:r>
    </w:p>
    <w:p w:rsidR="001B745F" w:rsidRPr="001B745F" w:rsidRDefault="001B745F" w:rsidP="001B745F">
      <w:pPr>
        <w:widowControl w:val="0"/>
        <w:tabs>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32 Стручни сарадници и техничари биолошких и медицинских наука</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sz w:val="24"/>
          <w:szCs w:val="20"/>
          <w:lang w:val="it-IT"/>
        </w:rPr>
        <w:t>Стручни сарадници и техничари биолошких наука и сродни радници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Стручни сарадници и техничари у савременој медицини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Стручни сарадници и техничари у неговатељству и породиљству</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Традиционални медицински практичари и исцелитељи</w:t>
      </w:r>
    </w:p>
    <w:p w:rsidR="001B745F" w:rsidRPr="001B745F" w:rsidRDefault="001B745F" w:rsidP="001B745F">
      <w:pPr>
        <w:widowControl w:val="0"/>
        <w:tabs>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33 Стручни сарадници у настави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sz w:val="24"/>
          <w:szCs w:val="20"/>
          <w:lang w:val="it-IT"/>
        </w:rPr>
        <w:t>Стручни сарадници у настави основног образовања</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Стручни сарадници у настави предшколског васпитања</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Стручни сарадници у настави специјалног образовања</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Остали стручни сарадници у настави</w:t>
      </w:r>
    </w:p>
    <w:p w:rsidR="001B745F" w:rsidRPr="001B745F" w:rsidRDefault="001B745F" w:rsidP="001B745F">
      <w:pPr>
        <w:widowControl w:val="0"/>
        <w:tabs>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34 Стручни сарадници и техничари друштвених наука и остали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sz w:val="24"/>
          <w:szCs w:val="20"/>
          <w:lang w:val="it-IT"/>
        </w:rPr>
        <w:t>Финансијски комерцијални стручни сарадници и техничари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Пословни агенти и трговачки посредници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 xml:space="preserve">       Административни стручни сарадници и техничари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Царински, порески и сродни стручни сарадници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Полицијски инспектори и детективи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Социјални радници, вишестручни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Уметнички, естрадни и спортски радници</w:t>
      </w:r>
    </w:p>
    <w:p w:rsidR="001B745F" w:rsidRPr="001B745F" w:rsidRDefault="001B745F" w:rsidP="001B745F">
      <w:pPr>
        <w:widowControl w:val="0"/>
        <w:tabs>
          <w:tab w:val="center" w:pos="1350"/>
          <w:tab w:val="left" w:pos="1701"/>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Верски радници, чланови верског реда и сродни</w:t>
      </w: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4</w:t>
      </w:r>
      <w:r w:rsidRPr="001B745F">
        <w:rPr>
          <w:rFonts w:ascii="Times New Roman" w:eastAsia="Times New Roman" w:hAnsi="Times New Roman"/>
          <w:color w:val="000000"/>
          <w:sz w:val="24"/>
          <w:szCs w:val="20"/>
          <w:lang w:val="it-IT"/>
        </w:rPr>
        <w:tab/>
        <w:t xml:space="preserve"> </w:t>
      </w:r>
      <w:r w:rsidRPr="001B745F">
        <w:rPr>
          <w:rFonts w:ascii="Times New Roman" w:eastAsia="Times New Roman" w:hAnsi="Times New Roman"/>
          <w:b/>
          <w:color w:val="000000"/>
          <w:sz w:val="24"/>
          <w:szCs w:val="20"/>
          <w:lang w:val="it-IT"/>
        </w:rPr>
        <w:t>СЛУЖБЕНИЦИ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41 Службеници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000000"/>
          <w:sz w:val="24"/>
          <w:szCs w:val="20"/>
          <w:lang w:val="it-IT"/>
        </w:rPr>
        <w:tab/>
      </w:r>
      <w:r w:rsidRPr="001B745F">
        <w:rPr>
          <w:rFonts w:ascii="Times New Roman" w:eastAsia="Times New Roman" w:hAnsi="Times New Roman"/>
          <w:color w:val="000000"/>
          <w:sz w:val="24"/>
          <w:szCs w:val="20"/>
          <w:lang w:val="it-IT"/>
        </w:rPr>
        <w:tab/>
      </w:r>
      <w:r w:rsidRPr="001B745F">
        <w:rPr>
          <w:rFonts w:ascii="Times New Roman" w:eastAsia="Times New Roman" w:hAnsi="Times New Roman"/>
          <w:color w:val="000000"/>
          <w:sz w:val="24"/>
          <w:szCs w:val="20"/>
          <w:lang w:val="it-IT"/>
        </w:rPr>
        <w:tab/>
      </w:r>
      <w:r w:rsidRPr="001B745F">
        <w:rPr>
          <w:rFonts w:ascii="Times New Roman" w:eastAsia="Times New Roman" w:hAnsi="Times New Roman"/>
          <w:sz w:val="24"/>
          <w:szCs w:val="20"/>
          <w:lang w:val="it-IT"/>
        </w:rPr>
        <w:t>Секретари и биротехничари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Обрачунски службеници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Материјални евидентичари и складиштари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 xml:space="preserve">        Библиотечки, поштански и сродни службеници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Остали службеници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42 Шалтерски службеници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Благајници, касири и сродни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Службеници на давању обавештења-информација</w:t>
      </w: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b/>
          <w:color w:val="000000"/>
          <w:sz w:val="24"/>
          <w:szCs w:val="20"/>
          <w:lang w:val="it-IT"/>
        </w:rPr>
      </w:pP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 xml:space="preserve">5 </w:t>
      </w:r>
      <w:r w:rsidRPr="001B745F">
        <w:rPr>
          <w:rFonts w:ascii="Times New Roman" w:eastAsia="Times New Roman" w:hAnsi="Times New Roman"/>
          <w:color w:val="000000"/>
          <w:sz w:val="24"/>
          <w:szCs w:val="20"/>
          <w:lang w:val="it-IT"/>
        </w:rPr>
        <w:tab/>
      </w:r>
      <w:r w:rsidRPr="001B745F">
        <w:rPr>
          <w:rFonts w:ascii="Times New Roman" w:eastAsia="Times New Roman" w:hAnsi="Times New Roman"/>
          <w:b/>
          <w:color w:val="000000"/>
          <w:sz w:val="24"/>
          <w:szCs w:val="20"/>
          <w:lang w:val="it-IT"/>
        </w:rPr>
        <w:t>УСЛУЖНИ РАДНИЦИ И ТРГОВЦИ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51 Радници личних услуга и заштите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000000"/>
          <w:sz w:val="24"/>
          <w:szCs w:val="20"/>
          <w:lang w:val="it-IT"/>
        </w:rPr>
        <w:tab/>
      </w:r>
      <w:r w:rsidRPr="001B745F">
        <w:rPr>
          <w:rFonts w:ascii="Times New Roman" w:eastAsia="Times New Roman" w:hAnsi="Times New Roman"/>
          <w:sz w:val="24"/>
          <w:szCs w:val="20"/>
          <w:lang w:val="it-IT"/>
        </w:rPr>
        <w:t>Туристички водичи и пратиоци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Кућепазитељи(настојници) и услужни радници у ресторанима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Радници заличну негу</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Остали радници за личне услуге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 xml:space="preserve">        Астролози, пророци и сродни радници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Радници заштите</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52 Продавци, демонстратори и манекени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Модни и остали манекени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Продавци и демонстратори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color w:val="FF0000"/>
          <w:sz w:val="24"/>
          <w:szCs w:val="20"/>
          <w:lang w:val="it-IT"/>
        </w:rPr>
      </w:pPr>
      <w:r w:rsidRPr="001B745F">
        <w:rPr>
          <w:rFonts w:ascii="Times New Roman" w:eastAsia="Times New Roman" w:hAnsi="Times New Roman"/>
          <w:sz w:val="24"/>
          <w:szCs w:val="20"/>
          <w:lang w:val="it-IT"/>
        </w:rPr>
        <w:t>Продавци на пијаци и тезгама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color w:val="000000"/>
          <w:sz w:val="24"/>
          <w:szCs w:val="20"/>
          <w:lang w:val="it-IT"/>
        </w:rPr>
      </w:pP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6</w:t>
      </w:r>
      <w:r w:rsidRPr="001B745F">
        <w:rPr>
          <w:rFonts w:ascii="Times New Roman" w:eastAsia="Times New Roman" w:hAnsi="Times New Roman"/>
          <w:color w:val="000000"/>
          <w:sz w:val="24"/>
          <w:szCs w:val="20"/>
          <w:lang w:val="it-IT"/>
        </w:rPr>
        <w:tab/>
        <w:t xml:space="preserve"> </w:t>
      </w:r>
      <w:r w:rsidRPr="001B745F">
        <w:rPr>
          <w:rFonts w:ascii="Times New Roman" w:eastAsia="Times New Roman" w:hAnsi="Times New Roman"/>
          <w:b/>
          <w:color w:val="000000"/>
          <w:sz w:val="24"/>
          <w:szCs w:val="20"/>
          <w:lang w:val="it-IT"/>
        </w:rPr>
        <w:t>КВАЛИФИКОВАНИ РАДНИЦИ У ПОЉОПРИВРЕДИ И РИБАРСТВУ</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lastRenderedPageBreak/>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61 Квалификовани пољопривредници и рибари (произвођачи за тржиште)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Баштовании ратари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Сточари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Пољопривредници на мешовитим фармама (ратарско-сточарским)</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Шумари и сродни радници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Рибари и ловци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62 Индивидуални пољопривредници</w:t>
      </w:r>
    </w:p>
    <w:p w:rsidR="001B745F" w:rsidRPr="001B745F" w:rsidRDefault="001B745F" w:rsidP="001B745F">
      <w:pPr>
        <w:widowControl w:val="0"/>
        <w:tabs>
          <w:tab w:val="right" w:pos="8892"/>
        </w:tabs>
        <w:autoSpaceDE w:val="0"/>
        <w:autoSpaceDN w:val="0"/>
        <w:adjustRightInd w:val="0"/>
        <w:spacing w:after="0" w:line="240" w:lineRule="auto"/>
        <w:rPr>
          <w:rFonts w:ascii="Times New Roman" w:eastAsia="Times New Roman" w:hAnsi="Times New Roman"/>
          <w:i/>
          <w:color w:val="FF0000"/>
          <w:sz w:val="24"/>
          <w:szCs w:val="20"/>
          <w:lang w:val="it-IT"/>
        </w:rPr>
      </w:pPr>
      <w:r w:rsidRPr="001B745F">
        <w:rPr>
          <w:rFonts w:ascii="Times New Roman" w:eastAsia="Times New Roman" w:hAnsi="Times New Roman"/>
          <w:color w:val="FF0000"/>
          <w:sz w:val="24"/>
          <w:szCs w:val="20"/>
          <w:lang w:val="it-IT"/>
        </w:rPr>
        <w:tab/>
      </w: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7</w:t>
      </w:r>
      <w:r w:rsidRPr="001B745F">
        <w:rPr>
          <w:rFonts w:ascii="Times New Roman" w:eastAsia="Times New Roman" w:hAnsi="Times New Roman"/>
          <w:color w:val="000000"/>
          <w:sz w:val="24"/>
          <w:szCs w:val="20"/>
          <w:lang w:val="it-IT"/>
        </w:rPr>
        <w:tab/>
        <w:t xml:space="preserve"> </w:t>
      </w:r>
      <w:r w:rsidRPr="001B745F">
        <w:rPr>
          <w:rFonts w:ascii="Times New Roman" w:eastAsia="Times New Roman" w:hAnsi="Times New Roman"/>
          <w:b/>
          <w:color w:val="000000"/>
          <w:sz w:val="24"/>
          <w:szCs w:val="20"/>
          <w:lang w:val="it-IT"/>
        </w:rPr>
        <w:t>ЗАНАТЛИЈЕ И СРОДНИ РАДНИЦИ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71 Рудари и грађевински радници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sz w:val="24"/>
          <w:szCs w:val="20"/>
          <w:lang w:val="it-IT"/>
        </w:rPr>
        <w:t>Рудари и радници каменолома, обрађивачи камена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Зидари и сродне занатлије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Радници на завршним радовима у грађевинарству</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Фарбари, грађевински чистачи зграда, димничари и сродни радници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72 Металски и машински и сродни радници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sz w:val="24"/>
          <w:szCs w:val="20"/>
          <w:lang w:val="it-IT"/>
        </w:rPr>
        <w:t>Ливци, вариоци, савијачи метала и сродни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Ковачи, алатничари и сродни радници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Механичари и монтери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Електромеханичари, електроничари и електроинсталатери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73 Прецизни механичари, занатлије, штампари и сродни радници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Прецизни механичари и сродни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Керамичари, стаклари и сродни радници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Занатлије за израду предмета од дрвета, текстила, коже и сродних материјала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Штампари и сродни радници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74 Остале занатлије и сродни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sz w:val="24"/>
          <w:szCs w:val="20"/>
          <w:lang w:val="it-IT"/>
        </w:rPr>
        <w:tab/>
        <w:t xml:space="preserve">        Радници у производњи хране и сродних производа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 xml:space="preserve">                         </w:t>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Столари, обрађивачи дрвета и сродне занатлије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Текстилци, кројачи и сродни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 xml:space="preserve">      </w:t>
      </w:r>
      <w:r w:rsidRPr="001B745F">
        <w:rPr>
          <w:rFonts w:ascii="Times New Roman" w:eastAsia="Times New Roman" w:hAnsi="Times New Roman"/>
          <w:sz w:val="24"/>
          <w:szCs w:val="20"/>
          <w:lang w:val="it-IT"/>
        </w:rPr>
        <w:tab/>
        <w:t>Прерађивачи крзна и коже и обућари</w:t>
      </w:r>
    </w:p>
    <w:p w:rsidR="001B745F" w:rsidRPr="001B745F" w:rsidRDefault="001B745F" w:rsidP="001B745F">
      <w:pPr>
        <w:widowControl w:val="0"/>
        <w:tabs>
          <w:tab w:val="right" w:pos="8892"/>
        </w:tabs>
        <w:autoSpaceDE w:val="0"/>
        <w:autoSpaceDN w:val="0"/>
        <w:adjustRightInd w:val="0"/>
        <w:spacing w:after="0" w:line="240" w:lineRule="auto"/>
        <w:rPr>
          <w:rFonts w:ascii="Times New Roman" w:eastAsia="Times New Roman" w:hAnsi="Times New Roman"/>
          <w:i/>
          <w:color w:val="FF0000"/>
          <w:sz w:val="24"/>
          <w:szCs w:val="20"/>
          <w:lang w:val="it-IT"/>
        </w:rPr>
      </w:pPr>
      <w:r w:rsidRPr="001B745F">
        <w:rPr>
          <w:rFonts w:ascii="Times New Roman" w:eastAsia="Times New Roman" w:hAnsi="Times New Roman"/>
          <w:color w:val="FF0000"/>
          <w:sz w:val="24"/>
          <w:szCs w:val="20"/>
          <w:lang w:val="it-IT"/>
        </w:rPr>
        <w:tab/>
      </w: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8</w:t>
      </w:r>
      <w:r w:rsidRPr="001B745F">
        <w:rPr>
          <w:rFonts w:ascii="Times New Roman" w:eastAsia="Times New Roman" w:hAnsi="Times New Roman"/>
          <w:color w:val="000000"/>
          <w:sz w:val="24"/>
          <w:szCs w:val="20"/>
          <w:lang w:val="it-IT"/>
        </w:rPr>
        <w:tab/>
        <w:t xml:space="preserve"> </w:t>
      </w:r>
      <w:r w:rsidRPr="001B745F">
        <w:rPr>
          <w:rFonts w:ascii="Times New Roman" w:eastAsia="Times New Roman" w:hAnsi="Times New Roman"/>
          <w:b/>
          <w:color w:val="000000"/>
          <w:sz w:val="24"/>
          <w:szCs w:val="20"/>
          <w:lang w:val="it-IT"/>
        </w:rPr>
        <w:t>РУКОВАОЦИ МАШИНАМА И УРЕЂАЈИМА И МОНТЕРИ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81 Оператери индустријским постројењима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sz w:val="24"/>
          <w:szCs w:val="20"/>
          <w:lang w:val="it-IT"/>
        </w:rPr>
        <w:t xml:space="preserve">        Оператери уређајима у рудницима и на преради минералних сировина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уређајима за прераду метала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стакларским, керамичким и сличним уређајима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 xml:space="preserve">                       </w:t>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уређаја за прераду дрвета и израду папира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t xml:space="preserve">      </w:t>
      </w:r>
      <w:r w:rsidRPr="001B745F">
        <w:rPr>
          <w:rFonts w:ascii="Times New Roman" w:eastAsia="Times New Roman" w:hAnsi="Times New Roman"/>
          <w:sz w:val="24"/>
          <w:szCs w:val="20"/>
          <w:lang w:val="it-IT"/>
        </w:rPr>
        <w:tab/>
        <w:t>Оператери уређаја у хемијској индустрији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енергетских и сродних уређаја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 xml:space="preserve">        Оператери аутоматизоване монтаже и индустријских робота</w:t>
      </w:r>
    </w:p>
    <w:p w:rsidR="001B745F" w:rsidRPr="001B745F" w:rsidRDefault="001B745F" w:rsidP="001B745F">
      <w:pPr>
        <w:widowControl w:val="0"/>
        <w:tabs>
          <w:tab w:val="center" w:pos="81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82 Оператери и монтери машина и уређаја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sz w:val="24"/>
          <w:szCs w:val="20"/>
          <w:lang w:val="it-IT"/>
        </w:rPr>
        <w:t>Оператери машина за обраду производа од метала и минерала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машина за производњу хемијских производа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машина за израду производа од гуме и пластике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машина за производњу производа од дрвета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машина за штампање, повезивање и израду папирне галантерије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 xml:space="preserve">                        </w:t>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машина за обраду текстила, крзна и коже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lastRenderedPageBreak/>
        <w:tab/>
        <w:t xml:space="preserve">      </w:t>
      </w:r>
      <w:r w:rsidRPr="001B745F">
        <w:rPr>
          <w:rFonts w:ascii="Times New Roman" w:eastAsia="Times New Roman" w:hAnsi="Times New Roman"/>
          <w:sz w:val="24"/>
          <w:szCs w:val="20"/>
          <w:lang w:val="it-IT"/>
        </w:rPr>
        <w:tab/>
        <w:t>Оператери машина за производњу прехрамбених и сличних производа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Монтери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Оператери и монтери осталих машина</w:t>
      </w:r>
    </w:p>
    <w:p w:rsidR="001B745F" w:rsidRPr="001B745F" w:rsidRDefault="001B745F" w:rsidP="001B745F">
      <w:pPr>
        <w:widowControl w:val="0"/>
        <w:tabs>
          <w:tab w:val="center" w:pos="81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83 Возачи и руковаоци превозним средствима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Машиновође и сродни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Возачи моторних возила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Руковаоци пољопривредним и другим покретним машинама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Посаде бродских палуба и сродни</w:t>
      </w: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b/>
          <w:color w:val="000000"/>
          <w:sz w:val="24"/>
          <w:szCs w:val="20"/>
          <w:lang w:val="it-IT"/>
        </w:rPr>
      </w:pPr>
    </w:p>
    <w:p w:rsidR="001B745F" w:rsidRPr="001B745F" w:rsidRDefault="001B745F" w:rsidP="001B745F">
      <w:pPr>
        <w:widowControl w:val="0"/>
        <w:tabs>
          <w:tab w:val="center" w:pos="210"/>
          <w:tab w:val="left" w:pos="42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9</w:t>
      </w:r>
      <w:r w:rsidRPr="001B745F">
        <w:rPr>
          <w:rFonts w:ascii="Times New Roman" w:eastAsia="Times New Roman" w:hAnsi="Times New Roman"/>
          <w:color w:val="000000"/>
          <w:sz w:val="24"/>
          <w:szCs w:val="20"/>
          <w:lang w:val="it-IT"/>
        </w:rPr>
        <w:tab/>
        <w:t xml:space="preserve"> </w:t>
      </w:r>
      <w:r w:rsidRPr="001B745F">
        <w:rPr>
          <w:rFonts w:ascii="Times New Roman" w:eastAsia="Times New Roman" w:hAnsi="Times New Roman"/>
          <w:b/>
          <w:color w:val="000000"/>
          <w:sz w:val="24"/>
          <w:szCs w:val="20"/>
          <w:lang w:val="it-IT"/>
        </w:rPr>
        <w:t>ОСНОВНА -ЈЕДНОСТАВНА ЗАНИМАЊА</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91 Основна-једноставназанимања у трговини и услугама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sz w:val="24"/>
          <w:szCs w:val="20"/>
          <w:lang w:val="it-IT"/>
        </w:rPr>
        <w:t>Продавци у покретним продавницама и сродни радници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Чистачи ципела и сродни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Кућне помоћнице, чистачи и праље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Кућепазитељи и перачи прозора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Курири, чувари и сродна занимања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Сакупљачи смећа, кафилери и чистачи јавних и фабричких постројења</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92 Физички радници у пољопривреди, рибарству и сродни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93 Физички радници у рударству, грађевинарству, индустрији и транспорту</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Физички радници у рударству и грађевинарству</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Физички радници у фабрикама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r>
      <w:r w:rsidRPr="001B745F">
        <w:rPr>
          <w:rFonts w:ascii="Times New Roman" w:eastAsia="Times New Roman" w:hAnsi="Times New Roman"/>
          <w:sz w:val="24"/>
          <w:szCs w:val="20"/>
          <w:lang w:val="it-IT"/>
        </w:rPr>
        <w:tab/>
        <w:t>Транспортни радници</w:t>
      </w:r>
    </w:p>
    <w:p w:rsidR="001B745F" w:rsidRPr="001B745F" w:rsidRDefault="001B745F" w:rsidP="001B745F">
      <w:pPr>
        <w:widowControl w:val="0"/>
        <w:tabs>
          <w:tab w:val="center" w:pos="810"/>
          <w:tab w:val="left" w:pos="1020"/>
          <w:tab w:val="left" w:pos="1701"/>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color w:val="FF0000"/>
          <w:sz w:val="24"/>
          <w:szCs w:val="20"/>
          <w:lang w:val="it-IT"/>
        </w:rPr>
        <w:tab/>
      </w:r>
      <w:r w:rsidRPr="001B745F">
        <w:rPr>
          <w:rFonts w:ascii="Times New Roman" w:eastAsia="Times New Roman" w:hAnsi="Times New Roman"/>
          <w:b/>
          <w:color w:val="000000"/>
          <w:sz w:val="24"/>
          <w:szCs w:val="20"/>
          <w:lang w:val="it-IT"/>
        </w:rPr>
        <w:t>99 Радници без одређеног занимања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color w:val="000000"/>
          <w:sz w:val="24"/>
          <w:szCs w:val="20"/>
          <w:lang w:val="it-IT"/>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color w:val="000000"/>
          <w:sz w:val="24"/>
          <w:szCs w:val="20"/>
          <w:lang w:val="it-IT"/>
        </w:rPr>
      </w:pPr>
      <w:r w:rsidRPr="001B745F">
        <w:rPr>
          <w:rFonts w:ascii="Times New Roman" w:eastAsia="Times New Roman" w:hAnsi="Times New Roman"/>
          <w:b/>
          <w:color w:val="000000"/>
          <w:sz w:val="24"/>
          <w:szCs w:val="20"/>
          <w:lang w:val="it-IT"/>
        </w:rPr>
        <w:t>10  ЛИЦА КОЈА НЕМАЈУ ЗАНИМАЊЕ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sz w:val="24"/>
          <w:szCs w:val="20"/>
          <w:lang w:val="it-IT"/>
        </w:rPr>
      </w:pPr>
      <w:r w:rsidRPr="001B745F">
        <w:rPr>
          <w:rFonts w:ascii="Times New Roman" w:eastAsia="Times New Roman" w:hAnsi="Times New Roman"/>
          <w:sz w:val="24"/>
          <w:szCs w:val="20"/>
          <w:lang w:val="it-IT"/>
        </w:rPr>
        <w:t>101 незапослени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102 домаћице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103 ученици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r w:rsidRPr="001B745F">
        <w:rPr>
          <w:rFonts w:ascii="Times New Roman" w:eastAsia="Times New Roman" w:hAnsi="Times New Roman"/>
          <w:sz w:val="24"/>
          <w:szCs w:val="20"/>
          <w:lang w:val="it-IT"/>
        </w:rPr>
        <w:t>104 студенти</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it-IT"/>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sz w:val="24"/>
          <w:szCs w:val="20"/>
          <w:u w:val="single"/>
          <w:lang w:val="sr-Cyrl-RS"/>
        </w:rPr>
      </w:pPr>
      <w:r w:rsidRPr="001B745F">
        <w:rPr>
          <w:rFonts w:ascii="Times New Roman" w:eastAsia="Times New Roman" w:hAnsi="Times New Roman"/>
          <w:b/>
          <w:sz w:val="24"/>
          <w:szCs w:val="20"/>
          <w:u w:val="single"/>
          <w:lang w:val="sr-Cyrl-RS"/>
        </w:rPr>
        <w:t>ШИФАРНИК СПЕЦИЈАЛИЗАЦИЈА</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rPr>
          <w:rFonts w:ascii="Times New Roman" w:hAnsi="Times New Roman"/>
          <w:sz w:val="24"/>
          <w:szCs w:val="24"/>
          <w:lang w:val="sr-Cyrl-RS"/>
        </w:rPr>
      </w:pPr>
      <w:r w:rsidRPr="001B745F">
        <w:rPr>
          <w:rFonts w:ascii="Times New Roman" w:hAnsi="Times New Roman"/>
          <w:sz w:val="24"/>
          <w:szCs w:val="24"/>
          <w:lang w:val="sr-Cyrl-RS"/>
        </w:rPr>
        <w:t>Шифра специјализације</w:t>
      </w:r>
      <w:r w:rsidRPr="001B745F">
        <w:rPr>
          <w:rFonts w:ascii="Times New Roman" w:hAnsi="Times New Roman"/>
          <w:sz w:val="24"/>
          <w:szCs w:val="24"/>
          <w:lang w:val="sr-Cyrl-RS"/>
        </w:rPr>
        <w:tab/>
        <w:t>1 - основна,  2 - ужа</w:t>
      </w:r>
      <w:r w:rsidRPr="001B745F">
        <w:rPr>
          <w:rFonts w:ascii="Times New Roman" w:hAnsi="Times New Roman"/>
          <w:sz w:val="24"/>
          <w:szCs w:val="24"/>
          <w:lang w:val="sr-Cyrl-RS"/>
        </w:rPr>
        <w:tab/>
        <w:t>Специјализација/субспецијализација</w:t>
      </w:r>
    </w:p>
    <w:tbl>
      <w:tblPr>
        <w:tblStyle w:val="TableGrid3"/>
        <w:tblW w:w="0" w:type="auto"/>
        <w:tblLook w:val="04A0" w:firstRow="1" w:lastRow="0" w:firstColumn="1" w:lastColumn="0" w:noHBand="0" w:noVBand="1"/>
      </w:tblPr>
      <w:tblGrid>
        <w:gridCol w:w="3096"/>
        <w:gridCol w:w="3096"/>
        <w:gridCol w:w="3096"/>
      </w:tblGrid>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017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Интерна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018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Ендокринологија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019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Гастроентерохепатологија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020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Хематологија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021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Кардиологија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022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Нефрологија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023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Пулмологија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024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Реуматологија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025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 xml:space="preserve">Професионална </w:t>
            </w:r>
            <w:r w:rsidRPr="001B745F">
              <w:rPr>
                <w:rFonts w:ascii="Times New Roman" w:hAnsi="Times New Roman"/>
                <w:sz w:val="24"/>
                <w:szCs w:val="24"/>
                <w:lang w:val="sr-Cyrl-RS"/>
              </w:rPr>
              <w:lastRenderedPageBreak/>
              <w:t>токсикологија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lastRenderedPageBreak/>
              <w:t>027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Исхрана здравих и болесних људи</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029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Ангиологија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030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Радиолошка заштита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031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Балнеоклиматологија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032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Алергологија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033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патофизиологија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034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токсикологија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035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Тропска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038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фармакологија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039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Вирусологија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045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Неонатологија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046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неурофизиологија са епилептологијом</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047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микологија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048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Дечја физијатрија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049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Трауматологија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050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цитологија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051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патологија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052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Фертилитет и стерилитет</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053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Комунална хигијена са патологијом насеља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054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Саобраћајна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055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Екотоксикологија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056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Паразитологија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057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микробиологија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060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Социјална психијатрија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061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Судска психијатрија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062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Психотерапија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063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Болести зависности</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065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Васкуларна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066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Хирургија дигестивног система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068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Ургентна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069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Кардиохирургија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071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Перинатологија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072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Фонијатрија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073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Аудиологија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074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Инфектологија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075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Педијатрија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076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Пнеумофтизиологија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077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Неурологија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078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Неуропсихијатрија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079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Психијатрија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080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Дечја неурологија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081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Дечја психијатрија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082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Општа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lastRenderedPageBreak/>
              <w:t>083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Дечја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084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Неурохирургија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085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Анестезиологија са реаниматологијом</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086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Урологија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087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Ортопедија са трауматологијом</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088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Пластична и реконструктивна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090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Гинекологија и акушерство</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091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Оториноларингологија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092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Офталмологија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093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Дерматовенерологија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094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Физикална медицина и рехабилитација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095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Радиологија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096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Грудна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097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Нуклеарна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098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Патолошка анатомија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099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Судска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100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Хигијена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101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Епидемиологија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102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Микробиологија са паразитологијом</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103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Социјална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104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Медицина рада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105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Општа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106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физиологија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107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Медицина спорта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108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Трансфузиологија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109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биохемија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111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Имунологија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112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Ургентна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114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Превентивна и дечја стоматологија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115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Болести зуба и ендодонција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117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Ортопедија вилица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118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Стоматолошка протетика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119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Орална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120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Општа стоматологија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121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Максилофацијална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123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биохемија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124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Токсиколошка хемија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125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Санитарна хемија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126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Лековито биље</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127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Испитивање и контрола лекова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128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Фармацеутска технологија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lastRenderedPageBreak/>
              <w:t>129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фармакологија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130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Фармацеутска информатика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134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Геронтологија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135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Здравствено васпитање</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136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информатика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137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Онкологија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140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ензимологија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141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имунохемија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142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Лабораторијска ендокринологија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143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Трансфузиологија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144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Ултразвук у клиничкој медицини</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145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генетика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149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Снабдевање водом и дистрибуција отпадних вода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150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Санитарно-комунална техника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151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Здравствена архитектура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154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Здравствена економика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155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токсикологија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156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нуклеарна физика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157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психологија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158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педагогија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159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биологија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160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Зоонозе</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161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статистика и информатика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163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Санитарна техника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165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Медицинско инжењерство</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168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генетика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170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Биосанитарна техника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172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Здравствена статистика и информатика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173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Здравствена физика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174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рехабилитација слуха и говора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175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дефектологија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176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тифлологија са ортоптиком и плеоптиком</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179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фармација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180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Парадонтологија и орална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181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Ваздухопловна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lastRenderedPageBreak/>
              <w:t>182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Поморска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184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Офталмохирургија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185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Радиотерапија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186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Козметологија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187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Хирургија јетре, жучних водова и панкреаса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189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Гастроентерологија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191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Примена радиоизотопа у медицини</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192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Лапароендоскопска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193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Колоректална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194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Електронеурографија и нерофизиолошка - електро исп.</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196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Кардиоваскуларна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197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Кардиоваскуларна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198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Интервентна ангиографија - ултразвучна дијагностика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199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Неурорадиологија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201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Оцењивање радне способности</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202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Хирургија лимфног система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203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Болести уста и зуба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204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Болести зуба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205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Болести уста и парадентологије</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206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Парадентологија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207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Токсикологија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208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Баромедицина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209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Страбологија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210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Зохигијена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211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Социјална рехабилитација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217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Школа народног здравља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218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Наука о становништву</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219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Метеорологија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220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Информациони системи</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221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Дијабетолог</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222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Здравствено право</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223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Дечја урологија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224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Дечја ортопедија и трауматологија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225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Заштита и унапређење животне средине</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226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 xml:space="preserve">Област заштита и унапређење животне </w:t>
            </w:r>
            <w:r w:rsidRPr="001B745F">
              <w:rPr>
                <w:rFonts w:ascii="Times New Roman" w:hAnsi="Times New Roman"/>
                <w:sz w:val="24"/>
                <w:szCs w:val="24"/>
                <w:lang w:val="sr-Cyrl-RS"/>
              </w:rPr>
              <w:lastRenderedPageBreak/>
              <w:t>средине</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lastRenderedPageBreak/>
              <w:t>227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Микробиологија - бактериологија ветеринари</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228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Развојна психологија и психопатологија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229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Породична терапија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230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Дечја неурологија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232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Гинеколошка онкологија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233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Гинеколошка урологија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237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Испитивање лекова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238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Биохемија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240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Фармацеутска здравствена заштита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242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Физикохемија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243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Оп{та дефектологија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244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Фармацеутски менаџмент и маркетинг</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245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Управљање квалитетом</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246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Фармакоекономија и фармацеутска легислатива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247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Абдоминална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248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Алергологија и клиничка имунологија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249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Анестезиологија, реаниматологија и интензивна терапија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250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Дечја и адолесцентна психијатрија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251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Ендокринологија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252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Гастроентерологија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253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Геријатрија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254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Хематологија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255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Кардиохирургија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256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Кардиологија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257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Лабораторијска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258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микробиологија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259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Нефрологија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260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Ортопедска хирургија и трауматологија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261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262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Пластична, реконструктивна и естетска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263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Пулмологија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264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Радијациона онкологија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265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Реуматологија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266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Спортска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267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Трансфузијска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lastRenderedPageBreak/>
              <w:t>268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Васкуларна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270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Фармакотерапија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271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Контрола и примена лековитих биљака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272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Социјална фармација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273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Бактериологија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274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Дерматовенеролошка микологија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275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Дигестивна радиологија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276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Дијетотерапија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277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Епидемиологија хроничних незаразних болести</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278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Епидемиологија хроничних заразних болести</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279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Интервентна радиологија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280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фармакологија - фармакотерапија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281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Клиничка трансфузиологија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282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Клиничко биохемијска реуматологија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283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Лабораторијска дијагностика у онколгији</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284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Лабораторијска геријатрија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285</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Лабораторијска техника за изучавање протеина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286</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екологија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287</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паразитологија и микологија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288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Молекуларно биолошка и имунохемијска дијагностика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289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Школска превентивна медицина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290</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Интернистичка онкологија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291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1</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Медицинска физика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292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Ендокрина хирургија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293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Палијативна медицина и медицина бола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294</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Академска специјализација</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998</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Без специјализације</w:t>
            </w:r>
          </w:p>
        </w:tc>
      </w:tr>
      <w:tr w:rsidR="001B745F" w:rsidRPr="001B745F" w:rsidTr="0052042D">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999</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3</w:t>
            </w:r>
          </w:p>
        </w:tc>
        <w:tc>
          <w:tcPr>
            <w:tcW w:w="3096" w:type="dxa"/>
          </w:tcPr>
          <w:p w:rsidR="001B745F" w:rsidRPr="001B745F" w:rsidRDefault="001B745F" w:rsidP="001B745F">
            <w:pPr>
              <w:spacing w:after="0" w:line="240" w:lineRule="auto"/>
              <w:rPr>
                <w:rFonts w:ascii="Times New Roman" w:hAnsi="Times New Roman"/>
                <w:sz w:val="24"/>
                <w:szCs w:val="24"/>
                <w:lang w:val="sr-Cyrl-RS"/>
              </w:rPr>
            </w:pPr>
            <w:r w:rsidRPr="001B745F">
              <w:rPr>
                <w:rFonts w:ascii="Times New Roman" w:hAnsi="Times New Roman"/>
                <w:sz w:val="24"/>
                <w:szCs w:val="24"/>
                <w:lang w:val="sr-Cyrl-RS"/>
              </w:rPr>
              <w:t>Остало</w:t>
            </w:r>
          </w:p>
        </w:tc>
      </w:tr>
    </w:tbl>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b/>
          <w:sz w:val="24"/>
          <w:szCs w:val="20"/>
          <w:u w:val="single"/>
          <w:lang w:val="sr-Cyrl-RS"/>
        </w:rPr>
      </w:pPr>
      <w:r w:rsidRPr="001B745F">
        <w:rPr>
          <w:rFonts w:ascii="Times New Roman" w:eastAsia="Times New Roman" w:hAnsi="Times New Roman"/>
          <w:b/>
          <w:sz w:val="24"/>
          <w:szCs w:val="20"/>
          <w:u w:val="single"/>
          <w:lang w:val="sr-Cyrl-RS"/>
        </w:rPr>
        <w:lastRenderedPageBreak/>
        <w:t>ШИФАРНИК ДЕЛАТНОСТИ ЗДРАВСТВЕНЕ УСТАНОВЕ</w:t>
      </w: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p w:rsidR="001B745F" w:rsidRPr="001B745F" w:rsidRDefault="001B745F" w:rsidP="001B745F">
      <w:pPr>
        <w:widowControl w:val="0"/>
        <w:tabs>
          <w:tab w:val="center" w:pos="1350"/>
          <w:tab w:val="left" w:pos="1680"/>
        </w:tabs>
        <w:autoSpaceDE w:val="0"/>
        <w:autoSpaceDN w:val="0"/>
        <w:adjustRightInd w:val="0"/>
        <w:spacing w:after="0" w:line="240" w:lineRule="auto"/>
        <w:rPr>
          <w:rFonts w:ascii="Times New Roman" w:eastAsia="Times New Roman" w:hAnsi="Times New Roman"/>
          <w:sz w:val="24"/>
          <w:szCs w:val="20"/>
          <w:lang w:val="sr-Cyrl-RS"/>
        </w:rPr>
      </w:pPr>
    </w:p>
    <w:tbl>
      <w:tblPr>
        <w:tblStyle w:val="TableGrid3"/>
        <w:tblW w:w="0" w:type="auto"/>
        <w:tblLook w:val="04A0" w:firstRow="1" w:lastRow="0" w:firstColumn="1" w:lastColumn="0" w:noHBand="0" w:noVBand="1"/>
      </w:tblPr>
      <w:tblGrid>
        <w:gridCol w:w="2433"/>
        <w:gridCol w:w="5906"/>
      </w:tblGrid>
      <w:tr w:rsidR="001B745F" w:rsidRPr="001B745F" w:rsidTr="0052042D">
        <w:trPr>
          <w:trHeight w:val="10"/>
        </w:trPr>
        <w:tc>
          <w:tcPr>
            <w:tcW w:w="2433" w:type="dxa"/>
          </w:tcPr>
          <w:bookmarkEnd w:id="2"/>
          <w:bookmarkEnd w:id="3"/>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Делатност</w:t>
            </w:r>
          </w:p>
        </w:tc>
        <w:tc>
          <w:tcPr>
            <w:tcW w:w="5906"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NACE</w:t>
            </w:r>
          </w:p>
        </w:tc>
      </w:tr>
      <w:tr w:rsidR="001B745F" w:rsidRPr="001B745F" w:rsidTr="0052042D">
        <w:trPr>
          <w:trHeight w:val="34"/>
        </w:trPr>
        <w:tc>
          <w:tcPr>
            <w:tcW w:w="2433"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51460</w:t>
            </w:r>
          </w:p>
        </w:tc>
        <w:tc>
          <w:tcPr>
            <w:tcW w:w="5906"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Трговина на велико фармацеутским производима</w:t>
            </w:r>
          </w:p>
        </w:tc>
      </w:tr>
      <w:tr w:rsidR="001B745F" w:rsidRPr="001B745F" w:rsidTr="0052042D">
        <w:trPr>
          <w:trHeight w:val="34"/>
        </w:trPr>
        <w:tc>
          <w:tcPr>
            <w:tcW w:w="2433"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52310</w:t>
            </w:r>
          </w:p>
        </w:tc>
        <w:tc>
          <w:tcPr>
            <w:tcW w:w="5906"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Издавање и справљање лекова по рецептури </w:t>
            </w:r>
          </w:p>
        </w:tc>
      </w:tr>
      <w:tr w:rsidR="001B745F" w:rsidRPr="001B745F" w:rsidTr="0052042D">
        <w:trPr>
          <w:trHeight w:val="34"/>
        </w:trPr>
        <w:tc>
          <w:tcPr>
            <w:tcW w:w="2433"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52320</w:t>
            </w:r>
          </w:p>
        </w:tc>
        <w:tc>
          <w:tcPr>
            <w:tcW w:w="5906"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 xml:space="preserve">Трговина на мало медицинским препаратима </w:t>
            </w:r>
          </w:p>
        </w:tc>
      </w:tr>
      <w:tr w:rsidR="001B745F" w:rsidRPr="001B745F" w:rsidTr="0052042D">
        <w:trPr>
          <w:trHeight w:val="10"/>
        </w:trPr>
        <w:tc>
          <w:tcPr>
            <w:tcW w:w="2433"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85110</w:t>
            </w:r>
          </w:p>
        </w:tc>
        <w:tc>
          <w:tcPr>
            <w:tcW w:w="5906"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Делатност болница</w:t>
            </w:r>
          </w:p>
        </w:tc>
      </w:tr>
      <w:tr w:rsidR="001B745F" w:rsidRPr="001B745F" w:rsidTr="0052042D">
        <w:trPr>
          <w:trHeight w:val="10"/>
        </w:trPr>
        <w:tc>
          <w:tcPr>
            <w:tcW w:w="2433"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85120</w:t>
            </w:r>
          </w:p>
        </w:tc>
        <w:tc>
          <w:tcPr>
            <w:tcW w:w="5906"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Медицинска пракса</w:t>
            </w:r>
          </w:p>
        </w:tc>
      </w:tr>
      <w:tr w:rsidR="001B745F" w:rsidRPr="001B745F" w:rsidTr="0052042D">
        <w:trPr>
          <w:trHeight w:val="22"/>
        </w:trPr>
        <w:tc>
          <w:tcPr>
            <w:tcW w:w="2433"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85130</w:t>
            </w:r>
          </w:p>
        </w:tc>
        <w:tc>
          <w:tcPr>
            <w:tcW w:w="5906"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Стоматолошка пракса</w:t>
            </w:r>
          </w:p>
        </w:tc>
      </w:tr>
      <w:tr w:rsidR="001B745F" w:rsidRPr="001B745F" w:rsidTr="0052042D">
        <w:trPr>
          <w:trHeight w:val="22"/>
        </w:trPr>
        <w:tc>
          <w:tcPr>
            <w:tcW w:w="2433"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85141</w:t>
            </w:r>
          </w:p>
        </w:tc>
        <w:tc>
          <w:tcPr>
            <w:tcW w:w="5906"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Медицинска рехабилитација</w:t>
            </w:r>
          </w:p>
        </w:tc>
      </w:tr>
      <w:tr w:rsidR="001B745F" w:rsidRPr="001B745F" w:rsidTr="0052042D">
        <w:trPr>
          <w:trHeight w:val="34"/>
        </w:trPr>
        <w:tc>
          <w:tcPr>
            <w:tcW w:w="2433"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85142</w:t>
            </w:r>
          </w:p>
        </w:tc>
        <w:tc>
          <w:tcPr>
            <w:tcW w:w="5906" w:type="dxa"/>
          </w:tcPr>
          <w:p w:rsidR="001B745F" w:rsidRPr="001B745F" w:rsidRDefault="001B745F" w:rsidP="001B745F">
            <w:pPr>
              <w:spacing w:after="0" w:line="360" w:lineRule="auto"/>
              <w:jc w:val="both"/>
              <w:rPr>
                <w:rFonts w:ascii="Times New Roman" w:hAnsi="Times New Roman"/>
                <w:sz w:val="24"/>
                <w:szCs w:val="24"/>
                <w:lang w:val="sr-Cyrl-RS"/>
              </w:rPr>
            </w:pPr>
            <w:r w:rsidRPr="001B745F">
              <w:rPr>
                <w:rFonts w:ascii="Times New Roman" w:hAnsi="Times New Roman"/>
                <w:sz w:val="24"/>
                <w:szCs w:val="24"/>
                <w:lang w:val="sr-Cyrl-RS"/>
              </w:rPr>
              <w:t>Остали видови здравствене заштите</w:t>
            </w:r>
          </w:p>
        </w:tc>
      </w:tr>
    </w:tbl>
    <w:p w:rsidR="000549DD" w:rsidRDefault="000549DD"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sectPr w:rsidR="005F386E" w:rsidSect="00163C54">
          <w:pgSz w:w="11906" w:h="16838"/>
          <w:pgMar w:top="1417" w:right="1417" w:bottom="1417" w:left="1417" w:header="708" w:footer="708" w:gutter="0"/>
          <w:cols w:space="708"/>
          <w:docGrid w:linePitch="360"/>
        </w:sect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Default="005F386E" w:rsidP="000549DD">
      <w:pPr>
        <w:pStyle w:val="ListParagraph"/>
        <w:spacing w:after="0" w:line="360" w:lineRule="auto"/>
        <w:ind w:right="713"/>
        <w:jc w:val="both"/>
        <w:rPr>
          <w:rFonts w:ascii="Times New Roman" w:hAnsi="Times New Roman"/>
          <w:sz w:val="24"/>
          <w:szCs w:val="24"/>
          <w:lang w:val="sr-Cyrl-RS"/>
        </w:rPr>
      </w:pPr>
    </w:p>
    <w:p w:rsidR="005F386E" w:rsidRPr="005F386E" w:rsidRDefault="005F386E" w:rsidP="005F386E">
      <w:pPr>
        <w:keepNext/>
        <w:spacing w:after="0" w:line="240" w:lineRule="auto"/>
        <w:jc w:val="center"/>
        <w:outlineLvl w:val="0"/>
        <w:rPr>
          <w:rFonts w:ascii="Times New Roman" w:eastAsia="Times New Roman" w:hAnsi="Times New Roman"/>
          <w:b/>
          <w:sz w:val="32"/>
          <w:szCs w:val="32"/>
          <w:lang w:val="ru-RU"/>
        </w:rPr>
      </w:pPr>
      <w:r w:rsidRPr="005F386E">
        <w:rPr>
          <w:rFonts w:ascii="Times New Roman" w:eastAsia="Times New Roman" w:hAnsi="Times New Roman"/>
          <w:b/>
          <w:sz w:val="32"/>
          <w:szCs w:val="32"/>
          <w:lang w:val="ru-RU"/>
        </w:rPr>
        <w:t xml:space="preserve">Одабрани показатељи расхода за здравствену заштиту који се достављају </w:t>
      </w:r>
    </w:p>
    <w:p w:rsidR="005F386E" w:rsidRPr="005F386E" w:rsidRDefault="005F386E" w:rsidP="005F386E">
      <w:pPr>
        <w:keepNext/>
        <w:spacing w:after="0" w:line="240" w:lineRule="auto"/>
        <w:jc w:val="center"/>
        <w:outlineLvl w:val="0"/>
        <w:rPr>
          <w:rFonts w:ascii="Times New Roman" w:eastAsia="Times New Roman" w:hAnsi="Times New Roman"/>
          <w:b/>
          <w:sz w:val="32"/>
          <w:szCs w:val="32"/>
          <w:lang w:val="ru-RU"/>
        </w:rPr>
      </w:pPr>
      <w:r w:rsidRPr="005F386E">
        <w:rPr>
          <w:rFonts w:ascii="Times New Roman" w:eastAsia="Times New Roman" w:hAnsi="Times New Roman"/>
          <w:b/>
          <w:sz w:val="32"/>
          <w:szCs w:val="32"/>
          <w:lang w:val="ru-RU"/>
        </w:rPr>
        <w:t>Светској здравственој организацији</w:t>
      </w:r>
    </w:p>
    <w:p w:rsidR="005F386E" w:rsidRPr="005F386E" w:rsidRDefault="005F386E" w:rsidP="005F386E">
      <w:pPr>
        <w:keepNext/>
        <w:spacing w:after="0" w:line="240" w:lineRule="auto"/>
        <w:outlineLvl w:val="0"/>
        <w:rPr>
          <w:rFonts w:ascii="Times New Roman" w:eastAsia="Times New Roman" w:hAnsi="Times New Roman"/>
          <w:sz w:val="24"/>
          <w:szCs w:val="24"/>
          <w:lang w:val="ru-RU"/>
        </w:rPr>
      </w:pPr>
    </w:p>
    <w:p w:rsidR="005F386E" w:rsidRPr="005F386E" w:rsidRDefault="005F386E" w:rsidP="005F386E">
      <w:pPr>
        <w:keepNext/>
        <w:spacing w:after="0" w:line="240" w:lineRule="auto"/>
        <w:jc w:val="both"/>
        <w:outlineLvl w:val="0"/>
        <w:rPr>
          <w:rFonts w:ascii="Times New Roman" w:eastAsia="Times New Roman" w:hAnsi="Times New Roman"/>
          <w:sz w:val="24"/>
          <w:szCs w:val="24"/>
          <w:lang w:val="ru-RU"/>
        </w:rPr>
      </w:pPr>
      <w:r w:rsidRPr="005F386E">
        <w:rPr>
          <w:rFonts w:ascii="Times New Roman" w:eastAsia="Times New Roman" w:hAnsi="Times New Roman"/>
          <w:sz w:val="24"/>
          <w:szCs w:val="24"/>
          <w:lang w:val="ru-RU"/>
        </w:rPr>
        <w:t>Спровођење програма „Израда националног здравственог рачуна (НЗР) и анализа здравствене потрошње у Србији” је неопходно за сагледавање потрошње за здравствену заштиту на националном нивоу, како би се пратило да ли су приоритети у здравственој политици примењени у стварној расподели, да ли су препозна</w:t>
      </w:r>
      <w:r w:rsidRPr="005F386E">
        <w:rPr>
          <w:rFonts w:ascii="Times New Roman" w:eastAsia="Times New Roman" w:hAnsi="Times New Roman"/>
          <w:sz w:val="24"/>
          <w:szCs w:val="24"/>
          <w:lang w:val="sr-Cyrl-CS"/>
        </w:rPr>
        <w:t>т</w:t>
      </w:r>
      <w:r w:rsidRPr="005F386E">
        <w:rPr>
          <w:rFonts w:ascii="Times New Roman" w:eastAsia="Times New Roman" w:hAnsi="Times New Roman"/>
          <w:sz w:val="24"/>
          <w:szCs w:val="24"/>
          <w:lang w:val="ru-RU"/>
        </w:rPr>
        <w:t xml:space="preserve">и услови за побољшање стратегије за правичнији распоред новчаних средстава, да ли су идентификовани проблеми у здравственом систему, да ли се извршила анализа и поређење са другим земљама у вези са њиховим расходима за здравству заштиту и одговорило на захтеве </w:t>
      </w:r>
      <w:r w:rsidRPr="005F386E">
        <w:rPr>
          <w:rFonts w:ascii="Times New Roman" w:eastAsia="Times New Roman" w:hAnsi="Times New Roman"/>
          <w:sz w:val="24"/>
          <w:szCs w:val="24"/>
        </w:rPr>
        <w:t>E</w:t>
      </w:r>
      <w:r w:rsidRPr="005F386E">
        <w:rPr>
          <w:rFonts w:ascii="Times New Roman" w:eastAsia="Times New Roman" w:hAnsi="Times New Roman"/>
          <w:sz w:val="24"/>
          <w:szCs w:val="24"/>
          <w:lang w:val="ru-RU"/>
        </w:rPr>
        <w:t xml:space="preserve">вропске уније. Учешће расхода за здравствену заштиту у </w:t>
      </w:r>
      <w:r w:rsidRPr="005F386E">
        <w:rPr>
          <w:rFonts w:ascii="Times New Roman" w:eastAsia="Times New Roman" w:hAnsi="Times New Roman"/>
          <w:sz w:val="24"/>
          <w:szCs w:val="24"/>
          <w:lang w:val="sr-Cyrl-RS"/>
        </w:rPr>
        <w:t>бруто домаћем производу (</w:t>
      </w:r>
      <w:r w:rsidRPr="005F386E">
        <w:rPr>
          <w:rFonts w:ascii="Times New Roman" w:eastAsia="Times New Roman" w:hAnsi="Times New Roman"/>
          <w:sz w:val="24"/>
          <w:szCs w:val="24"/>
          <w:lang w:val="ru-RU"/>
        </w:rPr>
        <w:t>БДП) у Србији, уз извесне осцилације, показује раст у периоду  2003</w:t>
      </w:r>
      <w:r w:rsidRPr="005F386E">
        <w:rPr>
          <w:rFonts w:ascii="Times New Roman" w:eastAsia="Times New Roman" w:hAnsi="Times New Roman"/>
          <w:sz w:val="24"/>
          <w:szCs w:val="24"/>
          <w:lang w:val="sr-Latn-CS"/>
        </w:rPr>
        <w:t>–</w:t>
      </w:r>
      <w:r w:rsidRPr="005F386E">
        <w:rPr>
          <w:rFonts w:ascii="Times New Roman" w:eastAsia="Times New Roman" w:hAnsi="Times New Roman"/>
          <w:sz w:val="24"/>
          <w:szCs w:val="24"/>
          <w:lang w:val="ru-RU"/>
        </w:rPr>
        <w:t>20</w:t>
      </w:r>
      <w:r w:rsidRPr="005F386E">
        <w:rPr>
          <w:rFonts w:ascii="Times New Roman" w:eastAsia="Times New Roman" w:hAnsi="Times New Roman"/>
          <w:sz w:val="24"/>
          <w:szCs w:val="24"/>
          <w:lang w:val="sr-Latn-RS"/>
        </w:rPr>
        <w:t>1</w:t>
      </w:r>
      <w:r w:rsidRPr="005F386E">
        <w:rPr>
          <w:rFonts w:ascii="Times New Roman" w:eastAsia="Times New Roman" w:hAnsi="Times New Roman"/>
          <w:sz w:val="24"/>
          <w:szCs w:val="24"/>
          <w:lang w:val="sr-Cyrl-RS"/>
        </w:rPr>
        <w:t>2</w:t>
      </w:r>
      <w:r w:rsidRPr="005F386E">
        <w:rPr>
          <w:rFonts w:ascii="Times New Roman" w:eastAsia="Times New Roman" w:hAnsi="Times New Roman"/>
          <w:sz w:val="24"/>
          <w:szCs w:val="24"/>
          <w:lang w:val="ru-RU"/>
        </w:rPr>
        <w:t>. године (табела 1). Остали показатељи изведени из НЗР табела приказани су у табели 2.</w:t>
      </w:r>
    </w:p>
    <w:p w:rsidR="005F386E" w:rsidRPr="005F386E" w:rsidRDefault="005F386E" w:rsidP="005F386E">
      <w:pPr>
        <w:spacing w:after="0" w:line="240" w:lineRule="auto"/>
        <w:rPr>
          <w:rFonts w:ascii="Times New Roman" w:eastAsia="Times New Roman" w:hAnsi="Times New Roman"/>
          <w:noProof/>
          <w:sz w:val="24"/>
          <w:szCs w:val="24"/>
          <w:lang w:val="ru-RU"/>
        </w:rPr>
      </w:pPr>
    </w:p>
    <w:p w:rsidR="005F386E" w:rsidRPr="005F386E" w:rsidRDefault="005F386E" w:rsidP="005F386E">
      <w:pPr>
        <w:spacing w:after="0" w:line="240" w:lineRule="auto"/>
        <w:rPr>
          <w:rFonts w:ascii="Times New Roman" w:eastAsia="Times New Roman" w:hAnsi="Times New Roman"/>
          <w:b/>
          <w:noProof/>
          <w:sz w:val="24"/>
          <w:szCs w:val="24"/>
          <w:lang w:val="sr-Cyrl-RS"/>
        </w:rPr>
      </w:pPr>
      <w:r w:rsidRPr="005F386E">
        <w:rPr>
          <w:rFonts w:ascii="Times New Roman" w:eastAsia="Times New Roman" w:hAnsi="Times New Roman"/>
          <w:b/>
          <w:noProof/>
          <w:sz w:val="24"/>
          <w:szCs w:val="24"/>
          <w:lang w:val="ru-RU"/>
        </w:rPr>
        <w:t>Табела 1.</w:t>
      </w:r>
      <w:r w:rsidRPr="005F386E">
        <w:rPr>
          <w:rFonts w:ascii="Times New Roman" w:eastAsia="Times New Roman" w:hAnsi="Times New Roman"/>
          <w:noProof/>
          <w:sz w:val="24"/>
          <w:szCs w:val="24"/>
          <w:lang w:val="ru-RU"/>
        </w:rPr>
        <w:t xml:space="preserve"> Учешће расхода за здравствену заштиту у БДП у Србији у периоду  2003–2012. годин</w:t>
      </w:r>
      <w:r w:rsidRPr="005F386E">
        <w:rPr>
          <w:rFonts w:ascii="Times New Roman" w:eastAsia="Times New Roman" w:hAnsi="Times New Roman"/>
          <w:noProof/>
          <w:sz w:val="24"/>
          <w:szCs w:val="24"/>
          <w:lang w:val="sr-Cyrl-RS"/>
        </w:rPr>
        <w:t>е</w:t>
      </w:r>
    </w:p>
    <w:p w:rsidR="005F386E" w:rsidRPr="005F386E" w:rsidRDefault="005F386E" w:rsidP="005F386E">
      <w:pPr>
        <w:spacing w:after="0" w:line="240" w:lineRule="auto"/>
        <w:rPr>
          <w:rFonts w:ascii="Times New Roman" w:eastAsia="Times New Roman" w:hAnsi="Times New Roman"/>
          <w:noProof/>
          <w:sz w:val="24"/>
          <w:szCs w:val="24"/>
          <w:lang w:val="ru-RU"/>
        </w:rPr>
      </w:pPr>
    </w:p>
    <w:p w:rsidR="005F386E" w:rsidRPr="005F386E" w:rsidRDefault="005F386E" w:rsidP="005F386E">
      <w:pPr>
        <w:spacing w:after="0" w:line="240" w:lineRule="auto"/>
        <w:rPr>
          <w:rFonts w:ascii="Times New Roman" w:eastAsia="Times New Roman" w:hAnsi="Times New Roman"/>
          <w:noProof/>
          <w:sz w:val="24"/>
          <w:szCs w:val="24"/>
          <w:lang w:val="sr-Cyrl-CS"/>
        </w:rPr>
      </w:pPr>
    </w:p>
    <w:tbl>
      <w:tblPr>
        <w:tblW w:w="15069" w:type="dxa"/>
        <w:jc w:val="center"/>
        <w:tblInd w:w="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49"/>
        <w:gridCol w:w="1077"/>
        <w:gridCol w:w="1077"/>
        <w:gridCol w:w="1259"/>
        <w:gridCol w:w="1259"/>
        <w:gridCol w:w="1208"/>
        <w:gridCol w:w="1208"/>
        <w:gridCol w:w="1208"/>
        <w:gridCol w:w="1208"/>
        <w:gridCol w:w="1208"/>
        <w:gridCol w:w="1208"/>
      </w:tblGrid>
      <w:tr w:rsidR="005F386E" w:rsidRPr="005F386E" w:rsidTr="0052042D">
        <w:trPr>
          <w:trHeight w:val="656"/>
          <w:jc w:val="center"/>
        </w:trPr>
        <w:tc>
          <w:tcPr>
            <w:tcW w:w="3149" w:type="dxa"/>
            <w:shd w:val="clear" w:color="auto" w:fill="E6E6E6"/>
            <w:vAlign w:val="center"/>
          </w:tcPr>
          <w:p w:rsidR="005F386E" w:rsidRPr="005F386E" w:rsidRDefault="005F386E" w:rsidP="005F386E">
            <w:pPr>
              <w:spacing w:after="0" w:line="240" w:lineRule="auto"/>
              <w:rPr>
                <w:rFonts w:ascii="Arial Narrow" w:eastAsia="Times New Roman" w:hAnsi="Arial Narrow"/>
                <w:b/>
                <w:noProof/>
                <w:sz w:val="24"/>
                <w:szCs w:val="24"/>
              </w:rPr>
            </w:pPr>
            <w:r w:rsidRPr="005F386E">
              <w:rPr>
                <w:rFonts w:ascii="Arial Narrow" w:eastAsia="Times New Roman" w:hAnsi="Arial Narrow"/>
                <w:b/>
                <w:noProof/>
                <w:sz w:val="24"/>
                <w:szCs w:val="24"/>
              </w:rPr>
              <w:t>Показатељ</w:t>
            </w:r>
          </w:p>
        </w:tc>
        <w:tc>
          <w:tcPr>
            <w:tcW w:w="1077" w:type="dxa"/>
            <w:shd w:val="clear" w:color="auto" w:fill="E6E6E6"/>
            <w:vAlign w:val="center"/>
          </w:tcPr>
          <w:p w:rsidR="005F386E" w:rsidRPr="005F386E" w:rsidRDefault="005F386E" w:rsidP="005F386E">
            <w:pPr>
              <w:spacing w:after="0" w:line="240" w:lineRule="auto"/>
              <w:jc w:val="center"/>
              <w:rPr>
                <w:rFonts w:ascii="Arial Narrow" w:eastAsia="Times New Roman" w:hAnsi="Arial Narrow"/>
                <w:b/>
                <w:noProof/>
                <w:sz w:val="24"/>
                <w:szCs w:val="24"/>
                <w:lang w:val="sr-Cyrl-CS"/>
              </w:rPr>
            </w:pPr>
            <w:r w:rsidRPr="005F386E">
              <w:rPr>
                <w:rFonts w:ascii="Arial Narrow" w:eastAsia="Times New Roman" w:hAnsi="Arial Narrow"/>
                <w:b/>
                <w:noProof/>
                <w:sz w:val="24"/>
                <w:szCs w:val="24"/>
              </w:rPr>
              <w:t>200</w:t>
            </w:r>
            <w:r w:rsidRPr="005F386E">
              <w:rPr>
                <w:rFonts w:ascii="Arial Narrow" w:eastAsia="Times New Roman" w:hAnsi="Arial Narrow"/>
                <w:b/>
                <w:noProof/>
                <w:sz w:val="24"/>
                <w:szCs w:val="24"/>
                <w:lang w:val="sr-Cyrl-CS"/>
              </w:rPr>
              <w:t>3</w:t>
            </w:r>
          </w:p>
        </w:tc>
        <w:tc>
          <w:tcPr>
            <w:tcW w:w="1077" w:type="dxa"/>
            <w:shd w:val="clear" w:color="auto" w:fill="E6E6E6"/>
            <w:vAlign w:val="center"/>
          </w:tcPr>
          <w:p w:rsidR="005F386E" w:rsidRPr="005F386E" w:rsidRDefault="005F386E" w:rsidP="005F386E">
            <w:pPr>
              <w:spacing w:after="0" w:line="240" w:lineRule="auto"/>
              <w:jc w:val="center"/>
              <w:rPr>
                <w:rFonts w:ascii="Arial Narrow" w:eastAsia="Times New Roman" w:hAnsi="Arial Narrow"/>
                <w:b/>
                <w:noProof/>
                <w:sz w:val="24"/>
                <w:szCs w:val="24"/>
                <w:lang w:val="sr-Cyrl-CS"/>
              </w:rPr>
            </w:pPr>
            <w:r w:rsidRPr="005F386E">
              <w:rPr>
                <w:rFonts w:ascii="Arial Narrow" w:eastAsia="Times New Roman" w:hAnsi="Arial Narrow"/>
                <w:b/>
                <w:noProof/>
                <w:sz w:val="24"/>
                <w:szCs w:val="24"/>
              </w:rPr>
              <w:t>200</w:t>
            </w:r>
            <w:r w:rsidRPr="005F386E">
              <w:rPr>
                <w:rFonts w:ascii="Arial Narrow" w:eastAsia="Times New Roman" w:hAnsi="Arial Narrow"/>
                <w:b/>
                <w:noProof/>
                <w:sz w:val="24"/>
                <w:szCs w:val="24"/>
                <w:lang w:val="sr-Cyrl-CS"/>
              </w:rPr>
              <w:t>4</w:t>
            </w:r>
          </w:p>
        </w:tc>
        <w:tc>
          <w:tcPr>
            <w:tcW w:w="1259" w:type="dxa"/>
            <w:shd w:val="clear" w:color="auto" w:fill="E6E6E6"/>
            <w:vAlign w:val="center"/>
          </w:tcPr>
          <w:p w:rsidR="005F386E" w:rsidRPr="005F386E" w:rsidRDefault="005F386E" w:rsidP="005F386E">
            <w:pPr>
              <w:spacing w:after="0" w:line="240" w:lineRule="auto"/>
              <w:jc w:val="center"/>
              <w:rPr>
                <w:rFonts w:ascii="Arial Narrow" w:eastAsia="Times New Roman" w:hAnsi="Arial Narrow"/>
                <w:b/>
                <w:noProof/>
                <w:sz w:val="24"/>
                <w:szCs w:val="24"/>
                <w:lang w:val="sr-Cyrl-CS"/>
              </w:rPr>
            </w:pPr>
            <w:r w:rsidRPr="005F386E">
              <w:rPr>
                <w:rFonts w:ascii="Arial Narrow" w:eastAsia="Times New Roman" w:hAnsi="Arial Narrow"/>
                <w:b/>
                <w:noProof/>
                <w:sz w:val="24"/>
                <w:szCs w:val="24"/>
              </w:rPr>
              <w:t>200</w:t>
            </w:r>
            <w:r w:rsidRPr="005F386E">
              <w:rPr>
                <w:rFonts w:ascii="Arial Narrow" w:eastAsia="Times New Roman" w:hAnsi="Arial Narrow"/>
                <w:b/>
                <w:noProof/>
                <w:sz w:val="24"/>
                <w:szCs w:val="24"/>
                <w:lang w:val="sr-Cyrl-CS"/>
              </w:rPr>
              <w:t>5</w:t>
            </w:r>
          </w:p>
        </w:tc>
        <w:tc>
          <w:tcPr>
            <w:tcW w:w="1259" w:type="dxa"/>
            <w:shd w:val="clear" w:color="auto" w:fill="E6E6E6"/>
            <w:vAlign w:val="center"/>
          </w:tcPr>
          <w:p w:rsidR="005F386E" w:rsidRPr="005F386E" w:rsidRDefault="005F386E" w:rsidP="005F386E">
            <w:pPr>
              <w:spacing w:after="0" w:line="240" w:lineRule="auto"/>
              <w:jc w:val="center"/>
              <w:rPr>
                <w:rFonts w:ascii="Arial Narrow" w:eastAsia="Times New Roman" w:hAnsi="Arial Narrow"/>
                <w:b/>
                <w:noProof/>
                <w:sz w:val="24"/>
                <w:szCs w:val="24"/>
                <w:lang w:val="sr-Cyrl-CS"/>
              </w:rPr>
            </w:pPr>
            <w:r w:rsidRPr="005F386E">
              <w:rPr>
                <w:rFonts w:ascii="Arial Narrow" w:eastAsia="Times New Roman" w:hAnsi="Arial Narrow"/>
                <w:b/>
                <w:noProof/>
                <w:sz w:val="24"/>
                <w:szCs w:val="24"/>
              </w:rPr>
              <w:t>200</w:t>
            </w:r>
            <w:r w:rsidRPr="005F386E">
              <w:rPr>
                <w:rFonts w:ascii="Arial Narrow" w:eastAsia="Times New Roman" w:hAnsi="Arial Narrow"/>
                <w:b/>
                <w:noProof/>
                <w:sz w:val="24"/>
                <w:szCs w:val="24"/>
                <w:lang w:val="sr-Cyrl-CS"/>
              </w:rPr>
              <w:t>6</w:t>
            </w:r>
          </w:p>
        </w:tc>
        <w:tc>
          <w:tcPr>
            <w:tcW w:w="1208" w:type="dxa"/>
            <w:shd w:val="clear" w:color="auto" w:fill="E6E6E6"/>
            <w:vAlign w:val="center"/>
          </w:tcPr>
          <w:p w:rsidR="005F386E" w:rsidRPr="005F386E" w:rsidRDefault="005F386E" w:rsidP="005F386E">
            <w:pPr>
              <w:spacing w:after="0" w:line="240" w:lineRule="auto"/>
              <w:jc w:val="center"/>
              <w:rPr>
                <w:rFonts w:ascii="Arial Narrow" w:eastAsia="Times New Roman" w:hAnsi="Arial Narrow"/>
                <w:b/>
                <w:noProof/>
                <w:sz w:val="24"/>
                <w:szCs w:val="24"/>
                <w:lang w:val="sr-Cyrl-CS"/>
              </w:rPr>
            </w:pPr>
            <w:r w:rsidRPr="005F386E">
              <w:rPr>
                <w:rFonts w:ascii="Arial Narrow" w:eastAsia="Times New Roman" w:hAnsi="Arial Narrow"/>
                <w:b/>
                <w:noProof/>
                <w:sz w:val="24"/>
                <w:szCs w:val="24"/>
                <w:lang w:val="sr-Cyrl-CS"/>
              </w:rPr>
              <w:t>2007</w:t>
            </w:r>
          </w:p>
        </w:tc>
        <w:tc>
          <w:tcPr>
            <w:tcW w:w="1208" w:type="dxa"/>
            <w:shd w:val="clear" w:color="auto" w:fill="E6E6E6"/>
            <w:vAlign w:val="center"/>
          </w:tcPr>
          <w:p w:rsidR="005F386E" w:rsidRPr="005F386E" w:rsidRDefault="005F386E" w:rsidP="005F386E">
            <w:pPr>
              <w:spacing w:after="0" w:line="240" w:lineRule="auto"/>
              <w:jc w:val="center"/>
              <w:rPr>
                <w:rFonts w:ascii="Arial Narrow" w:eastAsia="Times New Roman" w:hAnsi="Arial Narrow"/>
                <w:b/>
                <w:noProof/>
                <w:sz w:val="24"/>
                <w:szCs w:val="24"/>
              </w:rPr>
            </w:pPr>
          </w:p>
          <w:p w:rsidR="005F386E" w:rsidRPr="005F386E" w:rsidRDefault="005F386E" w:rsidP="005F386E">
            <w:pPr>
              <w:spacing w:after="0" w:line="240" w:lineRule="auto"/>
              <w:jc w:val="center"/>
              <w:rPr>
                <w:rFonts w:ascii="Arial Narrow" w:eastAsia="Times New Roman" w:hAnsi="Arial Narrow"/>
                <w:b/>
                <w:noProof/>
                <w:sz w:val="24"/>
                <w:szCs w:val="24"/>
              </w:rPr>
            </w:pPr>
          </w:p>
          <w:p w:rsidR="005F386E" w:rsidRPr="005F386E" w:rsidRDefault="005F386E" w:rsidP="005F386E">
            <w:pPr>
              <w:spacing w:after="0" w:line="240" w:lineRule="auto"/>
              <w:jc w:val="center"/>
              <w:rPr>
                <w:rFonts w:ascii="Arial Narrow" w:eastAsia="Times New Roman" w:hAnsi="Arial Narrow"/>
                <w:b/>
                <w:noProof/>
                <w:sz w:val="24"/>
                <w:szCs w:val="24"/>
              </w:rPr>
            </w:pPr>
            <w:r w:rsidRPr="005F386E">
              <w:rPr>
                <w:rFonts w:ascii="Arial Narrow" w:eastAsia="Times New Roman" w:hAnsi="Arial Narrow"/>
                <w:b/>
                <w:noProof/>
                <w:sz w:val="24"/>
                <w:szCs w:val="24"/>
                <w:lang w:val="sr-Cyrl-CS"/>
              </w:rPr>
              <w:t>200</w:t>
            </w:r>
            <w:r w:rsidRPr="005F386E">
              <w:rPr>
                <w:rFonts w:ascii="Arial Narrow" w:eastAsia="Times New Roman" w:hAnsi="Arial Narrow"/>
                <w:b/>
                <w:noProof/>
                <w:sz w:val="24"/>
                <w:szCs w:val="24"/>
              </w:rPr>
              <w:t>8</w:t>
            </w:r>
          </w:p>
          <w:p w:rsidR="005F386E" w:rsidRPr="005F386E" w:rsidRDefault="005F386E" w:rsidP="005F386E">
            <w:pPr>
              <w:spacing w:after="0" w:line="240" w:lineRule="auto"/>
              <w:jc w:val="center"/>
              <w:rPr>
                <w:rFonts w:ascii="Arial Narrow" w:eastAsia="Times New Roman" w:hAnsi="Arial Narrow"/>
                <w:b/>
                <w:noProof/>
                <w:sz w:val="24"/>
                <w:szCs w:val="24"/>
              </w:rPr>
            </w:pPr>
          </w:p>
          <w:p w:rsidR="005F386E" w:rsidRPr="005F386E" w:rsidRDefault="005F386E" w:rsidP="005F386E">
            <w:pPr>
              <w:spacing w:after="0" w:line="240" w:lineRule="auto"/>
              <w:jc w:val="center"/>
              <w:rPr>
                <w:rFonts w:ascii="Arial Narrow" w:eastAsia="Times New Roman" w:hAnsi="Arial Narrow"/>
                <w:b/>
                <w:noProof/>
                <w:sz w:val="24"/>
                <w:szCs w:val="24"/>
              </w:rPr>
            </w:pPr>
          </w:p>
        </w:tc>
        <w:tc>
          <w:tcPr>
            <w:tcW w:w="1208" w:type="dxa"/>
            <w:shd w:val="clear" w:color="auto" w:fill="E6E6E6"/>
            <w:vAlign w:val="center"/>
          </w:tcPr>
          <w:p w:rsidR="005F386E" w:rsidRPr="005F386E" w:rsidRDefault="005F386E" w:rsidP="005F386E">
            <w:pPr>
              <w:spacing w:after="0" w:line="240" w:lineRule="auto"/>
              <w:jc w:val="center"/>
              <w:rPr>
                <w:rFonts w:ascii="Arial Narrow" w:eastAsia="Times New Roman" w:hAnsi="Arial Narrow"/>
                <w:b/>
                <w:noProof/>
                <w:sz w:val="24"/>
                <w:szCs w:val="24"/>
              </w:rPr>
            </w:pPr>
            <w:r w:rsidRPr="005F386E">
              <w:rPr>
                <w:rFonts w:ascii="Arial Narrow" w:eastAsia="Times New Roman" w:hAnsi="Arial Narrow"/>
                <w:b/>
                <w:noProof/>
                <w:sz w:val="24"/>
                <w:szCs w:val="24"/>
              </w:rPr>
              <w:t>2009</w:t>
            </w:r>
          </w:p>
        </w:tc>
        <w:tc>
          <w:tcPr>
            <w:tcW w:w="1208" w:type="dxa"/>
            <w:shd w:val="clear" w:color="auto" w:fill="E6E6E6"/>
            <w:vAlign w:val="center"/>
          </w:tcPr>
          <w:p w:rsidR="005F386E" w:rsidRPr="005F386E" w:rsidRDefault="005F386E" w:rsidP="005F386E">
            <w:pPr>
              <w:spacing w:after="0" w:line="240" w:lineRule="auto"/>
              <w:jc w:val="center"/>
              <w:rPr>
                <w:rFonts w:ascii="Arial Narrow" w:eastAsia="Times New Roman" w:hAnsi="Arial Narrow"/>
                <w:b/>
                <w:noProof/>
                <w:sz w:val="24"/>
                <w:szCs w:val="24"/>
              </w:rPr>
            </w:pPr>
            <w:r w:rsidRPr="005F386E">
              <w:rPr>
                <w:rFonts w:ascii="Arial Narrow" w:eastAsia="Times New Roman" w:hAnsi="Arial Narrow"/>
                <w:b/>
                <w:noProof/>
                <w:sz w:val="24"/>
                <w:szCs w:val="24"/>
              </w:rPr>
              <w:t>2010</w:t>
            </w:r>
          </w:p>
        </w:tc>
        <w:tc>
          <w:tcPr>
            <w:tcW w:w="1208" w:type="dxa"/>
            <w:shd w:val="clear" w:color="auto" w:fill="E6E6E6"/>
            <w:vAlign w:val="center"/>
          </w:tcPr>
          <w:p w:rsidR="005F386E" w:rsidRPr="005F386E" w:rsidRDefault="005F386E" w:rsidP="005F386E">
            <w:pPr>
              <w:spacing w:after="0" w:line="240" w:lineRule="auto"/>
              <w:jc w:val="center"/>
              <w:rPr>
                <w:rFonts w:ascii="Arial Narrow" w:eastAsia="Times New Roman" w:hAnsi="Arial Narrow"/>
                <w:b/>
                <w:noProof/>
                <w:sz w:val="24"/>
                <w:szCs w:val="24"/>
              </w:rPr>
            </w:pPr>
            <w:r w:rsidRPr="005F386E">
              <w:rPr>
                <w:rFonts w:ascii="Arial Narrow" w:eastAsia="Times New Roman" w:hAnsi="Arial Narrow"/>
                <w:b/>
                <w:noProof/>
                <w:sz w:val="24"/>
                <w:szCs w:val="24"/>
              </w:rPr>
              <w:t>2011</w:t>
            </w:r>
          </w:p>
        </w:tc>
        <w:tc>
          <w:tcPr>
            <w:tcW w:w="1208" w:type="dxa"/>
            <w:shd w:val="clear" w:color="auto" w:fill="E6E6E6"/>
          </w:tcPr>
          <w:p w:rsidR="005F386E" w:rsidRPr="005F386E" w:rsidRDefault="005F386E" w:rsidP="005F386E">
            <w:pPr>
              <w:spacing w:after="0" w:line="240" w:lineRule="auto"/>
              <w:jc w:val="center"/>
              <w:rPr>
                <w:rFonts w:ascii="Arial Narrow" w:eastAsia="Times New Roman" w:hAnsi="Arial Narrow"/>
                <w:b/>
                <w:noProof/>
                <w:sz w:val="24"/>
                <w:szCs w:val="24"/>
              </w:rPr>
            </w:pPr>
          </w:p>
          <w:p w:rsidR="005F386E" w:rsidRPr="005F386E" w:rsidRDefault="005F386E" w:rsidP="005F386E">
            <w:pPr>
              <w:spacing w:after="0" w:line="240" w:lineRule="auto"/>
              <w:jc w:val="center"/>
              <w:rPr>
                <w:rFonts w:ascii="Arial Narrow" w:eastAsia="Times New Roman" w:hAnsi="Arial Narrow"/>
                <w:b/>
                <w:noProof/>
                <w:sz w:val="24"/>
                <w:szCs w:val="24"/>
              </w:rPr>
            </w:pPr>
          </w:p>
          <w:p w:rsidR="005F386E" w:rsidRPr="005F386E" w:rsidRDefault="005F386E" w:rsidP="005F386E">
            <w:pPr>
              <w:spacing w:after="0" w:line="240" w:lineRule="auto"/>
              <w:jc w:val="center"/>
              <w:rPr>
                <w:rFonts w:ascii="Arial Narrow" w:eastAsia="Times New Roman" w:hAnsi="Arial Narrow"/>
                <w:b/>
                <w:noProof/>
                <w:sz w:val="24"/>
                <w:szCs w:val="24"/>
              </w:rPr>
            </w:pPr>
            <w:r w:rsidRPr="005F386E">
              <w:rPr>
                <w:rFonts w:ascii="Arial Narrow" w:eastAsia="Times New Roman" w:hAnsi="Arial Narrow"/>
                <w:b/>
                <w:noProof/>
                <w:sz w:val="24"/>
                <w:szCs w:val="24"/>
              </w:rPr>
              <w:t>2012</w:t>
            </w:r>
          </w:p>
        </w:tc>
      </w:tr>
      <w:tr w:rsidR="005F386E" w:rsidRPr="005F386E" w:rsidTr="0052042D">
        <w:trPr>
          <w:trHeight w:val="656"/>
          <w:jc w:val="center"/>
        </w:trPr>
        <w:tc>
          <w:tcPr>
            <w:tcW w:w="3149" w:type="dxa"/>
            <w:shd w:val="clear" w:color="auto" w:fill="auto"/>
          </w:tcPr>
          <w:p w:rsidR="005F386E" w:rsidRPr="005F386E" w:rsidRDefault="005F386E" w:rsidP="005F386E">
            <w:pPr>
              <w:spacing w:after="0" w:line="240" w:lineRule="auto"/>
              <w:rPr>
                <w:rFonts w:ascii="Arial Narrow" w:eastAsia="Times New Roman" w:hAnsi="Arial Narrow" w:cs="Arial"/>
                <w:noProof/>
                <w:sz w:val="20"/>
                <w:szCs w:val="20"/>
                <w:lang w:val="ru-RU"/>
              </w:rPr>
            </w:pPr>
            <w:r w:rsidRPr="005F386E">
              <w:rPr>
                <w:rFonts w:ascii="Arial Narrow" w:eastAsia="Times New Roman" w:hAnsi="Arial Narrow" w:cs="Arial"/>
                <w:noProof/>
                <w:sz w:val="20"/>
                <w:szCs w:val="20"/>
                <w:lang w:val="ru-RU"/>
              </w:rPr>
              <w:t>Учешће укупних расхода за здравствену заштиту у БДП (у %)</w:t>
            </w:r>
          </w:p>
        </w:tc>
        <w:tc>
          <w:tcPr>
            <w:tcW w:w="1077"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8,8</w:t>
            </w:r>
          </w:p>
        </w:tc>
        <w:tc>
          <w:tcPr>
            <w:tcW w:w="1077"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8,7</w:t>
            </w:r>
          </w:p>
        </w:tc>
        <w:tc>
          <w:tcPr>
            <w:tcW w:w="1259"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9,1</w:t>
            </w:r>
          </w:p>
        </w:tc>
        <w:tc>
          <w:tcPr>
            <w:tcW w:w="1259"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9,4</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10,4</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10,4</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10,5</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10,7</w:t>
            </w:r>
          </w:p>
        </w:tc>
        <w:tc>
          <w:tcPr>
            <w:tcW w:w="1208" w:type="dxa"/>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10,3</w:t>
            </w:r>
          </w:p>
        </w:tc>
        <w:tc>
          <w:tcPr>
            <w:tcW w:w="1208" w:type="dxa"/>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10,5</w:t>
            </w:r>
          </w:p>
        </w:tc>
      </w:tr>
      <w:tr w:rsidR="005F386E" w:rsidRPr="005F386E" w:rsidTr="0052042D">
        <w:trPr>
          <w:trHeight w:val="656"/>
          <w:jc w:val="center"/>
        </w:trPr>
        <w:tc>
          <w:tcPr>
            <w:tcW w:w="3149" w:type="dxa"/>
            <w:shd w:val="clear" w:color="auto" w:fill="auto"/>
          </w:tcPr>
          <w:p w:rsidR="005F386E" w:rsidRPr="005F386E" w:rsidRDefault="005F386E" w:rsidP="005F386E">
            <w:pPr>
              <w:spacing w:after="0" w:line="240" w:lineRule="auto"/>
              <w:rPr>
                <w:rFonts w:ascii="Arial Narrow" w:eastAsia="Times New Roman" w:hAnsi="Arial Narrow" w:cs="Arial"/>
                <w:noProof/>
                <w:sz w:val="20"/>
                <w:szCs w:val="20"/>
                <w:lang w:val="ru-RU"/>
              </w:rPr>
            </w:pPr>
            <w:r w:rsidRPr="005F386E">
              <w:rPr>
                <w:rFonts w:ascii="Arial Narrow" w:eastAsia="Times New Roman" w:hAnsi="Arial Narrow" w:cs="Arial"/>
                <w:noProof/>
                <w:sz w:val="20"/>
                <w:szCs w:val="20"/>
                <w:lang w:val="ru-RU"/>
              </w:rPr>
              <w:t>Учешће јавних расхода за здравствену заштиту у бруто домаћем производу</w:t>
            </w:r>
          </w:p>
        </w:tc>
        <w:tc>
          <w:tcPr>
            <w:tcW w:w="1077"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6,3</w:t>
            </w:r>
          </w:p>
        </w:tc>
        <w:tc>
          <w:tcPr>
            <w:tcW w:w="1077"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6,0</w:t>
            </w:r>
          </w:p>
        </w:tc>
        <w:tc>
          <w:tcPr>
            <w:tcW w:w="1259"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6,0</w:t>
            </w:r>
          </w:p>
        </w:tc>
        <w:tc>
          <w:tcPr>
            <w:tcW w:w="1259"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5,9</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6,4</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6,4</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6,5</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6,6</w:t>
            </w:r>
          </w:p>
        </w:tc>
        <w:tc>
          <w:tcPr>
            <w:tcW w:w="1208" w:type="dxa"/>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6,4</w:t>
            </w:r>
          </w:p>
        </w:tc>
        <w:tc>
          <w:tcPr>
            <w:tcW w:w="1208" w:type="dxa"/>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6,4</w:t>
            </w:r>
          </w:p>
        </w:tc>
      </w:tr>
      <w:tr w:rsidR="005F386E" w:rsidRPr="005F386E" w:rsidTr="0052042D">
        <w:trPr>
          <w:trHeight w:val="656"/>
          <w:jc w:val="center"/>
        </w:trPr>
        <w:tc>
          <w:tcPr>
            <w:tcW w:w="3149" w:type="dxa"/>
            <w:shd w:val="clear" w:color="auto" w:fill="auto"/>
          </w:tcPr>
          <w:p w:rsidR="005F386E" w:rsidRPr="005F386E" w:rsidRDefault="005F386E" w:rsidP="005F386E">
            <w:pPr>
              <w:spacing w:after="0" w:line="240" w:lineRule="auto"/>
              <w:rPr>
                <w:rFonts w:ascii="Arial Narrow" w:eastAsia="Times New Roman" w:hAnsi="Arial Narrow" w:cs="Arial"/>
                <w:noProof/>
                <w:sz w:val="20"/>
                <w:szCs w:val="20"/>
                <w:lang w:val="ru-RU"/>
              </w:rPr>
            </w:pPr>
            <w:r w:rsidRPr="005F386E">
              <w:rPr>
                <w:rFonts w:ascii="Arial Narrow" w:eastAsia="Times New Roman" w:hAnsi="Arial Narrow" w:cs="Arial"/>
                <w:noProof/>
                <w:sz w:val="20"/>
                <w:szCs w:val="20"/>
                <w:lang w:val="ru-RU"/>
              </w:rPr>
              <w:t xml:space="preserve">Учешће расхода за здравствену заштиту </w:t>
            </w:r>
            <w:r w:rsidRPr="005F386E">
              <w:rPr>
                <w:rFonts w:ascii="Arial Narrow" w:eastAsia="Times New Roman" w:hAnsi="Arial Narrow" w:cs="Arial"/>
                <w:noProof/>
                <w:sz w:val="20"/>
                <w:szCs w:val="20"/>
                <w:lang w:val="sr-Cyrl-CS"/>
              </w:rPr>
              <w:t xml:space="preserve">РЗЗО </w:t>
            </w:r>
            <w:r w:rsidRPr="005F386E">
              <w:rPr>
                <w:rFonts w:ascii="Arial Narrow" w:eastAsia="Times New Roman" w:hAnsi="Arial Narrow" w:cs="Arial"/>
                <w:noProof/>
                <w:sz w:val="20"/>
                <w:szCs w:val="20"/>
                <w:lang w:val="ru-RU"/>
              </w:rPr>
              <w:t>у БДП (у %)</w:t>
            </w:r>
          </w:p>
        </w:tc>
        <w:tc>
          <w:tcPr>
            <w:tcW w:w="1077"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5,8</w:t>
            </w:r>
          </w:p>
        </w:tc>
        <w:tc>
          <w:tcPr>
            <w:tcW w:w="1077"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5,5</w:t>
            </w:r>
          </w:p>
        </w:tc>
        <w:tc>
          <w:tcPr>
            <w:tcW w:w="1259"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5,6</w:t>
            </w:r>
          </w:p>
        </w:tc>
        <w:tc>
          <w:tcPr>
            <w:tcW w:w="1259"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5,5</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6,0</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5,9</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6,1</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6,0</w:t>
            </w:r>
          </w:p>
        </w:tc>
        <w:tc>
          <w:tcPr>
            <w:tcW w:w="1208" w:type="dxa"/>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6,0</w:t>
            </w:r>
          </w:p>
        </w:tc>
        <w:tc>
          <w:tcPr>
            <w:tcW w:w="1208" w:type="dxa"/>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6,0</w:t>
            </w:r>
          </w:p>
        </w:tc>
      </w:tr>
      <w:tr w:rsidR="005F386E" w:rsidRPr="005F386E" w:rsidTr="0052042D">
        <w:trPr>
          <w:trHeight w:val="692"/>
          <w:jc w:val="center"/>
        </w:trPr>
        <w:tc>
          <w:tcPr>
            <w:tcW w:w="3149" w:type="dxa"/>
            <w:shd w:val="clear" w:color="auto" w:fill="auto"/>
          </w:tcPr>
          <w:p w:rsidR="005F386E" w:rsidRPr="005F386E" w:rsidRDefault="005F386E" w:rsidP="005F386E">
            <w:pPr>
              <w:spacing w:after="0" w:line="240" w:lineRule="auto"/>
              <w:rPr>
                <w:rFonts w:ascii="Arial Narrow" w:eastAsia="Times New Roman" w:hAnsi="Arial Narrow" w:cs="Arial"/>
                <w:noProof/>
                <w:sz w:val="20"/>
                <w:szCs w:val="20"/>
                <w:highlight w:val="yellow"/>
                <w:lang w:val="ru-RU"/>
              </w:rPr>
            </w:pPr>
            <w:r w:rsidRPr="005F386E">
              <w:rPr>
                <w:rFonts w:ascii="Arial Narrow" w:eastAsia="Times New Roman" w:hAnsi="Arial Narrow" w:cs="Arial"/>
                <w:noProof/>
                <w:sz w:val="20"/>
                <w:szCs w:val="20"/>
                <w:lang w:val="ru-RU"/>
              </w:rPr>
              <w:t>Учешће приватних расхода за здравствену заштиту у БДП (у %)</w:t>
            </w:r>
          </w:p>
        </w:tc>
        <w:tc>
          <w:tcPr>
            <w:tcW w:w="1077"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2,5</w:t>
            </w:r>
          </w:p>
        </w:tc>
        <w:tc>
          <w:tcPr>
            <w:tcW w:w="1077"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2,7</w:t>
            </w:r>
          </w:p>
        </w:tc>
        <w:tc>
          <w:tcPr>
            <w:tcW w:w="1259"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3,1</w:t>
            </w:r>
          </w:p>
        </w:tc>
        <w:tc>
          <w:tcPr>
            <w:tcW w:w="1259"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3,5</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4,0</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4,0</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4,0</w:t>
            </w:r>
          </w:p>
        </w:tc>
        <w:tc>
          <w:tcPr>
            <w:tcW w:w="1208" w:type="dxa"/>
            <w:shd w:val="clear" w:color="auto" w:fill="auto"/>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4,0</w:t>
            </w:r>
          </w:p>
        </w:tc>
        <w:tc>
          <w:tcPr>
            <w:tcW w:w="1208" w:type="dxa"/>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3,9</w:t>
            </w:r>
          </w:p>
        </w:tc>
        <w:tc>
          <w:tcPr>
            <w:tcW w:w="1208" w:type="dxa"/>
            <w:vAlign w:val="center"/>
          </w:tcPr>
          <w:p w:rsidR="005F386E" w:rsidRPr="005F386E" w:rsidRDefault="005F386E" w:rsidP="005F386E">
            <w:pPr>
              <w:spacing w:after="0" w:line="240" w:lineRule="auto"/>
              <w:jc w:val="center"/>
              <w:rPr>
                <w:rFonts w:ascii="Arial Narrow" w:eastAsia="Times New Roman" w:hAnsi="Arial Narrow"/>
                <w:b/>
                <w:bCs/>
                <w:noProof/>
                <w:color w:val="000000"/>
                <w:sz w:val="20"/>
                <w:szCs w:val="20"/>
              </w:rPr>
            </w:pPr>
            <w:r w:rsidRPr="005F386E">
              <w:rPr>
                <w:rFonts w:ascii="Arial Narrow" w:eastAsia="Times New Roman" w:hAnsi="Arial Narrow"/>
                <w:b/>
                <w:bCs/>
                <w:noProof/>
                <w:color w:val="000000"/>
                <w:sz w:val="20"/>
                <w:szCs w:val="20"/>
              </w:rPr>
              <w:t>4,1</w:t>
            </w:r>
          </w:p>
        </w:tc>
      </w:tr>
    </w:tbl>
    <w:p w:rsidR="005F386E" w:rsidRPr="005F386E" w:rsidRDefault="005F386E" w:rsidP="005F386E">
      <w:pPr>
        <w:spacing w:before="120" w:after="0" w:line="240" w:lineRule="auto"/>
        <w:jc w:val="both"/>
        <w:rPr>
          <w:rFonts w:ascii="Arial Narrow" w:eastAsia="Times New Roman" w:hAnsi="Arial Narrow"/>
          <w:noProof/>
          <w:sz w:val="24"/>
          <w:szCs w:val="24"/>
          <w:lang w:val="sr-Cyrl-RS"/>
        </w:rPr>
      </w:pPr>
    </w:p>
    <w:p w:rsidR="005F386E" w:rsidRPr="005F386E" w:rsidRDefault="005F386E" w:rsidP="005F386E">
      <w:pPr>
        <w:spacing w:before="120" w:after="0" w:line="240" w:lineRule="auto"/>
        <w:jc w:val="both"/>
        <w:rPr>
          <w:rFonts w:ascii="Times New Roman" w:eastAsia="Times New Roman" w:hAnsi="Times New Roman"/>
          <w:noProof/>
          <w:sz w:val="24"/>
          <w:szCs w:val="24"/>
          <w:lang w:val="sr-Cyrl-CS"/>
        </w:rPr>
      </w:pPr>
      <w:r w:rsidRPr="005F386E">
        <w:rPr>
          <w:rFonts w:ascii="Times New Roman" w:eastAsia="Times New Roman" w:hAnsi="Times New Roman"/>
          <w:b/>
          <w:noProof/>
          <w:sz w:val="24"/>
          <w:szCs w:val="24"/>
          <w:lang w:val="sr-Cyrl-CS"/>
        </w:rPr>
        <w:t>Табела</w:t>
      </w:r>
      <w:r w:rsidRPr="005F386E">
        <w:rPr>
          <w:rFonts w:ascii="Times New Roman" w:eastAsia="Times New Roman" w:hAnsi="Times New Roman"/>
          <w:b/>
          <w:noProof/>
          <w:sz w:val="24"/>
          <w:szCs w:val="24"/>
          <w:lang w:val="ru-RU"/>
        </w:rPr>
        <w:t xml:space="preserve"> 2</w:t>
      </w:r>
      <w:r w:rsidRPr="005F386E">
        <w:rPr>
          <w:rFonts w:ascii="Times New Roman" w:eastAsia="Times New Roman" w:hAnsi="Times New Roman"/>
          <w:noProof/>
          <w:sz w:val="24"/>
          <w:szCs w:val="24"/>
          <w:lang w:val="ru-RU"/>
        </w:rPr>
        <w:t xml:space="preserve">. </w:t>
      </w:r>
      <w:r w:rsidRPr="005F386E">
        <w:rPr>
          <w:rFonts w:ascii="Times New Roman" w:eastAsia="Times New Roman" w:hAnsi="Times New Roman"/>
          <w:noProof/>
          <w:sz w:val="24"/>
          <w:szCs w:val="24"/>
          <w:lang w:val="sr-Cyrl-CS"/>
        </w:rPr>
        <w:t>Показатељи здравствене потрошње</w:t>
      </w:r>
    </w:p>
    <w:tbl>
      <w:tblPr>
        <w:tblpPr w:leftFromText="180" w:rightFromText="180" w:vertAnchor="text" w:horzAnchor="margin" w:tblpY="86"/>
        <w:tblW w:w="52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84"/>
        <w:gridCol w:w="805"/>
        <w:gridCol w:w="805"/>
        <w:gridCol w:w="808"/>
        <w:gridCol w:w="805"/>
        <w:gridCol w:w="805"/>
        <w:gridCol w:w="808"/>
        <w:gridCol w:w="805"/>
        <w:gridCol w:w="799"/>
        <w:gridCol w:w="799"/>
        <w:gridCol w:w="796"/>
      </w:tblGrid>
      <w:tr w:rsidR="005F386E" w:rsidRPr="005F386E" w:rsidTr="0052042D">
        <w:trPr>
          <w:trHeight w:val="345"/>
        </w:trPr>
        <w:tc>
          <w:tcPr>
            <w:tcW w:w="2325" w:type="pct"/>
            <w:shd w:val="clear" w:color="auto" w:fill="C0C0C0"/>
            <w:vAlign w:val="center"/>
          </w:tcPr>
          <w:p w:rsidR="005F386E" w:rsidRPr="005F386E" w:rsidRDefault="005F386E" w:rsidP="005F386E">
            <w:pPr>
              <w:spacing w:after="0" w:line="240" w:lineRule="auto"/>
              <w:rPr>
                <w:rFonts w:ascii="Arial Narrow" w:eastAsia="Times New Roman" w:hAnsi="Arial Narrow" w:cs="Arial"/>
                <w:b/>
                <w:bCs/>
                <w:sz w:val="20"/>
                <w:szCs w:val="20"/>
                <w:lang w:val="sr-Cyrl-CS"/>
              </w:rPr>
            </w:pPr>
            <w:r w:rsidRPr="005F386E">
              <w:rPr>
                <w:rFonts w:ascii="Arial Narrow" w:eastAsia="Times New Roman" w:hAnsi="Arial Narrow" w:cs="Arial"/>
                <w:b/>
                <w:bCs/>
                <w:sz w:val="20"/>
                <w:szCs w:val="20"/>
                <w:lang w:val="sr-Cyrl-CS"/>
              </w:rPr>
              <w:t>Одабрани показатељи расхода за здравствену заштиту</w:t>
            </w:r>
          </w:p>
        </w:tc>
        <w:tc>
          <w:tcPr>
            <w:tcW w:w="268" w:type="pct"/>
            <w:shd w:val="clear" w:color="auto" w:fill="C0C0C0"/>
            <w:vAlign w:val="center"/>
          </w:tcPr>
          <w:p w:rsidR="005F386E" w:rsidRPr="005F386E" w:rsidRDefault="005F386E" w:rsidP="005F386E">
            <w:pPr>
              <w:spacing w:after="0" w:line="240" w:lineRule="auto"/>
              <w:jc w:val="right"/>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2003</w:t>
            </w:r>
          </w:p>
        </w:tc>
        <w:tc>
          <w:tcPr>
            <w:tcW w:w="268" w:type="pct"/>
            <w:shd w:val="clear" w:color="auto" w:fill="C0C0C0"/>
            <w:vAlign w:val="center"/>
          </w:tcPr>
          <w:p w:rsidR="005F386E" w:rsidRPr="005F386E" w:rsidRDefault="005F386E" w:rsidP="005F386E">
            <w:pPr>
              <w:spacing w:after="0" w:line="240" w:lineRule="auto"/>
              <w:jc w:val="right"/>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2004</w:t>
            </w:r>
          </w:p>
        </w:tc>
        <w:tc>
          <w:tcPr>
            <w:tcW w:w="269" w:type="pct"/>
            <w:shd w:val="clear" w:color="auto" w:fill="C0C0C0"/>
            <w:vAlign w:val="center"/>
          </w:tcPr>
          <w:p w:rsidR="005F386E" w:rsidRPr="005F386E" w:rsidRDefault="005F386E" w:rsidP="005F386E">
            <w:pPr>
              <w:spacing w:after="0" w:line="240" w:lineRule="auto"/>
              <w:jc w:val="right"/>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2005</w:t>
            </w:r>
          </w:p>
        </w:tc>
        <w:tc>
          <w:tcPr>
            <w:tcW w:w="268" w:type="pct"/>
            <w:shd w:val="clear" w:color="auto" w:fill="C0C0C0"/>
            <w:vAlign w:val="center"/>
          </w:tcPr>
          <w:p w:rsidR="005F386E" w:rsidRPr="005F386E" w:rsidRDefault="005F386E" w:rsidP="005F386E">
            <w:pPr>
              <w:spacing w:after="0" w:line="240" w:lineRule="auto"/>
              <w:jc w:val="right"/>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2006</w:t>
            </w:r>
          </w:p>
        </w:tc>
        <w:tc>
          <w:tcPr>
            <w:tcW w:w="268" w:type="pct"/>
            <w:shd w:val="clear" w:color="auto" w:fill="C0C0C0"/>
            <w:vAlign w:val="center"/>
          </w:tcPr>
          <w:p w:rsidR="005F386E" w:rsidRPr="005F386E" w:rsidRDefault="005F386E" w:rsidP="005F386E">
            <w:pPr>
              <w:spacing w:after="0" w:line="240" w:lineRule="auto"/>
              <w:jc w:val="right"/>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2007</w:t>
            </w:r>
          </w:p>
        </w:tc>
        <w:tc>
          <w:tcPr>
            <w:tcW w:w="269" w:type="pct"/>
            <w:shd w:val="clear" w:color="auto" w:fill="C0C0C0"/>
            <w:vAlign w:val="center"/>
          </w:tcPr>
          <w:p w:rsidR="005F386E" w:rsidRPr="005F386E" w:rsidRDefault="005F386E" w:rsidP="005F386E">
            <w:pPr>
              <w:spacing w:after="0" w:line="240" w:lineRule="auto"/>
              <w:jc w:val="right"/>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2008</w:t>
            </w:r>
          </w:p>
        </w:tc>
        <w:tc>
          <w:tcPr>
            <w:tcW w:w="268"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ru-RU"/>
              </w:rPr>
            </w:pPr>
            <w:r w:rsidRPr="005F386E">
              <w:rPr>
                <w:rFonts w:ascii="Arial Narrow" w:eastAsia="Times New Roman" w:hAnsi="Arial Narrow" w:cs="Arial"/>
                <w:b/>
                <w:bCs/>
                <w:sz w:val="16"/>
                <w:szCs w:val="16"/>
                <w:lang w:val="ru-RU"/>
              </w:rPr>
              <w:t>2009</w:t>
            </w:r>
          </w:p>
        </w:tc>
        <w:tc>
          <w:tcPr>
            <w:tcW w:w="266"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Latn-RS"/>
              </w:rPr>
            </w:pPr>
            <w:r w:rsidRPr="005F386E">
              <w:rPr>
                <w:rFonts w:ascii="Arial Narrow" w:eastAsia="Times New Roman" w:hAnsi="Arial Narrow" w:cs="Arial"/>
                <w:b/>
                <w:bCs/>
                <w:sz w:val="16"/>
                <w:szCs w:val="16"/>
                <w:lang w:val="sr-Latn-RS"/>
              </w:rPr>
              <w:t>2010</w:t>
            </w:r>
          </w:p>
        </w:tc>
        <w:tc>
          <w:tcPr>
            <w:tcW w:w="266"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Latn-RS"/>
              </w:rPr>
            </w:pPr>
            <w:r w:rsidRPr="005F386E">
              <w:rPr>
                <w:rFonts w:ascii="Arial Narrow" w:eastAsia="Times New Roman" w:hAnsi="Arial Narrow" w:cs="Arial"/>
                <w:b/>
                <w:bCs/>
                <w:sz w:val="16"/>
                <w:szCs w:val="16"/>
                <w:lang w:val="sr-Latn-RS"/>
              </w:rPr>
              <w:t>2011</w:t>
            </w:r>
          </w:p>
        </w:tc>
        <w:tc>
          <w:tcPr>
            <w:tcW w:w="265"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Latn-RS"/>
              </w:rPr>
            </w:pPr>
            <w:r w:rsidRPr="005F386E">
              <w:rPr>
                <w:rFonts w:ascii="Arial Narrow" w:eastAsia="Times New Roman" w:hAnsi="Arial Narrow" w:cs="Arial"/>
                <w:b/>
                <w:bCs/>
                <w:sz w:val="16"/>
                <w:szCs w:val="16"/>
                <w:lang w:val="sr-Latn-RS"/>
              </w:rPr>
              <w:t>2012</w:t>
            </w:r>
          </w:p>
        </w:tc>
      </w:tr>
      <w:tr w:rsidR="005F386E" w:rsidRPr="005F386E" w:rsidTr="0052042D">
        <w:trPr>
          <w:trHeight w:val="345"/>
        </w:trPr>
        <w:tc>
          <w:tcPr>
            <w:tcW w:w="2325" w:type="pct"/>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Укупни расходи за здравствену заштиту (УРЗЗ) као % бруто домаћег производа (БДП)</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8,8</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8,7</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9,1</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9,4</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10,4</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10,4</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10,5</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10,4</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10,4</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10,5</w:t>
            </w:r>
          </w:p>
        </w:tc>
      </w:tr>
      <w:tr w:rsidR="005F386E" w:rsidRPr="005F386E" w:rsidTr="0052042D">
        <w:trPr>
          <w:trHeight w:val="345"/>
        </w:trPr>
        <w:tc>
          <w:tcPr>
            <w:tcW w:w="2325" w:type="pct"/>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Екстерни извори финансирања здравствене заштите као % УРЗЗ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1,7</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0,7</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2,3</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1,3</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0,9</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0,8</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0,7</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0,4</w:t>
            </w:r>
          </w:p>
        </w:tc>
      </w:tr>
      <w:tr w:rsidR="005F386E" w:rsidRPr="005F386E" w:rsidTr="0052042D">
        <w:trPr>
          <w:trHeight w:val="345"/>
        </w:trPr>
        <w:tc>
          <w:tcPr>
            <w:tcW w:w="2325" w:type="pct"/>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Јавни расходи за здравствену заштиту (ЈРЗЗ) као % УРЗЗ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66,9</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68,0</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65,7</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60,0</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61,0</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61,7</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61,9</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61,9</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61,5</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61.2</w:t>
            </w:r>
          </w:p>
        </w:tc>
      </w:tr>
      <w:tr w:rsidR="005F386E" w:rsidRPr="005F386E" w:rsidTr="0052042D">
        <w:trPr>
          <w:trHeight w:val="345"/>
        </w:trPr>
        <w:tc>
          <w:tcPr>
            <w:tcW w:w="2325" w:type="pct"/>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Приватни расходи за здравствену заштиту (ПРЗЗ) као % УРЗЗ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29,1</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31,2</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34,0</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37,0</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38,6</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38,0</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38,1</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38,1</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37,8</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38.8</w:t>
            </w:r>
          </w:p>
        </w:tc>
      </w:tr>
      <w:tr w:rsidR="005F386E" w:rsidRPr="005F386E" w:rsidTr="0052042D">
        <w:trPr>
          <w:trHeight w:val="345"/>
        </w:trPr>
        <w:tc>
          <w:tcPr>
            <w:tcW w:w="2325" w:type="pct"/>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ЈРЗЗ као % укупних државних расхода</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13,7</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13,4</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14,2</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12,9</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13,8</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14,1</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13,9</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14,1</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14,1</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13.4</w:t>
            </w:r>
          </w:p>
        </w:tc>
      </w:tr>
      <w:tr w:rsidR="005F386E" w:rsidRPr="005F386E" w:rsidTr="0052042D">
        <w:trPr>
          <w:trHeight w:val="345"/>
        </w:trPr>
        <w:tc>
          <w:tcPr>
            <w:tcW w:w="2325" w:type="pct"/>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Фондови здравственог осигурања као % ЈРЗЗ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91,2</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91,5</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92,7</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93,0</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93,4</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92,4</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93,5</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94,2</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93,2</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93.4</w:t>
            </w:r>
          </w:p>
        </w:tc>
      </w:tr>
      <w:tr w:rsidR="005F386E" w:rsidRPr="005F386E" w:rsidTr="0052042D">
        <w:trPr>
          <w:trHeight w:val="345"/>
        </w:trPr>
        <w:tc>
          <w:tcPr>
            <w:tcW w:w="2325" w:type="pct"/>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Директна плаћања од стране домаћинстава као % ПРЗЗ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86,0</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87,7</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88,0</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89,0</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90,2</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92,4</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92,2</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95,5</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95,6</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95.6</w:t>
            </w:r>
          </w:p>
        </w:tc>
      </w:tr>
      <w:tr w:rsidR="005F386E" w:rsidRPr="005F386E" w:rsidTr="0052042D">
        <w:trPr>
          <w:trHeight w:val="345"/>
        </w:trPr>
        <w:tc>
          <w:tcPr>
            <w:tcW w:w="2325" w:type="pct"/>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Укупни расходи стационарних здравствених установа као % УРЗЗ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52,7</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48,8</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46,4</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43,8</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42,8</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44,0</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42,9</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40,3</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38,4</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40.7</w:t>
            </w:r>
          </w:p>
        </w:tc>
      </w:tr>
      <w:tr w:rsidR="005F386E" w:rsidRPr="005F386E" w:rsidTr="0052042D">
        <w:trPr>
          <w:trHeight w:val="345"/>
        </w:trPr>
        <w:tc>
          <w:tcPr>
            <w:tcW w:w="2325" w:type="pct"/>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Државни расходи за стационарну здравствену заштиту као % ЈРЗЗ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66,6</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64,3</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63,3</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61,3</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64,3</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65,1</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63,7</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59,4</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57,2</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60.2</w:t>
            </w:r>
          </w:p>
        </w:tc>
      </w:tr>
      <w:tr w:rsidR="005F386E" w:rsidRPr="005F386E" w:rsidTr="0052042D">
        <w:trPr>
          <w:trHeight w:val="345"/>
        </w:trPr>
        <w:tc>
          <w:tcPr>
            <w:tcW w:w="2325" w:type="pct"/>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RS"/>
              </w:rPr>
            </w:pPr>
            <w:r w:rsidRPr="005F386E">
              <w:rPr>
                <w:rFonts w:ascii="Arial Narrow" w:eastAsia="Times New Roman" w:hAnsi="Arial Narrow" w:cs="Arial"/>
                <w:sz w:val="20"/>
                <w:szCs w:val="20"/>
                <w:lang w:val="sr-Cyrl-CS"/>
              </w:rPr>
              <w:t xml:space="preserve">Јавни расходи за </w:t>
            </w:r>
            <w:r w:rsidRPr="005F386E">
              <w:rPr>
                <w:rFonts w:ascii="Arial Narrow" w:eastAsia="Times New Roman" w:hAnsi="Arial Narrow" w:cs="Arial"/>
                <w:sz w:val="20"/>
                <w:szCs w:val="20"/>
                <w:lang w:val="sr-Cyrl-RS"/>
              </w:rPr>
              <w:t>администрацију здравствене заштите</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3,9</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1,9</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1,5</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1,5</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1,5</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1.3</w:t>
            </w:r>
          </w:p>
        </w:tc>
      </w:tr>
      <w:tr w:rsidR="005F386E" w:rsidRPr="005F386E" w:rsidTr="0052042D">
        <w:trPr>
          <w:trHeight w:val="345"/>
        </w:trPr>
        <w:tc>
          <w:tcPr>
            <w:tcW w:w="2325" w:type="pct"/>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Превентивне и услуге заштите на раду као % УРЗ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8,7</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8,0</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7,4</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7,3</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7,0</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6,7</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7,5</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6,3</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6,3</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6.6</w:t>
            </w:r>
          </w:p>
        </w:tc>
      </w:tr>
      <w:tr w:rsidR="005F386E" w:rsidRPr="005F386E" w:rsidTr="0052042D">
        <w:trPr>
          <w:trHeight w:val="345"/>
        </w:trPr>
        <w:tc>
          <w:tcPr>
            <w:tcW w:w="2325" w:type="pct"/>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Укупни расходи за лекове као % УРЗЗ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25,0</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22,1</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23,1</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25,4</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29,0</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28,0</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29,6</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30,9</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31,3</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30.9</w:t>
            </w:r>
          </w:p>
        </w:tc>
      </w:tr>
      <w:tr w:rsidR="005F386E" w:rsidRPr="005F386E" w:rsidTr="0052042D">
        <w:trPr>
          <w:trHeight w:val="345"/>
        </w:trPr>
        <w:tc>
          <w:tcPr>
            <w:tcW w:w="2325" w:type="pct"/>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Приватни расходи за лекове као % ПРЗЗ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49,6</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49,5</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54,6</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49,1</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52,5</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51,2</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52,5</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55,3</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55,3</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56.0</w:t>
            </w:r>
          </w:p>
        </w:tc>
      </w:tr>
      <w:tr w:rsidR="005F386E" w:rsidRPr="005F386E" w:rsidTr="0052042D">
        <w:trPr>
          <w:trHeight w:val="345"/>
        </w:trPr>
        <w:tc>
          <w:tcPr>
            <w:tcW w:w="2325" w:type="pct"/>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RS"/>
              </w:rPr>
              <w:t xml:space="preserve">Издвајања за </w:t>
            </w:r>
            <w:r w:rsidRPr="005F386E">
              <w:rPr>
                <w:rFonts w:ascii="Arial Narrow" w:eastAsia="Times New Roman" w:hAnsi="Arial Narrow" w:cs="Arial"/>
                <w:sz w:val="20"/>
                <w:szCs w:val="20"/>
                <w:lang w:val="sr-Cyrl-CS"/>
              </w:rPr>
              <w:t>запослене у здравственој заштити као % од ЈРЗЗ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63,1</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60,6</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59,5</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59,9</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61,2</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61,2</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59,9</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56,2</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57,2</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57.1</w:t>
            </w:r>
          </w:p>
        </w:tc>
      </w:tr>
      <w:tr w:rsidR="005F386E" w:rsidRPr="005F386E" w:rsidTr="0052042D">
        <w:trPr>
          <w:trHeight w:val="345"/>
        </w:trPr>
        <w:tc>
          <w:tcPr>
            <w:tcW w:w="2325" w:type="pct"/>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Капиталне инвестиције као  % УРЗЗ</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2.2</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2.1</w:t>
            </w:r>
          </w:p>
        </w:tc>
        <w:tc>
          <w:tcPr>
            <w:tcW w:w="269"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1.8</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2.8</w:t>
            </w:r>
          </w:p>
        </w:tc>
        <w:tc>
          <w:tcPr>
            <w:tcW w:w="268" w:type="pct"/>
            <w:shd w:val="clear" w:color="auto" w:fill="FFFFFF"/>
            <w:noWrap/>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3.2</w:t>
            </w:r>
          </w:p>
        </w:tc>
        <w:tc>
          <w:tcPr>
            <w:tcW w:w="269"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3.2</w:t>
            </w:r>
          </w:p>
        </w:tc>
        <w:tc>
          <w:tcPr>
            <w:tcW w:w="268"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2.5</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2.5</w:t>
            </w:r>
          </w:p>
        </w:tc>
        <w:tc>
          <w:tcPr>
            <w:tcW w:w="266"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2.3</w:t>
            </w:r>
          </w:p>
        </w:tc>
        <w:tc>
          <w:tcPr>
            <w:tcW w:w="265" w:type="pct"/>
            <w:shd w:val="clear" w:color="auto" w:fill="FFFFFF"/>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2.3</w:t>
            </w:r>
          </w:p>
        </w:tc>
      </w:tr>
      <w:tr w:rsidR="005F386E" w:rsidRPr="005F386E" w:rsidTr="0052042D">
        <w:trPr>
          <w:trHeight w:val="345"/>
        </w:trPr>
        <w:tc>
          <w:tcPr>
            <w:tcW w:w="2325" w:type="pct"/>
            <w:shd w:val="clear" w:color="auto" w:fill="C0C0C0"/>
            <w:vAlign w:val="center"/>
          </w:tcPr>
          <w:p w:rsidR="005F386E" w:rsidRPr="005F386E" w:rsidRDefault="005F386E" w:rsidP="005F386E">
            <w:pPr>
              <w:spacing w:after="0" w:line="240" w:lineRule="auto"/>
              <w:rPr>
                <w:rFonts w:ascii="Arial Narrow" w:eastAsia="Times New Roman" w:hAnsi="Arial Narrow" w:cs="Arial"/>
                <w:b/>
                <w:bCs/>
                <w:sz w:val="20"/>
                <w:szCs w:val="20"/>
                <w:lang w:val="sr-Cyrl-CS"/>
              </w:rPr>
            </w:pPr>
            <w:r w:rsidRPr="005F386E">
              <w:rPr>
                <w:rFonts w:ascii="Arial Narrow" w:eastAsia="Times New Roman" w:hAnsi="Arial Narrow" w:cs="Arial"/>
                <w:b/>
                <w:bCs/>
                <w:sz w:val="20"/>
                <w:szCs w:val="20"/>
                <w:lang w:val="sr-Cyrl-CS"/>
              </w:rPr>
              <w:t>Одабрани показатељи расхода за здравствену заштиту по становнику</w:t>
            </w:r>
          </w:p>
        </w:tc>
        <w:tc>
          <w:tcPr>
            <w:tcW w:w="268"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2003</w:t>
            </w:r>
          </w:p>
        </w:tc>
        <w:tc>
          <w:tcPr>
            <w:tcW w:w="268"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2004</w:t>
            </w:r>
          </w:p>
        </w:tc>
        <w:tc>
          <w:tcPr>
            <w:tcW w:w="269"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2005</w:t>
            </w:r>
          </w:p>
        </w:tc>
        <w:tc>
          <w:tcPr>
            <w:tcW w:w="268"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2006</w:t>
            </w:r>
          </w:p>
        </w:tc>
        <w:tc>
          <w:tcPr>
            <w:tcW w:w="268"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2007</w:t>
            </w:r>
          </w:p>
        </w:tc>
        <w:tc>
          <w:tcPr>
            <w:tcW w:w="269"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2008</w:t>
            </w:r>
          </w:p>
        </w:tc>
        <w:tc>
          <w:tcPr>
            <w:tcW w:w="268"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rPr>
            </w:pPr>
            <w:r w:rsidRPr="005F386E">
              <w:rPr>
                <w:rFonts w:ascii="Arial Narrow" w:eastAsia="Times New Roman" w:hAnsi="Arial Narrow" w:cs="Arial"/>
                <w:b/>
                <w:bCs/>
                <w:sz w:val="16"/>
                <w:szCs w:val="16"/>
              </w:rPr>
              <w:t>2009</w:t>
            </w:r>
          </w:p>
        </w:tc>
        <w:tc>
          <w:tcPr>
            <w:tcW w:w="266"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rPr>
            </w:pPr>
            <w:r w:rsidRPr="005F386E">
              <w:rPr>
                <w:rFonts w:ascii="Arial Narrow" w:eastAsia="Times New Roman" w:hAnsi="Arial Narrow" w:cs="Arial"/>
                <w:b/>
                <w:bCs/>
                <w:sz w:val="16"/>
                <w:szCs w:val="16"/>
              </w:rPr>
              <w:t>2010</w:t>
            </w:r>
          </w:p>
        </w:tc>
        <w:tc>
          <w:tcPr>
            <w:tcW w:w="266"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rPr>
            </w:pPr>
            <w:r w:rsidRPr="005F386E">
              <w:rPr>
                <w:rFonts w:ascii="Arial Narrow" w:eastAsia="Times New Roman" w:hAnsi="Arial Narrow" w:cs="Arial"/>
                <w:b/>
                <w:bCs/>
                <w:sz w:val="16"/>
                <w:szCs w:val="16"/>
              </w:rPr>
              <w:t>2011</w:t>
            </w:r>
          </w:p>
        </w:tc>
        <w:tc>
          <w:tcPr>
            <w:tcW w:w="265" w:type="pct"/>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rPr>
            </w:pPr>
            <w:r w:rsidRPr="005F386E">
              <w:rPr>
                <w:rFonts w:ascii="Arial Narrow" w:eastAsia="Times New Roman" w:hAnsi="Arial Narrow" w:cs="Arial"/>
                <w:b/>
                <w:bCs/>
                <w:sz w:val="16"/>
                <w:szCs w:val="16"/>
              </w:rPr>
              <w:t>2012</w:t>
            </w:r>
          </w:p>
        </w:tc>
      </w:tr>
      <w:tr w:rsidR="005F386E" w:rsidRPr="005F386E" w:rsidTr="0052042D">
        <w:trPr>
          <w:trHeight w:val="345"/>
        </w:trPr>
        <w:tc>
          <w:tcPr>
            <w:tcW w:w="2325" w:type="pct"/>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Укупни расходи за здравствену заштиту по становнику (у УС$)</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230</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274</w:t>
            </w:r>
          </w:p>
        </w:tc>
        <w:tc>
          <w:tcPr>
            <w:tcW w:w="269"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307</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371</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547</w:t>
            </w:r>
          </w:p>
        </w:tc>
        <w:tc>
          <w:tcPr>
            <w:tcW w:w="269"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673</w:t>
            </w:r>
          </w:p>
        </w:tc>
        <w:tc>
          <w:tcPr>
            <w:tcW w:w="268"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577</w:t>
            </w:r>
          </w:p>
        </w:tc>
        <w:tc>
          <w:tcPr>
            <w:tcW w:w="266"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546</w:t>
            </w:r>
          </w:p>
        </w:tc>
        <w:tc>
          <w:tcPr>
            <w:tcW w:w="266"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622</w:t>
            </w:r>
          </w:p>
        </w:tc>
        <w:tc>
          <w:tcPr>
            <w:tcW w:w="265" w:type="pct"/>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561</w:t>
            </w:r>
          </w:p>
        </w:tc>
      </w:tr>
      <w:tr w:rsidR="005F386E" w:rsidRPr="005F386E" w:rsidTr="0052042D">
        <w:trPr>
          <w:trHeight w:val="345"/>
        </w:trPr>
        <w:tc>
          <w:tcPr>
            <w:tcW w:w="2325" w:type="pct"/>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Укупни расходи за здравствену заштиту по становнику (у ПКМ)</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610</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675</w:t>
            </w:r>
          </w:p>
        </w:tc>
        <w:tc>
          <w:tcPr>
            <w:tcW w:w="269"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771</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890</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1.049</w:t>
            </w:r>
          </w:p>
        </w:tc>
        <w:tc>
          <w:tcPr>
            <w:tcW w:w="269"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1.195</w:t>
            </w:r>
          </w:p>
        </w:tc>
        <w:tc>
          <w:tcPr>
            <w:tcW w:w="268"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1.166</w:t>
            </w:r>
          </w:p>
        </w:tc>
        <w:tc>
          <w:tcPr>
            <w:tcW w:w="266"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1.176</w:t>
            </w:r>
          </w:p>
        </w:tc>
        <w:tc>
          <w:tcPr>
            <w:tcW w:w="266"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1.195</w:t>
            </w:r>
          </w:p>
        </w:tc>
        <w:tc>
          <w:tcPr>
            <w:tcW w:w="265" w:type="pct"/>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1250</w:t>
            </w:r>
          </w:p>
        </w:tc>
      </w:tr>
      <w:tr w:rsidR="005F386E" w:rsidRPr="005F386E" w:rsidTr="0052042D">
        <w:trPr>
          <w:trHeight w:val="507"/>
        </w:trPr>
        <w:tc>
          <w:tcPr>
            <w:tcW w:w="2325" w:type="pct"/>
            <w:shd w:val="clear" w:color="auto" w:fill="CCFFCC"/>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Јавни расходи за здравствену заштиту по становнику (у УС$)</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163</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189</w:t>
            </w:r>
          </w:p>
        </w:tc>
        <w:tc>
          <w:tcPr>
            <w:tcW w:w="269"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203</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234</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335</w:t>
            </w:r>
          </w:p>
        </w:tc>
        <w:tc>
          <w:tcPr>
            <w:tcW w:w="269"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417</w:t>
            </w:r>
          </w:p>
        </w:tc>
        <w:tc>
          <w:tcPr>
            <w:tcW w:w="268"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357</w:t>
            </w:r>
          </w:p>
        </w:tc>
        <w:tc>
          <w:tcPr>
            <w:tcW w:w="266"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338</w:t>
            </w:r>
          </w:p>
        </w:tc>
        <w:tc>
          <w:tcPr>
            <w:tcW w:w="266"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387</w:t>
            </w:r>
          </w:p>
        </w:tc>
        <w:tc>
          <w:tcPr>
            <w:tcW w:w="265" w:type="pct"/>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343</w:t>
            </w:r>
          </w:p>
        </w:tc>
      </w:tr>
      <w:tr w:rsidR="005F386E" w:rsidRPr="005F386E" w:rsidTr="0052042D">
        <w:trPr>
          <w:trHeight w:val="345"/>
        </w:trPr>
        <w:tc>
          <w:tcPr>
            <w:tcW w:w="2325" w:type="pct"/>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Јавни расходи за здравствену заштиту по становнику (у ПКМ)</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433</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465</w:t>
            </w:r>
          </w:p>
        </w:tc>
        <w:tc>
          <w:tcPr>
            <w:tcW w:w="269"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509</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561</w:t>
            </w:r>
          </w:p>
        </w:tc>
        <w:tc>
          <w:tcPr>
            <w:tcW w:w="268" w:type="pct"/>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644</w:t>
            </w:r>
          </w:p>
        </w:tc>
        <w:tc>
          <w:tcPr>
            <w:tcW w:w="269"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741</w:t>
            </w:r>
          </w:p>
        </w:tc>
        <w:tc>
          <w:tcPr>
            <w:tcW w:w="268"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721</w:t>
            </w:r>
          </w:p>
        </w:tc>
        <w:tc>
          <w:tcPr>
            <w:tcW w:w="266"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728</w:t>
            </w:r>
          </w:p>
        </w:tc>
        <w:tc>
          <w:tcPr>
            <w:tcW w:w="266" w:type="pct"/>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743</w:t>
            </w:r>
          </w:p>
        </w:tc>
        <w:tc>
          <w:tcPr>
            <w:tcW w:w="265" w:type="pct"/>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764</w:t>
            </w:r>
          </w:p>
        </w:tc>
      </w:tr>
    </w:tbl>
    <w:p w:rsidR="005F386E" w:rsidRPr="005F386E" w:rsidRDefault="005F386E" w:rsidP="005F386E">
      <w:pPr>
        <w:spacing w:after="0" w:line="240" w:lineRule="auto"/>
        <w:rPr>
          <w:rFonts w:ascii="Times New Roman" w:eastAsia="Times New Roman" w:hAnsi="Times New Roman"/>
          <w:b/>
          <w:noProof/>
          <w:sz w:val="24"/>
          <w:szCs w:val="24"/>
          <w:lang w:val="sr-Cyrl-CS"/>
        </w:rPr>
      </w:pPr>
    </w:p>
    <w:tbl>
      <w:tblPr>
        <w:tblpPr w:leftFromText="180" w:rightFromText="180" w:vertAnchor="text" w:horzAnchor="margin" w:tblpXSpec="center" w:tblpY="-178"/>
        <w:tblW w:w="14883" w:type="dxa"/>
        <w:tblLook w:val="0000" w:firstRow="0" w:lastRow="0" w:firstColumn="0" w:lastColumn="0" w:noHBand="0" w:noVBand="0"/>
      </w:tblPr>
      <w:tblGrid>
        <w:gridCol w:w="8270"/>
        <w:gridCol w:w="618"/>
        <w:gridCol w:w="691"/>
        <w:gridCol w:w="691"/>
        <w:gridCol w:w="691"/>
        <w:gridCol w:w="691"/>
        <w:gridCol w:w="691"/>
        <w:gridCol w:w="691"/>
        <w:gridCol w:w="691"/>
        <w:gridCol w:w="691"/>
        <w:gridCol w:w="727"/>
      </w:tblGrid>
      <w:tr w:rsidR="005F386E" w:rsidRPr="005F386E" w:rsidTr="005F386E">
        <w:trPr>
          <w:trHeight w:val="265"/>
        </w:trPr>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rPr>
                <w:rFonts w:ascii="Arial Narrow" w:eastAsia="Times New Roman" w:hAnsi="Arial Narrow" w:cs="Arial"/>
                <w:b/>
                <w:bCs/>
                <w:sz w:val="20"/>
                <w:szCs w:val="20"/>
                <w:lang w:val="sr-Cyrl-CS"/>
              </w:rPr>
            </w:pPr>
            <w:bookmarkStart w:id="4" w:name="OLE_LINK4"/>
            <w:r w:rsidRPr="005F386E">
              <w:rPr>
                <w:rFonts w:ascii="Arial Narrow" w:eastAsia="Times New Roman" w:hAnsi="Arial Narrow" w:cs="Arial"/>
                <w:b/>
                <w:bCs/>
                <w:sz w:val="20"/>
                <w:szCs w:val="20"/>
                <w:lang w:val="sr-Cyrl-CS"/>
              </w:rPr>
              <w:lastRenderedPageBreak/>
              <w:t>Анализа извора финансирања здравствене заштите (расходи у милионима динара)</w:t>
            </w:r>
          </w:p>
        </w:tc>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2003</w:t>
            </w:r>
          </w:p>
        </w:tc>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2004</w:t>
            </w:r>
          </w:p>
        </w:tc>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2005</w:t>
            </w:r>
          </w:p>
        </w:tc>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2006</w:t>
            </w:r>
          </w:p>
        </w:tc>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2007</w:t>
            </w:r>
          </w:p>
        </w:tc>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2008</w:t>
            </w:r>
          </w:p>
        </w:tc>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2009</w:t>
            </w:r>
          </w:p>
        </w:tc>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2010</w:t>
            </w:r>
          </w:p>
        </w:tc>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Latn-RS"/>
              </w:rPr>
            </w:pPr>
            <w:r w:rsidRPr="005F386E">
              <w:rPr>
                <w:rFonts w:ascii="Arial Narrow" w:eastAsia="Times New Roman" w:hAnsi="Arial Narrow" w:cs="Arial"/>
                <w:b/>
                <w:bCs/>
                <w:sz w:val="16"/>
                <w:szCs w:val="16"/>
                <w:lang w:val="sr-Latn-RS"/>
              </w:rPr>
              <w:t>2011</w:t>
            </w:r>
          </w:p>
        </w:tc>
        <w:tc>
          <w:tcPr>
            <w:tcW w:w="0" w:type="auto"/>
            <w:tcBorders>
              <w:top w:val="single" w:sz="4" w:space="0" w:color="auto"/>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Latn-RS"/>
              </w:rPr>
            </w:pPr>
            <w:r w:rsidRPr="005F386E">
              <w:rPr>
                <w:rFonts w:ascii="Arial Narrow" w:eastAsia="Times New Roman" w:hAnsi="Arial Narrow" w:cs="Arial"/>
                <w:b/>
                <w:bCs/>
                <w:sz w:val="16"/>
                <w:szCs w:val="16"/>
                <w:lang w:val="sr-Latn-RS"/>
              </w:rPr>
              <w:t>2012</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Јавни извори  (FS.1)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66.366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81.335</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100.171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110.822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143.974</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170.307</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176.449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191.456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203.504</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215.517</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Приватни извори (FS.2)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28.826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37.252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51.823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68.371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91.103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104.850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108.777</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117.990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125.319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137.684</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Екстерни извори (FS.3)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1.694</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826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2.096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4.224</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3.128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2.554</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4.008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2.510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2.284</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1.318</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rPr>
                <w:rFonts w:ascii="Arial Narrow" w:eastAsia="Times New Roman" w:hAnsi="Arial Narrow" w:cs="Arial"/>
                <w:b/>
                <w:bCs/>
                <w:sz w:val="20"/>
                <w:szCs w:val="20"/>
                <w:lang w:val="sr-Cyrl-CS"/>
              </w:rPr>
            </w:pPr>
            <w:r w:rsidRPr="005F386E">
              <w:rPr>
                <w:rFonts w:ascii="Arial Narrow" w:eastAsia="Times New Roman" w:hAnsi="Arial Narrow" w:cs="Arial"/>
                <w:b/>
                <w:bCs/>
                <w:sz w:val="20"/>
                <w:szCs w:val="20"/>
                <w:lang w:val="sr-Cyrl-CS"/>
              </w:rPr>
              <w:t>Анализа финансијера здравствене заштите (расходи у милионима динара)</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2003</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2004</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2005</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2006</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2007</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2008</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2009</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2010</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2011</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2012</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Укупни расходи за здравствену заштиту</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99.192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119.587</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152.399</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184.796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235.860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275.809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285.226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309.446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331.107</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354.518</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Јавни расходи за здравствену заштиту (HF.1)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70.366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82.335</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100.576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116.425</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144.757</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170.959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176.449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191.456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205.788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216.835</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Јавни сектор осим фондова здравствене заштите (HF.1.1)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5.176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6.037</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6.941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7.838</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9.544</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12.982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11.473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11.088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11.772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14.206</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Централна управа (HF.1.1.1)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4.215</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4.819</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5.106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4.976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5.356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7.123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6.372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7.253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7.546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8.818</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од чега Министарство здравља</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2.299</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2.575</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2.563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3.127</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2.075</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2.812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2.805</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4.998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5.278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6.396</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Друга министарства</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1.916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2.244</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2.543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1.849</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3.281</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4.311</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3.567</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2.256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2.268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2.422</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Аутономна покрајина (HF.1.1.2)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463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553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861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1.792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1.103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2.212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1.839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401</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488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927</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Локална управа (HF.1.1.3)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498</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665</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974</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1.070</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3.085</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3.647</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3.262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3.433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3.738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4.462</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Републички завод за здравствено осигурање (HF.1.2)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64.191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75.298</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93.230</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108.275</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135.213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157.977</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164.976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180.368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191.732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202.629</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Приватни расходи за здравствену заштиту (HF.2)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28.826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37.252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51.823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68.371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91.103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104.850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108.777</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117.990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125.319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137.684</w:t>
            </w:r>
          </w:p>
        </w:tc>
      </w:tr>
      <w:tr w:rsidR="005F386E" w:rsidRPr="005F386E" w:rsidTr="005F386E">
        <w:trPr>
          <w:trHeight w:val="280"/>
        </w:trPr>
        <w:tc>
          <w:tcPr>
            <w:tcW w:w="0" w:type="auto"/>
            <w:tcBorders>
              <w:top w:val="nil"/>
              <w:left w:val="nil"/>
              <w:bottom w:val="single" w:sz="4" w:space="0" w:color="auto"/>
              <w:right w:val="single" w:sz="4" w:space="0" w:color="auto"/>
            </w:tcBorders>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Приватна осигурања</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818</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1.258</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1.734</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2.130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2.082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1.024</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972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1.083</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Директна плаћања од стране домаћинстава (HF.2.3)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24.793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32.666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45.619</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60.838</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82.136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96.933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100.312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112.736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119.850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131.630.</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Непрофитне организације</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167</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194</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242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265</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252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p>
        </w:tc>
        <w:tc>
          <w:tcPr>
            <w:tcW w:w="0" w:type="auto"/>
            <w:tcBorders>
              <w:top w:val="nil"/>
              <w:left w:val="nil"/>
              <w:bottom w:val="single" w:sz="4" w:space="0" w:color="auto"/>
              <w:right w:val="single" w:sz="4" w:space="0" w:color="auto"/>
            </w:tcBorders>
          </w:tcPr>
          <w:p w:rsidR="005F386E" w:rsidRPr="005F386E" w:rsidRDefault="005F386E" w:rsidP="005F386E">
            <w:pPr>
              <w:spacing w:after="0" w:line="240" w:lineRule="auto"/>
              <w:jc w:val="center"/>
              <w:rPr>
                <w:rFonts w:ascii="Arial Narrow" w:eastAsia="Times New Roman" w:hAnsi="Arial Narrow" w:cs="Arial"/>
                <w:noProof/>
                <w:sz w:val="16"/>
                <w:szCs w:val="16"/>
              </w:rPr>
            </w:pPr>
          </w:p>
        </w:tc>
      </w:tr>
      <w:tr w:rsidR="005F386E" w:rsidRPr="005F386E" w:rsidTr="005F386E">
        <w:trPr>
          <w:trHeight w:val="465"/>
        </w:trPr>
        <w:tc>
          <w:tcPr>
            <w:tcW w:w="0" w:type="auto"/>
            <w:tcBorders>
              <w:top w:val="nil"/>
              <w:left w:val="nil"/>
              <w:bottom w:val="single" w:sz="4" w:space="0" w:color="auto"/>
              <w:right w:val="single" w:sz="4" w:space="0" w:color="auto"/>
            </w:tcBorders>
            <w:shd w:val="clear" w:color="auto" w:fill="C0C0C0"/>
          </w:tcPr>
          <w:p w:rsidR="005F386E" w:rsidRPr="005F386E" w:rsidRDefault="005F386E" w:rsidP="005F386E">
            <w:pPr>
              <w:spacing w:after="0" w:line="240" w:lineRule="auto"/>
              <w:rPr>
                <w:rFonts w:ascii="Arial Narrow" w:eastAsia="Times New Roman" w:hAnsi="Arial Narrow" w:cs="Arial"/>
                <w:b/>
                <w:bCs/>
                <w:sz w:val="20"/>
                <w:szCs w:val="20"/>
                <w:lang w:val="ru-RU"/>
              </w:rPr>
            </w:pPr>
            <w:r w:rsidRPr="005F386E">
              <w:rPr>
                <w:rFonts w:ascii="Arial Narrow" w:eastAsia="Times New Roman" w:hAnsi="Arial Narrow" w:cs="Arial"/>
                <w:b/>
                <w:bCs/>
                <w:sz w:val="20"/>
                <w:szCs w:val="20"/>
                <w:lang w:val="sr-Cyrl-CS"/>
              </w:rPr>
              <w:t xml:space="preserve">Анализа пружалаца здравствених услуга и коришћења з. заштите </w:t>
            </w:r>
          </w:p>
          <w:p w:rsidR="005F386E" w:rsidRPr="005F386E" w:rsidRDefault="005F386E" w:rsidP="005F386E">
            <w:pPr>
              <w:spacing w:after="0" w:line="240" w:lineRule="auto"/>
              <w:rPr>
                <w:rFonts w:ascii="Arial Narrow" w:eastAsia="Times New Roman" w:hAnsi="Arial Narrow" w:cs="Arial"/>
                <w:b/>
                <w:bCs/>
                <w:sz w:val="20"/>
                <w:szCs w:val="20"/>
                <w:lang w:val="sr-Cyrl-CS"/>
              </w:rPr>
            </w:pPr>
            <w:r w:rsidRPr="005F386E">
              <w:rPr>
                <w:rFonts w:ascii="Arial Narrow" w:eastAsia="Times New Roman" w:hAnsi="Arial Narrow" w:cs="Arial"/>
                <w:b/>
                <w:bCs/>
                <w:sz w:val="20"/>
                <w:szCs w:val="20"/>
                <w:lang w:val="sr-Cyrl-CS"/>
              </w:rPr>
              <w:t>(расходи у милионима динара</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2003</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2004</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2005</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2006</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2007</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2008</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2009</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2010</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2011</w:t>
            </w:r>
          </w:p>
        </w:tc>
        <w:tc>
          <w:tcPr>
            <w:tcW w:w="0" w:type="auto"/>
            <w:tcBorders>
              <w:top w:val="nil"/>
              <w:left w:val="nil"/>
              <w:bottom w:val="single" w:sz="4" w:space="0" w:color="auto"/>
              <w:right w:val="single" w:sz="4" w:space="0" w:color="auto"/>
            </w:tcBorders>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2012</w:t>
            </w:r>
          </w:p>
        </w:tc>
      </w:tr>
      <w:tr w:rsidR="005F386E" w:rsidRPr="005F386E" w:rsidTr="005F386E">
        <w:trPr>
          <w:trHeight w:val="280"/>
        </w:trPr>
        <w:tc>
          <w:tcPr>
            <w:tcW w:w="0" w:type="auto"/>
            <w:tcBorders>
              <w:top w:val="nil"/>
              <w:left w:val="nil"/>
              <w:bottom w:val="single" w:sz="4" w:space="0" w:color="auto"/>
              <w:right w:val="single" w:sz="4" w:space="0" w:color="auto"/>
            </w:tcBorders>
            <w:shd w:val="clear" w:color="auto" w:fill="auto"/>
            <w:noWrap/>
          </w:tcPr>
          <w:p w:rsidR="005F386E" w:rsidRPr="005F386E" w:rsidRDefault="005F386E" w:rsidP="005F386E">
            <w:pPr>
              <w:spacing w:after="0" w:line="240" w:lineRule="auto"/>
              <w:rPr>
                <w:rFonts w:ascii="Arial Narrow" w:eastAsia="Times New Roman" w:hAnsi="Arial Narrow" w:cs="Arial"/>
                <w:b/>
                <w:bCs/>
                <w:sz w:val="20"/>
                <w:szCs w:val="20"/>
                <w:lang w:val="sr-Cyrl-CS"/>
              </w:rPr>
            </w:pPr>
            <w:r w:rsidRPr="005F386E">
              <w:rPr>
                <w:rFonts w:ascii="Arial Narrow" w:eastAsia="Times New Roman" w:hAnsi="Arial Narrow" w:cs="Arial"/>
                <w:b/>
                <w:bCs/>
                <w:sz w:val="20"/>
                <w:szCs w:val="20"/>
                <w:lang w:val="sr-Cyrl-CS"/>
              </w:rPr>
              <w:t>Пружалац услуга</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sz w:val="16"/>
                <w:szCs w:val="16"/>
                <w:lang w:val="sr-Cyrl-CS"/>
              </w:rPr>
            </w:pP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sz w:val="16"/>
                <w:szCs w:val="16"/>
                <w:lang w:val="sr-Cyrl-CS"/>
              </w:rPr>
            </w:pP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sz w:val="16"/>
                <w:szCs w:val="16"/>
                <w:lang w:val="sr-Cyrl-CS"/>
              </w:rPr>
            </w:pP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sz w:val="16"/>
                <w:szCs w:val="16"/>
                <w:lang w:val="sr-Cyrl-CS"/>
              </w:rPr>
            </w:pP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sz w:val="16"/>
                <w:szCs w:val="16"/>
                <w:lang w:val="sr-Cyrl-CS"/>
              </w:rPr>
            </w:pP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sz w:val="16"/>
                <w:szCs w:val="16"/>
                <w:lang w:val="sr-Cyrl-CS"/>
              </w:rPr>
            </w:pP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sz w:val="16"/>
                <w:szCs w:val="16"/>
                <w:lang w:val="sr-Cyrl-CS"/>
              </w:rPr>
            </w:pP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sz w:val="16"/>
                <w:szCs w:val="16"/>
                <w:lang w:val="sr-Cyrl-CS"/>
              </w:rPr>
            </w:pP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sz w:val="16"/>
                <w:szCs w:val="16"/>
                <w:lang w:val="sr-Cyrl-CS"/>
              </w:rPr>
            </w:pPr>
          </w:p>
        </w:tc>
        <w:tc>
          <w:tcPr>
            <w:tcW w:w="0" w:type="auto"/>
            <w:tcBorders>
              <w:top w:val="nil"/>
              <w:left w:val="nil"/>
              <w:bottom w:val="single" w:sz="4" w:space="0" w:color="auto"/>
              <w:right w:val="single" w:sz="4" w:space="0" w:color="auto"/>
            </w:tcBorders>
          </w:tcPr>
          <w:p w:rsidR="005F386E" w:rsidRPr="005F386E" w:rsidRDefault="005F386E" w:rsidP="005F386E">
            <w:pPr>
              <w:spacing w:after="0" w:line="240" w:lineRule="auto"/>
              <w:jc w:val="center"/>
              <w:rPr>
                <w:rFonts w:ascii="Arial Narrow" w:eastAsia="Times New Roman" w:hAnsi="Arial Narrow" w:cs="Arial"/>
                <w:sz w:val="16"/>
                <w:szCs w:val="16"/>
                <w:lang w:val="sr-Cyrl-CS"/>
              </w:rPr>
            </w:pPr>
          </w:p>
        </w:tc>
      </w:tr>
      <w:tr w:rsidR="005F386E" w:rsidRPr="005F386E" w:rsidTr="005F386E">
        <w:trPr>
          <w:trHeight w:val="311"/>
        </w:trPr>
        <w:tc>
          <w:tcPr>
            <w:tcW w:w="0" w:type="auto"/>
            <w:tcBorders>
              <w:top w:val="nil"/>
              <w:left w:val="nil"/>
              <w:bottom w:val="single" w:sz="4" w:space="0" w:color="auto"/>
              <w:right w:val="single" w:sz="4" w:space="0" w:color="auto"/>
            </w:tcBorders>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Стационарне здравствене установе (HP.1)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52.283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58.305</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70.699</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80.947</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100.929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121.256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122.371</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124.694</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127.157</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144.202</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ru-RU"/>
              </w:rPr>
            </w:pPr>
            <w:r w:rsidRPr="005F386E">
              <w:rPr>
                <w:rFonts w:ascii="Arial Narrow" w:eastAsia="Times New Roman" w:hAnsi="Arial Narrow" w:cs="Arial"/>
                <w:sz w:val="20"/>
                <w:szCs w:val="20"/>
                <w:lang w:val="sr-Cyrl-CS"/>
              </w:rPr>
              <w:t>Стационарне здравствене установе финансиране од јавног сектора финансијера</w:t>
            </w:r>
            <w:r w:rsidRPr="005F386E">
              <w:rPr>
                <w:rFonts w:ascii="Arial Narrow" w:eastAsia="Times New Roman" w:hAnsi="Arial Narrow" w:cs="Arial"/>
                <w:sz w:val="20"/>
                <w:szCs w:val="20"/>
                <w:lang w:val="ru-RU"/>
              </w:rPr>
              <w:t xml:space="preserve"> </w:t>
            </w:r>
            <w:r w:rsidRPr="005F386E">
              <w:rPr>
                <w:rFonts w:ascii="Arial Narrow" w:eastAsia="Times New Roman" w:hAnsi="Arial Narrow" w:cs="Arial"/>
                <w:sz w:val="20"/>
                <w:szCs w:val="20"/>
                <w:lang w:val="sr-Cyrl-CS"/>
              </w:rPr>
              <w:t>(HF.1 x HP.1)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46.830</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52.928</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63.656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71.402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93.011</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111.359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112.470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113.757</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117.700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130.526</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Пружаоци ванболничке здравствене заштите (HP.3)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16.272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24.750</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28.712</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36.106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45.394</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60.120</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61.313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rPr>
              <w:t>485</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68.715</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73.880.</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Пружаоци ванболничке здравствене заштите финансирани од јавног сектора финансијера  (HF.1 x HP.3)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8.368</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14.613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17.196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21.153</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24.959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34.772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35.958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rPr>
              <w:t>38.</w:t>
            </w:r>
            <w:r w:rsidRPr="005F386E">
              <w:rPr>
                <w:rFonts w:ascii="Arial Narrow" w:eastAsia="Times New Roman" w:hAnsi="Arial Narrow" w:cs="Arial"/>
                <w:noProof/>
                <w:sz w:val="16"/>
                <w:szCs w:val="16"/>
                <w:lang w:val="sr-Cyrl-RS"/>
              </w:rPr>
              <w:t xml:space="preserve"> </w:t>
            </w:r>
            <w:r w:rsidRPr="005F386E">
              <w:rPr>
                <w:rFonts w:ascii="Arial Narrow" w:eastAsia="Times New Roman" w:hAnsi="Arial Narrow" w:cs="Arial"/>
                <w:noProof/>
                <w:sz w:val="16"/>
                <w:szCs w:val="16"/>
              </w:rPr>
              <w:t>82</w:t>
            </w:r>
            <w:r w:rsidRPr="005F386E">
              <w:rPr>
                <w:rFonts w:ascii="Arial Narrow" w:eastAsia="Times New Roman" w:hAnsi="Arial Narrow" w:cs="Arial"/>
                <w:noProof/>
                <w:sz w:val="16"/>
                <w:szCs w:val="16"/>
                <w:lang w:val="sr-Cyrl-RS"/>
              </w:rPr>
              <w:t>6</w:t>
            </w:r>
          </w:p>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39.818</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47.717</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Малопродаја лекова и медицинских средстава</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19.566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24.191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32.144</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42.389</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54.691</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65.972</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71.201</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75</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033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74</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003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83.739</w:t>
            </w:r>
          </w:p>
        </w:tc>
      </w:tr>
      <w:tr w:rsidR="005F386E" w:rsidRPr="005F386E" w:rsidTr="005F386E">
        <w:trPr>
          <w:trHeight w:val="265"/>
        </w:trPr>
        <w:tc>
          <w:tcPr>
            <w:tcW w:w="0" w:type="auto"/>
            <w:tcBorders>
              <w:top w:val="nil"/>
              <w:left w:val="nil"/>
              <w:bottom w:val="single" w:sz="4" w:space="0" w:color="auto"/>
              <w:right w:val="single" w:sz="4" w:space="0" w:color="auto"/>
            </w:tcBorders>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од чега апотеке (HP.4.1)</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18.756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23.318</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31.137</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41.256</w:t>
            </w:r>
          </w:p>
        </w:tc>
        <w:tc>
          <w:tcPr>
            <w:tcW w:w="0" w:type="auto"/>
            <w:tcBorders>
              <w:top w:val="nil"/>
              <w:left w:val="nil"/>
              <w:bottom w:val="single" w:sz="4" w:space="0" w:color="auto"/>
              <w:right w:val="single" w:sz="4" w:space="0" w:color="auto"/>
            </w:tcBorders>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53.389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64.214</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69.386</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73</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139</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71</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013</w:t>
            </w:r>
          </w:p>
        </w:tc>
        <w:tc>
          <w:tcPr>
            <w:tcW w:w="0" w:type="auto"/>
            <w:tcBorders>
              <w:top w:val="nil"/>
              <w:left w:val="nil"/>
              <w:bottom w:val="single" w:sz="4" w:space="0" w:color="auto"/>
              <w:right w:val="single" w:sz="4" w:space="0" w:color="auto"/>
            </w:tcBorders>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80.539</w:t>
            </w:r>
          </w:p>
        </w:tc>
      </w:tr>
      <w:bookmarkEnd w:id="4"/>
    </w:tbl>
    <w:p w:rsidR="005F386E" w:rsidRDefault="005F386E" w:rsidP="005F386E">
      <w:pPr>
        <w:spacing w:after="0" w:line="240" w:lineRule="auto"/>
        <w:rPr>
          <w:rFonts w:ascii="Times New Roman" w:eastAsia="Times New Roman" w:hAnsi="Times New Roman"/>
          <w:noProof/>
          <w:sz w:val="24"/>
          <w:szCs w:val="24"/>
          <w:highlight w:val="green"/>
          <w:lang w:val="sr-Cyrl-CS"/>
        </w:rPr>
      </w:pPr>
    </w:p>
    <w:p w:rsidR="005F386E" w:rsidRDefault="005F386E" w:rsidP="005F386E">
      <w:pPr>
        <w:spacing w:after="0" w:line="240" w:lineRule="auto"/>
        <w:rPr>
          <w:rFonts w:ascii="Times New Roman" w:eastAsia="Times New Roman" w:hAnsi="Times New Roman"/>
          <w:noProof/>
          <w:sz w:val="24"/>
          <w:szCs w:val="24"/>
          <w:highlight w:val="green"/>
          <w:lang w:val="sr-Cyrl-CS"/>
        </w:rPr>
      </w:pPr>
    </w:p>
    <w:p w:rsidR="005F386E" w:rsidRDefault="005F386E" w:rsidP="005F386E">
      <w:pPr>
        <w:spacing w:after="0" w:line="240" w:lineRule="auto"/>
        <w:rPr>
          <w:rFonts w:ascii="Times New Roman" w:eastAsia="Times New Roman" w:hAnsi="Times New Roman"/>
          <w:noProof/>
          <w:sz w:val="24"/>
          <w:szCs w:val="24"/>
          <w:highlight w:val="green"/>
          <w:lang w:val="sr-Cyrl-CS"/>
        </w:rPr>
      </w:pPr>
    </w:p>
    <w:p w:rsidR="005F386E" w:rsidRDefault="005F386E" w:rsidP="005F386E">
      <w:pPr>
        <w:spacing w:after="0" w:line="240" w:lineRule="auto"/>
        <w:rPr>
          <w:rFonts w:ascii="Times New Roman" w:eastAsia="Times New Roman" w:hAnsi="Times New Roman"/>
          <w:noProof/>
          <w:sz w:val="24"/>
          <w:szCs w:val="24"/>
          <w:highlight w:val="green"/>
          <w:lang w:val="sr-Cyrl-CS"/>
        </w:rPr>
      </w:pPr>
    </w:p>
    <w:p w:rsidR="005F386E" w:rsidRDefault="005F386E" w:rsidP="005F386E">
      <w:pPr>
        <w:spacing w:after="0" w:line="240" w:lineRule="auto"/>
        <w:rPr>
          <w:rFonts w:ascii="Times New Roman" w:eastAsia="Times New Roman" w:hAnsi="Times New Roman"/>
          <w:noProof/>
          <w:sz w:val="24"/>
          <w:szCs w:val="24"/>
          <w:highlight w:val="green"/>
          <w:lang w:val="sr-Cyrl-CS"/>
        </w:rPr>
      </w:pPr>
    </w:p>
    <w:p w:rsidR="005F386E" w:rsidRPr="005F386E" w:rsidRDefault="005F386E" w:rsidP="005F386E">
      <w:pPr>
        <w:spacing w:after="0" w:line="240" w:lineRule="auto"/>
        <w:rPr>
          <w:rFonts w:ascii="Times New Roman" w:eastAsia="Times New Roman" w:hAnsi="Times New Roman"/>
          <w:noProof/>
          <w:sz w:val="24"/>
          <w:szCs w:val="24"/>
          <w:highlight w:val="green"/>
          <w:lang w:val="sr-Cyrl-CS"/>
        </w:rPr>
      </w:pPr>
    </w:p>
    <w:tbl>
      <w:tblPr>
        <w:tblpPr w:leftFromText="180" w:rightFromText="180" w:vertAnchor="text" w:horzAnchor="margin" w:tblpXSpec="center" w:tblpY="182"/>
        <w:tblW w:w="15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1152"/>
        <w:gridCol w:w="974"/>
        <w:gridCol w:w="1134"/>
        <w:gridCol w:w="992"/>
        <w:gridCol w:w="993"/>
        <w:gridCol w:w="992"/>
        <w:gridCol w:w="992"/>
        <w:gridCol w:w="992"/>
        <w:gridCol w:w="993"/>
        <w:gridCol w:w="993"/>
      </w:tblGrid>
      <w:tr w:rsidR="005F386E" w:rsidRPr="005F386E" w:rsidTr="0052042D">
        <w:trPr>
          <w:trHeight w:val="297"/>
        </w:trPr>
        <w:tc>
          <w:tcPr>
            <w:tcW w:w="4928" w:type="dxa"/>
            <w:shd w:val="clear" w:color="auto" w:fill="BFBFBF"/>
            <w:noWrap/>
          </w:tcPr>
          <w:p w:rsidR="005F386E" w:rsidRPr="005F386E" w:rsidRDefault="005F386E" w:rsidP="005F386E">
            <w:pPr>
              <w:spacing w:after="0" w:line="240" w:lineRule="auto"/>
              <w:rPr>
                <w:rFonts w:ascii="Arial Narrow" w:eastAsia="Times New Roman" w:hAnsi="Arial Narrow" w:cs="Arial"/>
                <w:b/>
                <w:bCs/>
                <w:sz w:val="20"/>
                <w:szCs w:val="20"/>
                <w:lang w:val="sr-Cyrl-CS"/>
              </w:rPr>
            </w:pPr>
            <w:r w:rsidRPr="005F386E">
              <w:rPr>
                <w:rFonts w:ascii="Arial Narrow" w:eastAsia="Times New Roman" w:hAnsi="Arial Narrow" w:cs="Arial"/>
                <w:b/>
                <w:bCs/>
                <w:sz w:val="20"/>
                <w:szCs w:val="20"/>
                <w:highlight w:val="lightGray"/>
                <w:lang w:val="sr-Cyrl-CS"/>
              </w:rPr>
              <w:lastRenderedPageBreak/>
              <w:t>Функција</w:t>
            </w:r>
          </w:p>
        </w:tc>
        <w:tc>
          <w:tcPr>
            <w:tcW w:w="1152" w:type="dxa"/>
            <w:shd w:val="clear" w:color="auto" w:fill="BFBFBF"/>
            <w:noWrap/>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2003</w:t>
            </w:r>
          </w:p>
        </w:tc>
        <w:tc>
          <w:tcPr>
            <w:tcW w:w="974" w:type="dxa"/>
            <w:shd w:val="clear" w:color="auto" w:fill="BFBFBF"/>
            <w:noWrap/>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2004</w:t>
            </w:r>
          </w:p>
        </w:tc>
        <w:tc>
          <w:tcPr>
            <w:tcW w:w="1134" w:type="dxa"/>
            <w:shd w:val="clear" w:color="auto" w:fill="BFBFBF"/>
            <w:noWrap/>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2005</w:t>
            </w:r>
          </w:p>
        </w:tc>
        <w:tc>
          <w:tcPr>
            <w:tcW w:w="992" w:type="dxa"/>
            <w:shd w:val="clear" w:color="auto" w:fill="BFBFBF"/>
            <w:noWrap/>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2006</w:t>
            </w:r>
          </w:p>
        </w:tc>
        <w:tc>
          <w:tcPr>
            <w:tcW w:w="993" w:type="dxa"/>
            <w:shd w:val="clear" w:color="auto" w:fill="BFBFBF"/>
            <w:noWrap/>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2007</w:t>
            </w:r>
          </w:p>
        </w:tc>
        <w:tc>
          <w:tcPr>
            <w:tcW w:w="992" w:type="dxa"/>
            <w:shd w:val="clear" w:color="auto" w:fill="BFBFBF"/>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2008</w:t>
            </w:r>
          </w:p>
        </w:tc>
        <w:tc>
          <w:tcPr>
            <w:tcW w:w="992" w:type="dxa"/>
            <w:shd w:val="clear" w:color="auto" w:fill="BFBFBF"/>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2009</w:t>
            </w:r>
          </w:p>
        </w:tc>
        <w:tc>
          <w:tcPr>
            <w:tcW w:w="992" w:type="dxa"/>
            <w:shd w:val="clear" w:color="auto" w:fill="BFBFBF"/>
            <w:vAlign w:val="center"/>
          </w:tcPr>
          <w:p w:rsidR="005F386E" w:rsidRPr="005F386E" w:rsidRDefault="005F386E" w:rsidP="005F386E">
            <w:pPr>
              <w:spacing w:after="0" w:line="240" w:lineRule="auto"/>
              <w:jc w:val="center"/>
              <w:rPr>
                <w:rFonts w:ascii="Arial Narrow" w:eastAsia="Times New Roman" w:hAnsi="Arial Narrow" w:cs="Arial"/>
                <w:b/>
                <w:sz w:val="16"/>
                <w:szCs w:val="16"/>
                <w:lang w:val="sr-Cyrl-CS"/>
              </w:rPr>
            </w:pPr>
            <w:r w:rsidRPr="005F386E">
              <w:rPr>
                <w:rFonts w:ascii="Arial Narrow" w:eastAsia="Times New Roman" w:hAnsi="Arial Narrow" w:cs="Arial"/>
                <w:b/>
                <w:sz w:val="16"/>
                <w:szCs w:val="16"/>
                <w:lang w:val="sr-Cyrl-CS"/>
              </w:rPr>
              <w:t>2010</w:t>
            </w:r>
          </w:p>
        </w:tc>
        <w:tc>
          <w:tcPr>
            <w:tcW w:w="993" w:type="dxa"/>
            <w:shd w:val="clear" w:color="auto" w:fill="BFBFBF"/>
            <w:vAlign w:val="center"/>
          </w:tcPr>
          <w:p w:rsidR="005F386E" w:rsidRPr="005F386E" w:rsidRDefault="005F386E" w:rsidP="005F386E">
            <w:pPr>
              <w:spacing w:after="0" w:line="240" w:lineRule="auto"/>
              <w:jc w:val="center"/>
              <w:rPr>
                <w:rFonts w:ascii="Arial Narrow" w:eastAsia="Times New Roman" w:hAnsi="Arial Narrow" w:cs="Arial"/>
                <w:b/>
                <w:sz w:val="16"/>
                <w:szCs w:val="16"/>
                <w:lang w:val="sr-Cyrl-CS"/>
              </w:rPr>
            </w:pPr>
            <w:r w:rsidRPr="005F386E">
              <w:rPr>
                <w:rFonts w:ascii="Arial Narrow" w:eastAsia="Times New Roman" w:hAnsi="Arial Narrow" w:cs="Arial"/>
                <w:b/>
                <w:sz w:val="16"/>
                <w:szCs w:val="16"/>
                <w:lang w:val="sr-Cyrl-CS"/>
              </w:rPr>
              <w:t>2011</w:t>
            </w:r>
          </w:p>
        </w:tc>
        <w:tc>
          <w:tcPr>
            <w:tcW w:w="993" w:type="dxa"/>
            <w:shd w:val="clear" w:color="auto" w:fill="BFBFBF"/>
            <w:vAlign w:val="center"/>
          </w:tcPr>
          <w:p w:rsidR="005F386E" w:rsidRPr="005F386E" w:rsidRDefault="005F386E" w:rsidP="005F386E">
            <w:pPr>
              <w:spacing w:after="0" w:line="240" w:lineRule="auto"/>
              <w:jc w:val="center"/>
              <w:rPr>
                <w:rFonts w:ascii="Arial Narrow" w:eastAsia="Times New Roman" w:hAnsi="Arial Narrow" w:cs="Arial"/>
                <w:b/>
                <w:sz w:val="16"/>
                <w:szCs w:val="16"/>
                <w:lang w:val="sr-Cyrl-CS"/>
              </w:rPr>
            </w:pPr>
            <w:r w:rsidRPr="005F386E">
              <w:rPr>
                <w:rFonts w:ascii="Arial Narrow" w:eastAsia="Times New Roman" w:hAnsi="Arial Narrow" w:cs="Arial"/>
                <w:b/>
                <w:sz w:val="16"/>
                <w:szCs w:val="16"/>
                <w:lang w:val="sr-Cyrl-CS"/>
              </w:rPr>
              <w:t>2012</w:t>
            </w:r>
          </w:p>
        </w:tc>
      </w:tr>
      <w:tr w:rsidR="005F386E" w:rsidRPr="005F386E" w:rsidTr="0052042D">
        <w:trPr>
          <w:trHeight w:val="397"/>
        </w:trPr>
        <w:tc>
          <w:tcPr>
            <w:tcW w:w="4928" w:type="dxa"/>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 xml:space="preserve">Лечење у стационарним здравственим установама (HC.1.1) </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44.484</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47.740</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57.524</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70.201</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80.379</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94.165</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94.803</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p>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102.314</w:t>
            </w:r>
          </w:p>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103.627</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112.675</w:t>
            </w:r>
          </w:p>
        </w:tc>
      </w:tr>
      <w:tr w:rsidR="005F386E" w:rsidRPr="005F386E" w:rsidTr="0052042D">
        <w:trPr>
          <w:trHeight w:val="297"/>
        </w:trPr>
        <w:tc>
          <w:tcPr>
            <w:tcW w:w="4928" w:type="dxa"/>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од чега финансирано од јавног сектора финансијера (HF.1 x HC.1.1)</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37.233</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40.436</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48.550</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62.549</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74.029</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85.654</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86.642</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 xml:space="preserve">96.124 </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97.016</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102.173</w:t>
            </w:r>
          </w:p>
        </w:tc>
      </w:tr>
      <w:tr w:rsidR="005F386E" w:rsidRPr="005F386E" w:rsidTr="0052042D">
        <w:trPr>
          <w:trHeight w:val="297"/>
        </w:trPr>
        <w:tc>
          <w:tcPr>
            <w:tcW w:w="4928" w:type="dxa"/>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Ванболничко лечење (HC.1.3)</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11.532</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16.822</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22.248</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27.993</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31.409</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37.475</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37.071</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46.334</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51.293</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56.104</w:t>
            </w:r>
          </w:p>
        </w:tc>
      </w:tr>
      <w:tr w:rsidR="005F386E" w:rsidRPr="005F386E" w:rsidTr="0052042D">
        <w:trPr>
          <w:trHeight w:val="297"/>
        </w:trPr>
        <w:tc>
          <w:tcPr>
            <w:tcW w:w="4928" w:type="dxa"/>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Лекови и медицинска средства издата амбулантним болесницима (HC.5.1)</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31.616</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34.573</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40.144</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46.422</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60.293</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64.692</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68.800</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70.499</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71.013</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76.404</w:t>
            </w:r>
          </w:p>
        </w:tc>
      </w:tr>
      <w:tr w:rsidR="005F386E" w:rsidRPr="005F386E" w:rsidTr="0052042D">
        <w:trPr>
          <w:trHeight w:val="297"/>
        </w:trPr>
        <w:tc>
          <w:tcPr>
            <w:tcW w:w="4928" w:type="dxa"/>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Превенција и заштита на раду (HC.6)</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8.628</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9.593</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11.328</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13.539</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16.621</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18.432</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21.373</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19</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596</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20</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944</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23.236</w:t>
            </w:r>
          </w:p>
        </w:tc>
      </w:tr>
      <w:tr w:rsidR="005F386E" w:rsidRPr="005F386E" w:rsidTr="0052042D">
        <w:trPr>
          <w:trHeight w:val="297"/>
        </w:trPr>
        <w:tc>
          <w:tcPr>
            <w:tcW w:w="4928" w:type="dxa"/>
            <w:shd w:val="clear" w:color="auto" w:fill="FFFFFF"/>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Трошкови администрације јавног сектора финансијера  (Укупно) (HC.7)</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3.831</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2.330</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2.275</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2.713</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3.777</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3.971</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4.160</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4</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954</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5</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333</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4.750.</w:t>
            </w:r>
          </w:p>
        </w:tc>
      </w:tr>
      <w:tr w:rsidR="005F386E" w:rsidRPr="005F386E" w:rsidTr="0052042D">
        <w:trPr>
          <w:trHeight w:val="297"/>
        </w:trPr>
        <w:tc>
          <w:tcPr>
            <w:tcW w:w="4928" w:type="dxa"/>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Јавни расходи за капиталне инвестиције (HF.1 x HC.Р.1)</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2.182</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2.571</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2.809</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5.148</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7.530</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8.762</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7.008</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7</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582</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Latn-RS"/>
              </w:rPr>
            </w:pPr>
            <w:r w:rsidRPr="005F386E">
              <w:rPr>
                <w:rFonts w:ascii="Arial Narrow" w:eastAsia="Times New Roman" w:hAnsi="Arial Narrow" w:cs="Arial"/>
                <w:noProof/>
                <w:sz w:val="16"/>
                <w:szCs w:val="16"/>
                <w:lang w:val="sr-Latn-RS"/>
              </w:rPr>
              <w:t>7.735</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8.222</w:t>
            </w:r>
          </w:p>
        </w:tc>
      </w:tr>
      <w:tr w:rsidR="005F386E" w:rsidRPr="005F386E" w:rsidTr="0052042D">
        <w:trPr>
          <w:trHeight w:val="593"/>
        </w:trPr>
        <w:tc>
          <w:tcPr>
            <w:tcW w:w="4928" w:type="dxa"/>
            <w:shd w:val="clear" w:color="auto" w:fill="C0C0C0"/>
            <w:vAlign w:val="center"/>
          </w:tcPr>
          <w:p w:rsidR="005F386E" w:rsidRPr="005F386E" w:rsidRDefault="005F386E" w:rsidP="005F386E">
            <w:pPr>
              <w:spacing w:after="0" w:line="240" w:lineRule="auto"/>
              <w:rPr>
                <w:rFonts w:ascii="Arial Narrow" w:eastAsia="Times New Roman" w:hAnsi="Arial Narrow" w:cs="Arial"/>
                <w:b/>
                <w:bCs/>
                <w:sz w:val="20"/>
                <w:szCs w:val="20"/>
                <w:lang w:val="sr-Cyrl-CS"/>
              </w:rPr>
            </w:pPr>
            <w:r w:rsidRPr="005F386E">
              <w:rPr>
                <w:rFonts w:ascii="Arial Narrow" w:eastAsia="Times New Roman" w:hAnsi="Arial Narrow" w:cs="Arial"/>
                <w:b/>
                <w:bCs/>
                <w:sz w:val="20"/>
                <w:szCs w:val="20"/>
                <w:lang w:val="sr-Cyrl-CS"/>
              </w:rPr>
              <w:t>Анализа ресурса у здравственој заштити (у милионима дин)</w:t>
            </w:r>
          </w:p>
        </w:tc>
        <w:tc>
          <w:tcPr>
            <w:tcW w:w="1152"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2003</w:t>
            </w:r>
          </w:p>
        </w:tc>
        <w:tc>
          <w:tcPr>
            <w:tcW w:w="974"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2004</w:t>
            </w:r>
          </w:p>
        </w:tc>
        <w:tc>
          <w:tcPr>
            <w:tcW w:w="1134"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2005</w:t>
            </w:r>
          </w:p>
        </w:tc>
        <w:tc>
          <w:tcPr>
            <w:tcW w:w="992"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2006</w:t>
            </w:r>
          </w:p>
        </w:tc>
        <w:tc>
          <w:tcPr>
            <w:tcW w:w="993"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2007</w:t>
            </w:r>
          </w:p>
        </w:tc>
        <w:tc>
          <w:tcPr>
            <w:tcW w:w="992"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2008</w:t>
            </w:r>
          </w:p>
        </w:tc>
        <w:tc>
          <w:tcPr>
            <w:tcW w:w="992"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2009</w:t>
            </w:r>
          </w:p>
        </w:tc>
        <w:tc>
          <w:tcPr>
            <w:tcW w:w="992"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2010</w:t>
            </w:r>
          </w:p>
        </w:tc>
        <w:tc>
          <w:tcPr>
            <w:tcW w:w="993"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2011</w:t>
            </w:r>
          </w:p>
        </w:tc>
        <w:tc>
          <w:tcPr>
            <w:tcW w:w="993"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2012</w:t>
            </w:r>
          </w:p>
        </w:tc>
      </w:tr>
      <w:tr w:rsidR="005F386E" w:rsidRPr="005F386E" w:rsidTr="0052042D">
        <w:trPr>
          <w:trHeight w:val="297"/>
        </w:trPr>
        <w:tc>
          <w:tcPr>
            <w:tcW w:w="4928" w:type="dxa"/>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Укупни расходи за запослене у јавном сектору здравствене заштите</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44.387</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49.930</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59.876</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69.727</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88.645</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104.606</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105.778</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107.531</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117.651</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123.805</w:t>
            </w:r>
          </w:p>
        </w:tc>
      </w:tr>
      <w:tr w:rsidR="005F386E" w:rsidRPr="005F386E" w:rsidTr="0052042D">
        <w:trPr>
          <w:trHeight w:val="297"/>
        </w:trPr>
        <w:tc>
          <w:tcPr>
            <w:tcW w:w="4928" w:type="dxa"/>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Плате запослених у јавном сектору здравствене заштите</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30.130</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37.576</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45.304</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51.716</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67.387</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80.176</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82.164</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85.491</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92.526</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96.396</w:t>
            </w:r>
          </w:p>
        </w:tc>
      </w:tr>
      <w:tr w:rsidR="005F386E" w:rsidRPr="005F386E" w:rsidTr="0052042D">
        <w:trPr>
          <w:trHeight w:val="297"/>
        </w:trPr>
        <w:tc>
          <w:tcPr>
            <w:tcW w:w="4928" w:type="dxa"/>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Лекови и медицинска средства (RC1.2.1.1.)</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24.791</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26.391</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35.243</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46.889</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68.391</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77.186</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84.387</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95.596</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103.526</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109.544</w:t>
            </w:r>
          </w:p>
        </w:tc>
      </w:tr>
      <w:tr w:rsidR="005F386E" w:rsidRPr="005F386E" w:rsidTr="0052042D">
        <w:trPr>
          <w:trHeight w:val="297"/>
        </w:trPr>
        <w:tc>
          <w:tcPr>
            <w:tcW w:w="4928" w:type="dxa"/>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Приватни расходи за лекове и медицинска средства</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14.304</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18.424</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28.274</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33.588</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47.854</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53.687</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57.065</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65.271</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69.325</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77.135</w:t>
            </w:r>
          </w:p>
        </w:tc>
      </w:tr>
      <w:tr w:rsidR="005F386E" w:rsidRPr="005F386E" w:rsidTr="0052042D">
        <w:trPr>
          <w:trHeight w:val="297"/>
        </w:trPr>
        <w:tc>
          <w:tcPr>
            <w:tcW w:w="4928" w:type="dxa"/>
            <w:shd w:val="clear" w:color="auto" w:fill="C0C0C0"/>
            <w:vAlign w:val="center"/>
          </w:tcPr>
          <w:p w:rsidR="005F386E" w:rsidRPr="005F386E" w:rsidRDefault="005F386E" w:rsidP="005F386E">
            <w:pPr>
              <w:spacing w:after="0" w:line="240" w:lineRule="auto"/>
              <w:rPr>
                <w:rFonts w:ascii="Arial Narrow" w:eastAsia="Times New Roman" w:hAnsi="Arial Narrow" w:cs="Arial"/>
                <w:b/>
                <w:bCs/>
                <w:sz w:val="20"/>
                <w:szCs w:val="20"/>
                <w:lang w:val="sr-Cyrl-CS"/>
              </w:rPr>
            </w:pPr>
            <w:r w:rsidRPr="005F386E">
              <w:rPr>
                <w:rFonts w:ascii="Arial Narrow" w:eastAsia="Times New Roman" w:hAnsi="Arial Narrow" w:cs="Arial"/>
                <w:b/>
                <w:bCs/>
                <w:sz w:val="20"/>
                <w:szCs w:val="20"/>
                <w:lang w:val="sr-Cyrl-CS"/>
              </w:rPr>
              <w:t>Макроекономске променљиве (у милионима ЈНВ)</w:t>
            </w:r>
          </w:p>
        </w:tc>
        <w:tc>
          <w:tcPr>
            <w:tcW w:w="1152"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2003</w:t>
            </w:r>
          </w:p>
        </w:tc>
        <w:tc>
          <w:tcPr>
            <w:tcW w:w="974"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2004</w:t>
            </w:r>
          </w:p>
        </w:tc>
        <w:tc>
          <w:tcPr>
            <w:tcW w:w="1134"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2005</w:t>
            </w:r>
          </w:p>
        </w:tc>
        <w:tc>
          <w:tcPr>
            <w:tcW w:w="992"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2006</w:t>
            </w:r>
          </w:p>
        </w:tc>
        <w:tc>
          <w:tcPr>
            <w:tcW w:w="993"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2007</w:t>
            </w:r>
          </w:p>
        </w:tc>
        <w:tc>
          <w:tcPr>
            <w:tcW w:w="992"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2008</w:t>
            </w:r>
          </w:p>
        </w:tc>
        <w:tc>
          <w:tcPr>
            <w:tcW w:w="992"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2009</w:t>
            </w:r>
          </w:p>
        </w:tc>
        <w:tc>
          <w:tcPr>
            <w:tcW w:w="992"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2010</w:t>
            </w:r>
          </w:p>
        </w:tc>
        <w:tc>
          <w:tcPr>
            <w:tcW w:w="993"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2011</w:t>
            </w:r>
          </w:p>
        </w:tc>
        <w:tc>
          <w:tcPr>
            <w:tcW w:w="993" w:type="dxa"/>
            <w:shd w:val="clear" w:color="auto" w:fill="C0C0C0"/>
            <w:vAlign w:val="center"/>
          </w:tcPr>
          <w:p w:rsidR="005F386E" w:rsidRPr="005F386E" w:rsidRDefault="005F386E" w:rsidP="005F386E">
            <w:pPr>
              <w:spacing w:after="0" w:line="240" w:lineRule="auto"/>
              <w:jc w:val="center"/>
              <w:rPr>
                <w:rFonts w:ascii="Arial Narrow" w:eastAsia="Times New Roman" w:hAnsi="Arial Narrow" w:cs="Arial"/>
                <w:b/>
                <w:bCs/>
                <w:sz w:val="16"/>
                <w:szCs w:val="16"/>
                <w:lang w:val="sr-Cyrl-CS"/>
              </w:rPr>
            </w:pPr>
            <w:r w:rsidRPr="005F386E">
              <w:rPr>
                <w:rFonts w:ascii="Arial Narrow" w:eastAsia="Times New Roman" w:hAnsi="Arial Narrow" w:cs="Arial"/>
                <w:b/>
                <w:bCs/>
                <w:sz w:val="16"/>
                <w:szCs w:val="16"/>
                <w:lang w:val="sr-Cyrl-CS"/>
              </w:rPr>
              <w:t>2012</w:t>
            </w:r>
          </w:p>
        </w:tc>
      </w:tr>
      <w:tr w:rsidR="005F386E" w:rsidRPr="005F386E" w:rsidTr="0052042D">
        <w:trPr>
          <w:trHeight w:val="297"/>
        </w:trPr>
        <w:tc>
          <w:tcPr>
            <w:tcW w:w="4928" w:type="dxa"/>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 xml:space="preserve">Бруто домаћи производ (БДП) </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1.125.839</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1.380.711</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1.683.483</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1.962.072</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2.276.886</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2.661.387</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2.713.206</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2</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986</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600</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3.175.000</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3.348.700</w:t>
            </w:r>
          </w:p>
        </w:tc>
      </w:tr>
      <w:tr w:rsidR="005F386E" w:rsidRPr="005F386E" w:rsidTr="0052042D">
        <w:trPr>
          <w:trHeight w:val="297"/>
        </w:trPr>
        <w:tc>
          <w:tcPr>
            <w:tcW w:w="4928" w:type="dxa"/>
            <w:shd w:val="clear" w:color="auto" w:fill="CCFFCC"/>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Укупни државни расходи (УДР)</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515.494</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612.369</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706.844</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899.287</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1.046.848</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1.214.744</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rPr>
              <w:t>1.267.90</w:t>
            </w:r>
            <w:r w:rsidRPr="005F386E">
              <w:rPr>
                <w:rFonts w:ascii="Arial Narrow" w:eastAsia="Times New Roman" w:hAnsi="Arial Narrow" w:cs="Arial"/>
                <w:noProof/>
                <w:sz w:val="16"/>
                <w:szCs w:val="16"/>
                <w:lang w:val="sr-Cyrl-RS"/>
              </w:rPr>
              <w:t>5</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1</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359</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872</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1</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460</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883</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1.622.822</w:t>
            </w:r>
          </w:p>
        </w:tc>
      </w:tr>
      <w:tr w:rsidR="005F386E" w:rsidRPr="005F386E" w:rsidTr="0052042D">
        <w:trPr>
          <w:trHeight w:val="297"/>
        </w:trPr>
        <w:tc>
          <w:tcPr>
            <w:tcW w:w="4928" w:type="dxa"/>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Расходи за финалну приватну потрошњу</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904.392</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rPr>
              <w:t>1.066.7</w:t>
            </w:r>
            <w:r w:rsidRPr="005F386E">
              <w:rPr>
                <w:rFonts w:ascii="Arial Narrow" w:eastAsia="Times New Roman" w:hAnsi="Arial Narrow" w:cs="Arial"/>
                <w:noProof/>
                <w:sz w:val="16"/>
                <w:szCs w:val="16"/>
                <w:lang w:val="sr-Cyrl-RS"/>
              </w:rPr>
              <w:t>40</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rPr>
              <w:t>1.297.6</w:t>
            </w:r>
            <w:r w:rsidRPr="005F386E">
              <w:rPr>
                <w:rFonts w:ascii="Arial Narrow" w:eastAsia="Times New Roman" w:hAnsi="Arial Narrow" w:cs="Arial"/>
                <w:noProof/>
                <w:sz w:val="16"/>
                <w:szCs w:val="16"/>
                <w:lang w:val="sr-Cyrl-RS"/>
              </w:rPr>
              <w:t>68</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rPr>
              <w:t>1.512.1</w:t>
            </w:r>
            <w:r w:rsidRPr="005F386E">
              <w:rPr>
                <w:rFonts w:ascii="Arial Narrow" w:eastAsia="Times New Roman" w:hAnsi="Arial Narrow" w:cs="Arial"/>
                <w:noProof/>
                <w:sz w:val="16"/>
                <w:szCs w:val="16"/>
                <w:lang w:val="sr-Cyrl-RS"/>
              </w:rPr>
              <w:t>20</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rPr>
              <w:t>1.738.2</w:t>
            </w:r>
            <w:r w:rsidRPr="005F386E">
              <w:rPr>
                <w:rFonts w:ascii="Arial Narrow" w:eastAsia="Times New Roman" w:hAnsi="Arial Narrow" w:cs="Arial"/>
                <w:noProof/>
                <w:sz w:val="16"/>
                <w:szCs w:val="16"/>
                <w:lang w:val="sr-Cyrl-RS"/>
              </w:rPr>
              <w:t>48</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lang w:val="sr-Cyrl-RS"/>
              </w:rPr>
              <w:t>2</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050</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109</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lang w:val="sr-Cyrl-RS"/>
              </w:rPr>
            </w:pPr>
            <w:r w:rsidRPr="005F386E">
              <w:rPr>
                <w:rFonts w:ascii="Arial Narrow" w:eastAsia="Times New Roman" w:hAnsi="Arial Narrow" w:cs="Arial"/>
                <w:noProof/>
                <w:sz w:val="16"/>
                <w:szCs w:val="16"/>
              </w:rPr>
              <w:t>2.1</w:t>
            </w:r>
            <w:r w:rsidRPr="005F386E">
              <w:rPr>
                <w:rFonts w:ascii="Arial Narrow" w:eastAsia="Times New Roman" w:hAnsi="Arial Narrow" w:cs="Arial"/>
                <w:noProof/>
                <w:sz w:val="16"/>
                <w:szCs w:val="16"/>
                <w:lang w:val="sr-Cyrl-RS"/>
              </w:rPr>
              <w:t>68</w:t>
            </w:r>
            <w:r w:rsidRPr="005F386E">
              <w:rPr>
                <w:rFonts w:ascii="Arial Narrow" w:eastAsia="Times New Roman" w:hAnsi="Arial Narrow" w:cs="Arial"/>
                <w:noProof/>
                <w:sz w:val="16"/>
                <w:szCs w:val="16"/>
                <w:lang w:val="sr-Latn-RS"/>
              </w:rPr>
              <w:t>.</w:t>
            </w:r>
            <w:r w:rsidRPr="005F386E">
              <w:rPr>
                <w:rFonts w:ascii="Arial Narrow" w:eastAsia="Times New Roman" w:hAnsi="Arial Narrow" w:cs="Arial"/>
                <w:noProof/>
                <w:sz w:val="16"/>
                <w:szCs w:val="16"/>
                <w:lang w:val="sr-Cyrl-RS"/>
              </w:rPr>
              <w:t>441</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2.310.177</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328.310</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2.586.243</w:t>
            </w:r>
          </w:p>
        </w:tc>
      </w:tr>
      <w:tr w:rsidR="005F386E" w:rsidRPr="005F386E" w:rsidTr="0052042D">
        <w:trPr>
          <w:trHeight w:val="297"/>
        </w:trPr>
        <w:tc>
          <w:tcPr>
            <w:tcW w:w="4928" w:type="dxa"/>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Курс (ДИН за УС$)</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57,59</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58,38</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66,71</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67,15</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58,45</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55,72</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67,58</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77,73</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73,3</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88.12</w:t>
            </w:r>
          </w:p>
        </w:tc>
      </w:tr>
      <w:tr w:rsidR="005F386E" w:rsidRPr="005F386E" w:rsidTr="0052042D">
        <w:trPr>
          <w:trHeight w:val="297"/>
        </w:trPr>
        <w:tc>
          <w:tcPr>
            <w:tcW w:w="4928" w:type="dxa"/>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Интернационални курс за долар (ДИН за интернационални $)</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21,71</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23,81</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26,54</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28,04</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30,50</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31,53</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33,52</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36,30</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38,2</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39.5</w:t>
            </w:r>
          </w:p>
        </w:tc>
      </w:tr>
      <w:tr w:rsidR="005F386E" w:rsidRPr="005F386E" w:rsidTr="0052042D">
        <w:trPr>
          <w:trHeight w:val="314"/>
        </w:trPr>
        <w:tc>
          <w:tcPr>
            <w:tcW w:w="4928" w:type="dxa"/>
            <w:shd w:val="clear" w:color="auto" w:fill="auto"/>
            <w:noWrap/>
          </w:tcPr>
          <w:p w:rsidR="005F386E" w:rsidRPr="005F386E" w:rsidRDefault="005F386E" w:rsidP="005F386E">
            <w:pPr>
              <w:spacing w:after="0" w:line="240" w:lineRule="auto"/>
              <w:rPr>
                <w:rFonts w:ascii="Arial Narrow" w:eastAsia="Times New Roman" w:hAnsi="Arial Narrow" w:cs="Arial"/>
                <w:sz w:val="20"/>
                <w:szCs w:val="20"/>
                <w:lang w:val="sr-Cyrl-CS"/>
              </w:rPr>
            </w:pPr>
            <w:r w:rsidRPr="005F386E">
              <w:rPr>
                <w:rFonts w:ascii="Arial Narrow" w:eastAsia="Times New Roman" w:hAnsi="Arial Narrow" w:cs="Arial"/>
                <w:sz w:val="20"/>
                <w:szCs w:val="20"/>
                <w:lang w:val="sr-Cyrl-CS"/>
              </w:rPr>
              <w:t>Укупни број становника (у хиљадама)</w:t>
            </w:r>
          </w:p>
        </w:tc>
        <w:tc>
          <w:tcPr>
            <w:tcW w:w="115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7.481</w:t>
            </w:r>
          </w:p>
        </w:tc>
        <w:tc>
          <w:tcPr>
            <w:tcW w:w="97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7.463</w:t>
            </w:r>
          </w:p>
        </w:tc>
        <w:tc>
          <w:tcPr>
            <w:tcW w:w="1134"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7.441</w:t>
            </w:r>
          </w:p>
        </w:tc>
        <w:tc>
          <w:tcPr>
            <w:tcW w:w="992"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7.412</w:t>
            </w:r>
          </w:p>
        </w:tc>
        <w:tc>
          <w:tcPr>
            <w:tcW w:w="993" w:type="dxa"/>
            <w:shd w:val="clear" w:color="auto" w:fill="auto"/>
            <w:noWrap/>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7.382</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7.350</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7.321</w:t>
            </w:r>
          </w:p>
        </w:tc>
        <w:tc>
          <w:tcPr>
            <w:tcW w:w="992"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7.291</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sz w:val="16"/>
                <w:szCs w:val="16"/>
              </w:rPr>
            </w:pPr>
            <w:r w:rsidRPr="005F386E">
              <w:rPr>
                <w:rFonts w:ascii="Arial Narrow" w:eastAsia="Times New Roman" w:hAnsi="Arial Narrow" w:cs="Arial"/>
                <w:noProof/>
                <w:sz w:val="16"/>
                <w:szCs w:val="16"/>
              </w:rPr>
              <w:t>7.259</w:t>
            </w:r>
          </w:p>
        </w:tc>
        <w:tc>
          <w:tcPr>
            <w:tcW w:w="993" w:type="dxa"/>
            <w:vAlign w:val="center"/>
          </w:tcPr>
          <w:p w:rsidR="005F386E" w:rsidRPr="005F386E" w:rsidRDefault="005F386E" w:rsidP="005F386E">
            <w:pPr>
              <w:spacing w:after="0" w:line="240" w:lineRule="auto"/>
              <w:jc w:val="center"/>
              <w:rPr>
                <w:rFonts w:ascii="Arial Narrow" w:eastAsia="Times New Roman" w:hAnsi="Arial Narrow" w:cs="Arial"/>
                <w:noProof/>
                <w:color w:val="000000"/>
                <w:sz w:val="16"/>
                <w:szCs w:val="16"/>
              </w:rPr>
            </w:pPr>
            <w:r w:rsidRPr="005F386E">
              <w:rPr>
                <w:rFonts w:ascii="Arial Narrow" w:eastAsia="Times New Roman" w:hAnsi="Arial Narrow" w:cs="Arial"/>
                <w:noProof/>
                <w:color w:val="000000"/>
                <w:sz w:val="16"/>
                <w:szCs w:val="16"/>
              </w:rPr>
              <w:t>7.181</w:t>
            </w:r>
          </w:p>
        </w:tc>
      </w:tr>
    </w:tbl>
    <w:p w:rsidR="005F386E" w:rsidRDefault="005F386E" w:rsidP="005F386E">
      <w:pPr>
        <w:spacing w:after="0" w:line="240" w:lineRule="auto"/>
        <w:rPr>
          <w:rFonts w:ascii="Times New Roman" w:eastAsia="Times New Roman" w:hAnsi="Times New Roman"/>
          <w:noProof/>
          <w:sz w:val="24"/>
          <w:szCs w:val="24"/>
          <w:highlight w:val="green"/>
          <w:lang w:val="sr-Cyrl-CS"/>
        </w:rPr>
      </w:pPr>
    </w:p>
    <w:p w:rsidR="0052042D" w:rsidRDefault="0052042D" w:rsidP="005F386E">
      <w:pPr>
        <w:spacing w:after="0" w:line="240" w:lineRule="auto"/>
        <w:rPr>
          <w:rFonts w:ascii="Times New Roman" w:eastAsia="Times New Roman" w:hAnsi="Times New Roman"/>
          <w:noProof/>
          <w:sz w:val="24"/>
          <w:szCs w:val="24"/>
          <w:highlight w:val="green"/>
          <w:lang w:val="sr-Cyrl-CS"/>
        </w:rPr>
      </w:pPr>
    </w:p>
    <w:p w:rsidR="0052042D" w:rsidRDefault="0052042D" w:rsidP="005F386E">
      <w:pPr>
        <w:spacing w:after="0" w:line="240" w:lineRule="auto"/>
        <w:rPr>
          <w:rFonts w:ascii="Times New Roman" w:eastAsia="Times New Roman" w:hAnsi="Times New Roman"/>
          <w:noProof/>
          <w:sz w:val="24"/>
          <w:szCs w:val="24"/>
          <w:highlight w:val="green"/>
          <w:lang w:val="sr-Cyrl-CS"/>
        </w:rPr>
      </w:pPr>
    </w:p>
    <w:p w:rsidR="0052042D" w:rsidRDefault="0052042D" w:rsidP="005F386E">
      <w:pPr>
        <w:spacing w:after="0" w:line="240" w:lineRule="auto"/>
        <w:rPr>
          <w:rFonts w:ascii="Times New Roman" w:eastAsia="Times New Roman" w:hAnsi="Times New Roman"/>
          <w:noProof/>
          <w:sz w:val="24"/>
          <w:szCs w:val="24"/>
          <w:highlight w:val="green"/>
          <w:lang w:val="sr-Cyrl-CS"/>
        </w:rPr>
      </w:pPr>
    </w:p>
    <w:tbl>
      <w:tblPr>
        <w:tblpPr w:leftFromText="180" w:rightFromText="180" w:vertAnchor="text" w:horzAnchor="page" w:tblpX="1" w:tblpY="-1415"/>
        <w:tblW w:w="16308" w:type="dxa"/>
        <w:tblLook w:val="04A0" w:firstRow="1" w:lastRow="0" w:firstColumn="1" w:lastColumn="0" w:noHBand="0" w:noVBand="1"/>
      </w:tblPr>
      <w:tblGrid>
        <w:gridCol w:w="844"/>
        <w:gridCol w:w="913"/>
        <w:gridCol w:w="933"/>
        <w:gridCol w:w="844"/>
        <w:gridCol w:w="773"/>
        <w:gridCol w:w="713"/>
        <w:gridCol w:w="669"/>
        <w:gridCol w:w="727"/>
        <w:gridCol w:w="727"/>
        <w:gridCol w:w="727"/>
        <w:gridCol w:w="873"/>
        <w:gridCol w:w="800"/>
        <w:gridCol w:w="800"/>
        <w:gridCol w:w="946"/>
        <w:gridCol w:w="800"/>
        <w:gridCol w:w="800"/>
        <w:gridCol w:w="800"/>
        <w:gridCol w:w="800"/>
        <w:gridCol w:w="800"/>
        <w:gridCol w:w="1019"/>
      </w:tblGrid>
      <w:tr w:rsidR="0052042D" w:rsidRPr="0052042D" w:rsidTr="0053405D">
        <w:trPr>
          <w:gridAfter w:val="13"/>
          <w:trHeight w:val="221"/>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2042D" w:rsidRPr="0052042D" w:rsidRDefault="0052042D" w:rsidP="0052042D">
            <w:pPr>
              <w:spacing w:after="0" w:line="240" w:lineRule="auto"/>
              <w:jc w:val="center"/>
              <w:rPr>
                <w:rFonts w:ascii="Arial Narrow" w:eastAsia="Times New Roman" w:hAnsi="Arial Narrow" w:cs="Arial"/>
                <w:sz w:val="12"/>
                <w:szCs w:val="12"/>
                <w:lang w:val="sr-Cyrl-RS" w:eastAsia="sr-Cyrl-RS"/>
              </w:rPr>
            </w:pPr>
            <w:r w:rsidRPr="0052042D">
              <w:rPr>
                <w:rFonts w:ascii="Arial Narrow" w:eastAsia="Times New Roman" w:hAnsi="Arial Narrow" w:cs="Arial"/>
                <w:sz w:val="12"/>
                <w:szCs w:val="12"/>
                <w:lang w:val="sr-Cyrl-RS" w:eastAsia="sr-Cyrl-RS"/>
              </w:rPr>
              <w:lastRenderedPageBreak/>
              <w:t>WHO ref</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52042D" w:rsidRDefault="0052042D">
            <w:pPr>
              <w:rPr>
                <w:rFonts w:ascii="Arial Narrow" w:hAnsi="Arial Narrow" w:cs="Arial"/>
                <w:b/>
                <w:bCs/>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Arial Narrow" w:eastAsia="Times New Roman" w:hAnsi="Arial Narrow" w:cs="Arial"/>
                <w:sz w:val="18"/>
                <w:szCs w:val="18"/>
                <w:lang w:val="sr-Cyrl-RS" w:eastAsia="sr-Cyrl-RS"/>
              </w:rPr>
            </w:pPr>
            <w:r w:rsidRPr="0052042D">
              <w:rPr>
                <w:rFonts w:ascii="Arial Narrow" w:eastAsia="Times New Roman" w:hAnsi="Arial Narrow" w:cs="Arial"/>
                <w:sz w:val="18"/>
                <w:szCs w:val="18"/>
                <w:lang w:val="sr-Cyrl-RS" w:eastAsia="sr-Cyrl-RS"/>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Arial Narrow" w:eastAsia="Times New Roman" w:hAnsi="Arial Narrow" w:cs="Arial"/>
                <w:sz w:val="18"/>
                <w:szCs w:val="18"/>
                <w:lang w:val="sr-Cyrl-RS" w:eastAsia="sr-Cyrl-RS"/>
              </w:rPr>
            </w:pPr>
            <w:r w:rsidRPr="0052042D">
              <w:rPr>
                <w:rFonts w:ascii="Arial Narrow" w:eastAsia="Times New Roman" w:hAnsi="Arial Narrow" w:cs="Arial"/>
                <w:sz w:val="18"/>
                <w:szCs w:val="18"/>
                <w:lang w:val="sr-Cyrl-RS" w:eastAsia="sr-Cyrl-RS"/>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Arial Narrow" w:eastAsia="Times New Roman" w:hAnsi="Arial Narrow" w:cs="Arial"/>
                <w:sz w:val="18"/>
                <w:szCs w:val="18"/>
                <w:lang w:val="sr-Cyrl-RS" w:eastAsia="sr-Cyrl-RS"/>
              </w:rPr>
            </w:pPr>
            <w:r w:rsidRPr="0052042D">
              <w:rPr>
                <w:rFonts w:ascii="Arial Narrow" w:eastAsia="Times New Roman" w:hAnsi="Arial Narrow" w:cs="Arial"/>
                <w:sz w:val="18"/>
                <w:szCs w:val="18"/>
                <w:lang w:val="sr-Cyrl-RS" w:eastAsia="sr-Cyrl-RS"/>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Arial Narrow" w:eastAsia="Times New Roman" w:hAnsi="Arial Narrow" w:cs="Arial"/>
                <w:sz w:val="18"/>
                <w:szCs w:val="18"/>
                <w:lang w:val="sr-Cyrl-RS" w:eastAsia="sr-Cyrl-RS"/>
              </w:rPr>
            </w:pPr>
            <w:r w:rsidRPr="0052042D">
              <w:rPr>
                <w:rFonts w:ascii="Arial Narrow" w:eastAsia="Times New Roman" w:hAnsi="Arial Narrow" w:cs="Arial"/>
                <w:sz w:val="18"/>
                <w:szCs w:val="18"/>
                <w:lang w:val="sr-Cyrl-RS" w:eastAsia="sr-Cyrl-RS"/>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Arial Narrow" w:eastAsia="Times New Roman" w:hAnsi="Arial Narrow" w:cs="Arial"/>
                <w:sz w:val="18"/>
                <w:szCs w:val="18"/>
                <w:lang w:val="sr-Cyrl-RS" w:eastAsia="sr-Cyrl-RS"/>
              </w:rPr>
            </w:pPr>
            <w:r w:rsidRPr="0052042D">
              <w:rPr>
                <w:rFonts w:ascii="Arial Narrow" w:eastAsia="Times New Roman" w:hAnsi="Arial Narrow" w:cs="Arial"/>
                <w:sz w:val="18"/>
                <w:szCs w:val="18"/>
                <w:lang w:val="sr-Cyrl-RS" w:eastAsia="sr-Cyrl-RS"/>
              </w:rPr>
              <w:t> </w:t>
            </w:r>
          </w:p>
        </w:tc>
      </w:tr>
      <w:tr w:rsidR="0052042D" w:rsidRPr="0052042D" w:rsidTr="0053405D">
        <w:trPr>
          <w:gridAfter w:val="13"/>
          <w:trHeight w:val="132"/>
        </w:trPr>
        <w:tc>
          <w:tcPr>
            <w:tcW w:w="0" w:type="auto"/>
            <w:vMerge/>
            <w:tcBorders>
              <w:top w:val="single" w:sz="4" w:space="0" w:color="auto"/>
              <w:left w:val="single" w:sz="4" w:space="0" w:color="auto"/>
              <w:bottom w:val="single" w:sz="4" w:space="0" w:color="auto"/>
              <w:right w:val="single" w:sz="4" w:space="0" w:color="auto"/>
            </w:tcBorders>
            <w:vAlign w:val="center"/>
            <w:hideMark/>
          </w:tcPr>
          <w:p w:rsidR="0052042D" w:rsidRPr="0052042D" w:rsidRDefault="0052042D" w:rsidP="0052042D">
            <w:pPr>
              <w:spacing w:after="0" w:line="240" w:lineRule="auto"/>
              <w:rPr>
                <w:rFonts w:ascii="Arial Narrow" w:eastAsia="Times New Roman" w:hAnsi="Arial Narrow" w:cs="Arial"/>
                <w:sz w:val="12"/>
                <w:szCs w:val="12"/>
                <w:lang w:val="sr-Cyrl-RS" w:eastAsia="sr-Cyrl-RS"/>
              </w:rPr>
            </w:pPr>
          </w:p>
        </w:tc>
        <w:tc>
          <w:tcPr>
            <w:tcW w:w="0" w:type="auto"/>
            <w:tcBorders>
              <w:top w:val="nil"/>
              <w:left w:val="nil"/>
              <w:bottom w:val="single" w:sz="4" w:space="0" w:color="auto"/>
              <w:right w:val="single" w:sz="4" w:space="0" w:color="auto"/>
            </w:tcBorders>
            <w:shd w:val="clear" w:color="auto" w:fill="auto"/>
            <w:noWrap/>
            <w:vAlign w:val="center"/>
            <w:hideMark/>
          </w:tcPr>
          <w:p w:rsidR="0052042D" w:rsidRDefault="0052042D">
            <w:pPr>
              <w:rPr>
                <w:rFonts w:ascii="Arial Narrow" w:hAnsi="Arial Narrow" w:cs="Arial"/>
                <w:b/>
                <w:bCs/>
                <w:sz w:val="18"/>
                <w:szCs w:val="18"/>
              </w:rPr>
            </w:pP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Arial Narrow" w:eastAsia="Times New Roman" w:hAnsi="Arial Narrow" w:cs="Arial"/>
                <w:sz w:val="18"/>
                <w:szCs w:val="18"/>
                <w:lang w:val="sr-Cyrl-RS" w:eastAsia="sr-Cyrl-RS"/>
              </w:rPr>
            </w:pPr>
            <w:r w:rsidRPr="0052042D">
              <w:rPr>
                <w:rFonts w:ascii="Arial Narrow" w:eastAsia="Times New Roman" w:hAnsi="Arial Narrow" w:cs="Arial"/>
                <w:sz w:val="18"/>
                <w:szCs w:val="18"/>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Arial Narrow" w:eastAsia="Times New Roman" w:hAnsi="Arial Narrow" w:cs="Arial"/>
                <w:sz w:val="18"/>
                <w:szCs w:val="18"/>
                <w:lang w:val="sr-Cyrl-RS" w:eastAsia="sr-Cyrl-RS"/>
              </w:rPr>
            </w:pPr>
            <w:r w:rsidRPr="0052042D">
              <w:rPr>
                <w:rFonts w:ascii="Arial Narrow" w:eastAsia="Times New Roman" w:hAnsi="Arial Narrow" w:cs="Arial"/>
                <w:sz w:val="18"/>
                <w:szCs w:val="18"/>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Arial Narrow" w:eastAsia="Times New Roman" w:hAnsi="Arial Narrow" w:cs="Arial"/>
                <w:sz w:val="18"/>
                <w:szCs w:val="18"/>
                <w:lang w:val="sr-Cyrl-RS" w:eastAsia="sr-Cyrl-RS"/>
              </w:rPr>
            </w:pPr>
            <w:r w:rsidRPr="0052042D">
              <w:rPr>
                <w:rFonts w:ascii="Arial Narrow" w:eastAsia="Times New Roman" w:hAnsi="Arial Narrow" w:cs="Arial"/>
                <w:sz w:val="18"/>
                <w:szCs w:val="18"/>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Arial Narrow" w:eastAsia="Times New Roman" w:hAnsi="Arial Narrow" w:cs="Arial"/>
                <w:sz w:val="18"/>
                <w:szCs w:val="18"/>
                <w:lang w:val="sr-Cyrl-RS" w:eastAsia="sr-Cyrl-RS"/>
              </w:rPr>
            </w:pPr>
            <w:r w:rsidRPr="0052042D">
              <w:rPr>
                <w:rFonts w:ascii="Arial Narrow" w:eastAsia="Times New Roman" w:hAnsi="Arial Narrow" w:cs="Arial"/>
                <w:sz w:val="18"/>
                <w:szCs w:val="18"/>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Arial Narrow" w:eastAsia="Times New Roman" w:hAnsi="Arial Narrow" w:cs="Arial"/>
                <w:sz w:val="18"/>
                <w:szCs w:val="18"/>
                <w:lang w:val="sr-Cyrl-RS" w:eastAsia="sr-Cyrl-RS"/>
              </w:rPr>
            </w:pPr>
            <w:r w:rsidRPr="0052042D">
              <w:rPr>
                <w:rFonts w:ascii="Arial Narrow" w:eastAsia="Times New Roman" w:hAnsi="Arial Narrow" w:cs="Arial"/>
                <w:sz w:val="18"/>
                <w:szCs w:val="18"/>
                <w:lang w:val="sr-Cyrl-RS" w:eastAsia="sr-Cyrl-RS"/>
              </w:rPr>
              <w:t> </w:t>
            </w:r>
          </w:p>
        </w:tc>
      </w:tr>
      <w:tr w:rsidR="0052042D" w:rsidRPr="0052042D" w:rsidTr="0053405D">
        <w:trPr>
          <w:trHeight w:val="511"/>
        </w:trPr>
        <w:tc>
          <w:tcPr>
            <w:tcW w:w="0" w:type="auto"/>
            <w:tcBorders>
              <w:top w:val="nil"/>
              <w:left w:val="single" w:sz="4" w:space="0" w:color="auto"/>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center"/>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A</w:t>
            </w:r>
          </w:p>
        </w:tc>
        <w:tc>
          <w:tcPr>
            <w:tcW w:w="0" w:type="auto"/>
            <w:gridSpan w:val="6"/>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S</w:t>
            </w:r>
            <w:r>
              <w:t xml:space="preserve"> </w:t>
            </w:r>
            <w:r w:rsidRPr="0052042D">
              <w:rPr>
                <w:rFonts w:ascii="Arial Narrow" w:eastAsia="Times New Roman" w:hAnsi="Arial Narrow" w:cs="Arial"/>
                <w:b/>
                <w:bCs/>
                <w:sz w:val="16"/>
                <w:szCs w:val="16"/>
                <w:lang w:val="sr-Cyrl-RS" w:eastAsia="sr-Cyrl-RS"/>
              </w:rPr>
              <w:t>REPUBLIC OF SERBIA  -   National Expenditure on Health  (000.000 Dinars) elected ratio indicators* for expenditures on health</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2002</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2003</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2004</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2005</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2006</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2007</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2008</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2009</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2012</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Total expenditure on health (THE) as % of GDP</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10.29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10.46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8.86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8.81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8.66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9.05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9.42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10.36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10.36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10.49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10.74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10.32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10.47</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Financing Sources measurement</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External resources on health as % of 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0.4</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Financing Agents measurement</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General government expenditure on health (GGHE) as % of 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78.5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77.2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72.7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70.9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68.8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66.0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63.0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61.4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62.0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61.9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61.9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62.2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61.2</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Private sector expenditure on health (PvtHE) as % of 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22.8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27.4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29.1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31.2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34.0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37.0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38.6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38.0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38.1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38.1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37.9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38.8</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GGHE as % of General government expenditure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20.9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20.9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14.2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14.1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14.1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14.1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13.4</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Social security funds as % of GGHE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59.5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59.5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92.5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91.2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91.5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92.7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93.0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93.4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92.4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93.5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94.2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93.2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93.4</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11</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Prepaid and risk-pooling plans as % of PvtHE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Private households' out-of-pocket payment as % of PvtHE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84.7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84.8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84.5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86.0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87.7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88.0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89.0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90.2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92.4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92.2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95.5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95.5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95.6</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Non-profit institutions expenditure on health as % of PvtHE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0.3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Provider measurement</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53</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Total expenditure on hospitals as % of 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52.7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48.8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46.4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43.8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42.8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44.0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42.9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40.3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38.4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40.7</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54</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Government expenditure on hospitals  as % of GGHE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66.6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64.3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63.3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61.3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64.3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65.1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63.7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59.4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57.2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60.2</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Function measurement</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Total expenditure on inpatient care as % of 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44.8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39.9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37.7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42.0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34.1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34.1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33.2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33.1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31.3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31.8</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17</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Government expenditure on inpatient care as % of GGHE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52.9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48.3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53.7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50.1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50.2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47.1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47.1</w:t>
            </w:r>
          </w:p>
        </w:tc>
      </w:tr>
      <w:tr w:rsidR="0052042D" w:rsidRPr="0052042D" w:rsidTr="0053405D">
        <w:trPr>
          <w:trHeight w:val="250"/>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Prevention and public health services as % of 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6.7</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6.6</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Resource Costs measurement</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14</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Total expenditure on pharmaceuticals as % of 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15.5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25.0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22.1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23.1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25.4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29.0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28.0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29.6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30.9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31.3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31 </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15</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Private expenditure on pharmaceuticals as % of PvtHE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39.4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50.4</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42.5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49.6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49.5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54.6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49.1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52.5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51.2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52.5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55.3</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55.2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56</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1350</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Total expenditure on human resources on health as % of 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60.6</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59.5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59.9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61.2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61.2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59.9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56.2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57.1</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45</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Compensation of government health employees as % of GGHE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Tahoma" w:eastAsia="Times New Roman" w:hAnsi="Tahoma" w:cs="Tahoma"/>
                <w:b/>
                <w:bCs/>
                <w:sz w:val="14"/>
                <w:szCs w:val="14"/>
                <w:lang w:val="sr-Cyrl-RS" w:eastAsia="sr-Cyrl-RS"/>
              </w:rPr>
            </w:pPr>
            <w:r w:rsidRPr="0052042D">
              <w:rPr>
                <w:rFonts w:ascii="Tahoma" w:eastAsia="Times New Roman" w:hAnsi="Tahoma" w:cs="Tahoma"/>
                <w:b/>
                <w:bCs/>
                <w:sz w:val="14"/>
                <w:szCs w:val="14"/>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Tahoma" w:eastAsia="Times New Roman" w:hAnsi="Tahoma" w:cs="Tahoma"/>
                <w:b/>
                <w:bCs/>
                <w:sz w:val="14"/>
                <w:szCs w:val="14"/>
                <w:lang w:val="sr-Cyrl-RS" w:eastAsia="sr-Cyrl-RS"/>
              </w:rPr>
            </w:pPr>
            <w:r w:rsidRPr="0052042D">
              <w:rPr>
                <w:rFonts w:ascii="Tahoma" w:eastAsia="Times New Roman" w:hAnsi="Tahoma" w:cs="Tahoma"/>
                <w:b/>
                <w:bCs/>
                <w:sz w:val="14"/>
                <w:szCs w:val="14"/>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Tahoma" w:eastAsia="Times New Roman" w:hAnsi="Tahoma" w:cs="Tahoma"/>
                <w:b/>
                <w:bCs/>
                <w:sz w:val="14"/>
                <w:szCs w:val="14"/>
                <w:lang w:val="sr-Cyrl-RS" w:eastAsia="sr-Cyrl-RS"/>
              </w:rPr>
            </w:pPr>
            <w:r w:rsidRPr="0052042D">
              <w:rPr>
                <w:rFonts w:ascii="Tahoma" w:eastAsia="Times New Roman" w:hAnsi="Tahoma" w:cs="Tahoma"/>
                <w:b/>
                <w:bCs/>
                <w:sz w:val="14"/>
                <w:szCs w:val="14"/>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Tahoma" w:eastAsia="Times New Roman" w:hAnsi="Tahoma" w:cs="Tahoma"/>
                <w:b/>
                <w:bCs/>
                <w:sz w:val="14"/>
                <w:szCs w:val="14"/>
                <w:lang w:val="sr-Cyrl-RS" w:eastAsia="sr-Cyrl-RS"/>
              </w:rPr>
            </w:pPr>
            <w:r w:rsidRPr="0052042D">
              <w:rPr>
                <w:rFonts w:ascii="Tahoma" w:eastAsia="Times New Roman" w:hAnsi="Tahoma" w:cs="Tahoma"/>
                <w:b/>
                <w:bCs/>
                <w:sz w:val="14"/>
                <w:szCs w:val="14"/>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Tahoma" w:eastAsia="Times New Roman" w:hAnsi="Tahoma" w:cs="Tahoma"/>
                <w:b/>
                <w:bCs/>
                <w:sz w:val="14"/>
                <w:szCs w:val="14"/>
                <w:lang w:val="sr-Cyrl-RS" w:eastAsia="sr-Cyrl-RS"/>
              </w:rPr>
            </w:pPr>
            <w:r w:rsidRPr="0052042D">
              <w:rPr>
                <w:rFonts w:ascii="Tahoma" w:eastAsia="Times New Roman" w:hAnsi="Tahoma" w:cs="Tahoma"/>
                <w:b/>
                <w:bCs/>
                <w:sz w:val="14"/>
                <w:szCs w:val="14"/>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Tahoma" w:eastAsia="Times New Roman" w:hAnsi="Tahoma" w:cs="Tahoma"/>
                <w:b/>
                <w:bCs/>
                <w:sz w:val="14"/>
                <w:szCs w:val="14"/>
                <w:lang w:val="sr-Cyrl-RS" w:eastAsia="sr-Cyrl-RS"/>
              </w:rPr>
            </w:pPr>
            <w:r w:rsidRPr="0052042D">
              <w:rPr>
                <w:rFonts w:ascii="Tahoma" w:eastAsia="Times New Roman" w:hAnsi="Tahoma" w:cs="Tahoma"/>
                <w:b/>
                <w:bCs/>
                <w:sz w:val="14"/>
                <w:szCs w:val="14"/>
                <w:lang w:val="sr-Cyrl-RS" w:eastAsia="sr-Cyrl-RS"/>
              </w:rPr>
              <w:t> </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rPr>
                <w:rFonts w:ascii="Tahoma" w:eastAsia="Times New Roman" w:hAnsi="Tahoma" w:cs="Tahoma"/>
                <w:b/>
                <w:bCs/>
                <w:sz w:val="14"/>
                <w:szCs w:val="14"/>
                <w:lang w:val="sr-Cyrl-RS" w:eastAsia="sr-Cyrl-RS"/>
              </w:rPr>
            </w:pPr>
            <w:r w:rsidRPr="0052042D">
              <w:rPr>
                <w:rFonts w:ascii="Tahoma" w:eastAsia="Times New Roman" w:hAnsi="Tahoma" w:cs="Tahoma"/>
                <w:b/>
                <w:bCs/>
                <w:sz w:val="14"/>
                <w:szCs w:val="14"/>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47</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Capital outlays as % of THE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2.3</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48</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General government Capital outlays as % of GGHE</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511"/>
        </w:trPr>
        <w:tc>
          <w:tcPr>
            <w:tcW w:w="0" w:type="auto"/>
            <w:tcBorders>
              <w:top w:val="nil"/>
              <w:left w:val="single" w:sz="4" w:space="0" w:color="auto"/>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center"/>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B</w:t>
            </w:r>
          </w:p>
        </w:tc>
        <w:tc>
          <w:tcPr>
            <w:tcW w:w="0" w:type="auto"/>
            <w:gridSpan w:val="6"/>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Selected per capita  indicators for expenditures on health</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2002</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2003</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2004</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2005</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2006</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2007</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2008</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2009</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2012</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19</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Total expenditure on health / capita at exchange rate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135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274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307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371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547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673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577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546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622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561</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Total expenditure on health / capita at international dollar rate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436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482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431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673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890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1 049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1 195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1 165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1 176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1 195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1 250</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20</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General government expenditure on health / cap x-rate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163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189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203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234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335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417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357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338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387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343</w:t>
            </w:r>
          </w:p>
        </w:tc>
      </w:tr>
      <w:tr w:rsidR="0052042D" w:rsidRPr="0052042D" w:rsidTr="0053405D">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22</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General government expenditure on health / cap int. $ rate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342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433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463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509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561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644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741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721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728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743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764</w:t>
            </w:r>
          </w:p>
        </w:tc>
      </w:tr>
      <w:tr w:rsidR="0052042D" w:rsidRPr="0052042D" w:rsidTr="0053405D">
        <w:trPr>
          <w:trHeight w:val="456"/>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b/>
                <w:bCs/>
                <w:sz w:val="20"/>
                <w:szCs w:val="20"/>
                <w:lang w:val="sr-Cyrl-RS" w:eastAsia="sr-Cyrl-RS"/>
              </w:rPr>
            </w:pPr>
            <w:r w:rsidRPr="0052042D">
              <w:rPr>
                <w:rFonts w:ascii="Arial Narrow" w:eastAsia="Times New Roman" w:hAnsi="Arial Narrow" w:cs="Arial"/>
                <w:b/>
                <w:bCs/>
                <w:sz w:val="20"/>
                <w:szCs w:val="20"/>
                <w:lang w:val="sr-Cyrl-RS" w:eastAsia="sr-Cyrl-RS"/>
              </w:rPr>
              <w:t> </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r>
      <w:tr w:rsidR="0052042D" w:rsidRPr="0052042D" w:rsidTr="0053405D">
        <w:trPr>
          <w:trHeight w:val="514"/>
        </w:trPr>
        <w:tc>
          <w:tcPr>
            <w:tcW w:w="0" w:type="auto"/>
            <w:tcBorders>
              <w:top w:val="nil"/>
              <w:left w:val="single" w:sz="4" w:space="0" w:color="auto"/>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center"/>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lastRenderedPageBreak/>
              <w:t>C</w:t>
            </w:r>
          </w:p>
        </w:tc>
        <w:tc>
          <w:tcPr>
            <w:tcW w:w="0" w:type="auto"/>
            <w:gridSpan w:val="6"/>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Financing Sources measurement for health expenditures (Million NCU)</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2002</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2003</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2004</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2005</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2006</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2007</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2008</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2009</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2012</w:t>
            </w:r>
          </w:p>
        </w:tc>
      </w:tr>
      <w:tr w:rsidR="0052042D" w:rsidRPr="0052042D" w:rsidTr="0053405D">
        <w:trPr>
          <w:trHeight w:val="250"/>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252</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Public funds (FS.1)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66 366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81 335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100 171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110 822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143 974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170 307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176 449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191 456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203 504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215 517</w:t>
            </w:r>
          </w:p>
        </w:tc>
      </w:tr>
      <w:tr w:rsidR="0052042D" w:rsidRPr="0052042D" w:rsidTr="0053405D">
        <w:trPr>
          <w:trHeight w:val="250"/>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262</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Transfers from government to social security</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50"/>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283</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Private funds (FS.2)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28 727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37 112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50 838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66 919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89 127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102 455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102 488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117 990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125 319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137 684</w:t>
            </w:r>
          </w:p>
        </w:tc>
      </w:tr>
      <w:tr w:rsidR="0052042D" w:rsidRPr="0052042D" w:rsidTr="0053405D">
        <w:trPr>
          <w:trHeight w:val="250"/>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285</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Mandated employer disbursements to social security</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301</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Employee contributions/premia to social security</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268</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Rest of the world funds / External resources (FS.3)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307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710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1 694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826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2 096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4 224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3 128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2 554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4 008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2 510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2 284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1 318</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269</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Grants (FS.3.1)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593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686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390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500"/>
        </w:trPr>
        <w:tc>
          <w:tcPr>
            <w:tcW w:w="0" w:type="auto"/>
            <w:tcBorders>
              <w:top w:val="nil"/>
              <w:left w:val="single" w:sz="4" w:space="0" w:color="auto"/>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center"/>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D</w:t>
            </w:r>
          </w:p>
        </w:tc>
        <w:tc>
          <w:tcPr>
            <w:tcW w:w="0" w:type="auto"/>
            <w:gridSpan w:val="6"/>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Financing Agents measurement for health expenditures (Million NCU)</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2002</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2003</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2004</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2005</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2006</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2007</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2008</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2009</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192</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Total expenditure on health</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39 530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79 703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86 217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99 192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119 587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152 399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184 796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235 860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275 809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285 226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309 446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331 107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354 519</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193</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General government expenditure on health (HF.1)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31 036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61 565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62 699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70 366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82 335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100 576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116 425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144 757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170 959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176 449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191 456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205 788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216 835</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207</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Territorial governments (HF.1.1)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1 488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2 953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4 680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5 176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6 037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6 941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7 838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9 544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12 982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11 473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11 088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11 772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14 207</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196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Central government  (HF.1.1.1)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1 212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2 403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3 810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4 215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4 819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5 106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4 976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5 356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7 123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6 372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7 253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7 546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8 818</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197</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 of which Ministry of Health</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661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1 311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2 078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2 299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2 575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2 563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3 127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2 075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2 812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2 805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4 998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5 278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6 396</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………………….other ministries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551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1 093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1 732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1 916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2 244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2 543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1 849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3 281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4 311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3 567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2 256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2 286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2 422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205</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State, regional, provincial authorities (HF.1.1.2)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133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264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418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463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553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861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1 792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1 103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2 212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1 839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401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488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927</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206</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Local and municipal authorities (HF.1.1.3)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285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452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498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665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974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1 070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3 085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3 647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3 262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3 433</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3 738</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4 462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201</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Social security funds (HF.1.2)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18 452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36 603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58 019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64 191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75 298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93 230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108 275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135 213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157 977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164 976</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180 368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191 732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202 629</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208</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Extra-budgetary entities (HF.1.3)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209</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…Parastatals corporations (HF.2.5.2)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210</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Entities managed mostly with external funds (HF.3.1)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213</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All other general government expenditure on health</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11 095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22 009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999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1 000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405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214</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Private expenditure on health (HF.2)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8 494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18 138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23 608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28 826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37 252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51 823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68 371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91 103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104 850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108 777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117 990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125 531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137 684</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215</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Prepaid and risk- pooling plans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323"/>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217</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of which Private social insurance scheme (HF.2.1)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of which Private insurance  (HF.2.2)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818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1 258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1 734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2 130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2 082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1 024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1 083</w:t>
            </w:r>
          </w:p>
        </w:tc>
      </w:tr>
      <w:tr w:rsidR="0052042D" w:rsidRPr="0052042D" w:rsidTr="0053405D">
        <w:trPr>
          <w:trHeight w:val="294"/>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220</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Private firms and corporations, excl private insurance (HF.2.5)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1 298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2 753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3 568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3 934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4 446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5 219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6 081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6 991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5 522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6 131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4 230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4 710</w:t>
            </w:r>
          </w:p>
        </w:tc>
        <w:tc>
          <w:tcPr>
            <w:tcW w:w="0" w:type="auto"/>
            <w:tcBorders>
              <w:top w:val="nil"/>
              <w:left w:val="nil"/>
              <w:bottom w:val="nil"/>
              <w:right w:val="single" w:sz="4" w:space="0" w:color="000000"/>
            </w:tcBorders>
            <w:shd w:val="clear" w:color="auto" w:fill="auto"/>
            <w:noWrap/>
            <w:vAlign w:val="center"/>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4,970</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223</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Non-profit institutions serving households (e.g. NGOs) (HF.2.4)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167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242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265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252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single" w:sz="4" w:space="0" w:color="auto"/>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226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of which managed mostly with external funds (HF.3.2)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227</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Private households' out-of-pocket payment (HF.2.3)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7 196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15 385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19 950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24 793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32 666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45 619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60 838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82 136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96 933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100 312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112 736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119 850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131 630</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228</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of which Co-payment and cost-sharing</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1 872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1 934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2 999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4 563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5 171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4 556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4 777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6 533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5 708</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lastRenderedPageBreak/>
              <w:t>229</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of which Direct disbursements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50"/>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544"/>
        </w:trPr>
        <w:tc>
          <w:tcPr>
            <w:tcW w:w="0" w:type="auto"/>
            <w:tcBorders>
              <w:top w:val="nil"/>
              <w:left w:val="single" w:sz="4" w:space="0" w:color="auto"/>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center"/>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E</w:t>
            </w:r>
          </w:p>
        </w:tc>
        <w:tc>
          <w:tcPr>
            <w:tcW w:w="0" w:type="auto"/>
            <w:gridSpan w:val="6"/>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Provider and Function measurements for health expenditures (Million NCU)</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2002</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bookmarkStart w:id="5" w:name="RANGE!K68:R123"/>
            <w:r w:rsidRPr="0052042D">
              <w:rPr>
                <w:rFonts w:ascii="Arial Narrow" w:eastAsia="Times New Roman" w:hAnsi="Arial Narrow" w:cs="Arial"/>
                <w:b/>
                <w:bCs/>
                <w:sz w:val="16"/>
                <w:szCs w:val="16"/>
                <w:lang w:val="sr-Cyrl-RS" w:eastAsia="sr-Cyrl-RS"/>
              </w:rPr>
              <w:t>2003</w:t>
            </w:r>
            <w:bookmarkEnd w:id="5"/>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2004</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2005</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2006</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2007</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2008</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2009</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Provider</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353</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Hospitals (HP.1)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52 283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58 305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70 699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80 947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100 929</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121,256</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122,371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124 694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127 157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144 202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354</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...Hospitals financed by General government (HF.1 x HP.1)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46 830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52 928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63 656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71 402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93 011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111 359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112 470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113 757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117 700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130 526</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372</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Providers of ambulatory health care (HP.3)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16 272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24 750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28 712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36 106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45 394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60 120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61 313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61 485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68 715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73 880</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373</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...Ambulatory care providers financed by General government  (HF.1 x HP.3)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8 368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14 613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17 196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21 153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24 959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34 772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35 958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38 826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39 818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47 717</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401</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Retail sale and other providers of medical goods (HP.4)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19 566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24 191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32 144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42 389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54 691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65 972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71 201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75 033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74 003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83 739</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402</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of which Dispensing chemists or pharmacies (HP.4.1)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3 220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6 300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18 756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23 318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31 137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41 256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53 389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64 214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69 386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73 139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71 013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80 539</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Function</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454</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Inpatient curative care (HC.1.1)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44 484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47 740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57 524</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70 201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80 379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94 165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94 803</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102,314</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103,627</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112,675</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455</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of which General government  financed (HF.1 x HC.1.1)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37 233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40 436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48 550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62 549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74 029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85 654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86 642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96 124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97 016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102 173</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466</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Outpatient curative care (HC.1.3)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11 532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16 822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22 248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27 993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31 409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37 475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37 071</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46 334</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51 293</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56 104</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559</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Pharmaceuticals dispensed to outpatient (HC.5.1)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31 616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34 573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40 144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46 422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60 293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64 692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68 800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70 499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71 013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76 404</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586</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Prevention and public health services (HC.6)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8 628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9 593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11 328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13 539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16 621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18 432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21 373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19 596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20 944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23 237</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683</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Administration and health insurance (Total) (HC.7)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3 831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2 330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2 275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2 713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3 777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3 971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4 160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4 954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5 333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4 750</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158 or 691</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Capital formation  (HC.R.1)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2 182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2 571</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2 809</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5 148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7 530</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8 762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7 008</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7 582</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7 735</w:t>
            </w:r>
          </w:p>
        </w:tc>
        <w:tc>
          <w:tcPr>
            <w:tcW w:w="0" w:type="auto"/>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8 222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159/692</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General government Capital  outlays  (HF.1 X HC.R.1)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xml:space="preserve">   By ownership of provider</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308"/>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456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Inpatient care in general government owned facilities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457</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Inpatient care in privately owned inpatient facilities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559"/>
        </w:trPr>
        <w:tc>
          <w:tcPr>
            <w:tcW w:w="0" w:type="auto"/>
            <w:tcBorders>
              <w:top w:val="nil"/>
              <w:left w:val="single" w:sz="4" w:space="0" w:color="auto"/>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center"/>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F</w:t>
            </w:r>
          </w:p>
        </w:tc>
        <w:tc>
          <w:tcPr>
            <w:tcW w:w="0" w:type="auto"/>
            <w:gridSpan w:val="6"/>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Resource Costs measurement for health expenditures (or costs of production) (Million NCU)</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2002</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2003</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2004</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2005</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2006</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2007</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2008</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2009</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1284</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Current outlays (RC.1)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1285</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Total expenditure on human resources  on health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1286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Compensation of health employees (public + private)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19 734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27 587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30 130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1287</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Wages (RC.1.1.1)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13 385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19 049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23 781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1288</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Social contributions (RC.1.1.2)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6 349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8 539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6 349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1289</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Self-employed income (operating surplus &amp; mixed income) (RC.1.1.3)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1290</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 Compensation of health employees : Public sector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44 387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49 930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59 876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69 727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88 645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104 606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105 778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107 531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117 651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123 805</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lastRenderedPageBreak/>
              <w:t>1291</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Wages of government employees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30 130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37 576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45 304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51 716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67 387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80 176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82 164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85 491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92 526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96 397</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1292</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Social contributions paid for government employees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7 113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8 317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9 731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12 848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79"/>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141</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Supplies and services (RC.1.2)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143</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Pharmaceuticals (RC.1.2.1.1)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6 132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16 785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18 760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24 791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26 391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35 243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46 889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68 391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77 186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84 387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95 596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103 526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109 544</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150</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 Pharmaceuticals: private expenditure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3 345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9 150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10 028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14 304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18 424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28 274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33 588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47 854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53 687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57 065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65 271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69 325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77 135</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176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Capital consumption (RC.1.3)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158</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Capital  expenditure (RC.2)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529"/>
        </w:trPr>
        <w:tc>
          <w:tcPr>
            <w:tcW w:w="0" w:type="auto"/>
            <w:tcBorders>
              <w:top w:val="nil"/>
              <w:left w:val="single" w:sz="4" w:space="0" w:color="auto"/>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center"/>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G</w:t>
            </w:r>
          </w:p>
        </w:tc>
        <w:tc>
          <w:tcPr>
            <w:tcW w:w="0" w:type="auto"/>
            <w:gridSpan w:val="6"/>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National Accounts - Production &amp; Expenditure on health (Million NCU)</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2002</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2003</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2004</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2005</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2006</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2007</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2008</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2009</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Value added &amp; Investment</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104</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Value added in health &amp; social work (ISIC 85)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12 980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17 370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17 390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165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175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205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105</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of which Value added in health (ISIC 851)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of which Compensation of employees (ISIC 851)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12 018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14 915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19 049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23 781 237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19 734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108</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of which Gross operating surplus (ISIC 851)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109</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 of which Indirect taxes minus subsidies (ISIC 851)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111</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Gross capital formation (ISIC 851)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1 686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2 135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3 370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3 330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Expenditure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121</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Government final consumption expenditure on health</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42 491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55 738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139</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of which Compensation of employees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156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of which Subsidies to producers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157</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of which Transfers to households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159</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of which Gross capital formation</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161</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of which Capital transfers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125</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Private final consumption expenditure  on health</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127</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of which Households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132</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of which Non-profit institutions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236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Share of total household consumption going to medical care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center"/>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H</w:t>
            </w:r>
          </w:p>
        </w:tc>
        <w:tc>
          <w:tcPr>
            <w:tcW w:w="0" w:type="auto"/>
            <w:gridSpan w:val="6"/>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Macro-economic variables (Million NCU)</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2002</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2003</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2004</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2005</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2006</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2007</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2008</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2009</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2010</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2011</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2012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1009</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Gross domestic product (GDP)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384 224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762 178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972 901</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1,125,839</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1,380,711</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1,683,483</w:t>
            </w:r>
          </w:p>
        </w:tc>
        <w:tc>
          <w:tcPr>
            <w:tcW w:w="0" w:type="auto"/>
            <w:tcBorders>
              <w:top w:val="nil"/>
              <w:left w:val="nil"/>
              <w:bottom w:val="single" w:sz="4" w:space="0" w:color="auto"/>
              <w:right w:val="single" w:sz="4" w:space="0" w:color="auto"/>
            </w:tcBorders>
            <w:shd w:val="clear" w:color="auto" w:fill="auto"/>
            <w:noWrap/>
            <w:vAlign w:val="center"/>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1,962,072</w:t>
            </w:r>
          </w:p>
        </w:tc>
        <w:tc>
          <w:tcPr>
            <w:tcW w:w="0" w:type="auto"/>
            <w:tcBorders>
              <w:top w:val="nil"/>
              <w:left w:val="nil"/>
              <w:bottom w:val="single" w:sz="4" w:space="0" w:color="auto"/>
              <w:right w:val="single" w:sz="4" w:space="0" w:color="auto"/>
            </w:tcBorders>
            <w:shd w:val="clear" w:color="auto" w:fill="auto"/>
            <w:vAlign w:val="center"/>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2,276,886</w:t>
            </w:r>
          </w:p>
        </w:tc>
        <w:tc>
          <w:tcPr>
            <w:tcW w:w="0" w:type="auto"/>
            <w:tcBorders>
              <w:top w:val="nil"/>
              <w:left w:val="nil"/>
              <w:bottom w:val="single" w:sz="4" w:space="0" w:color="auto"/>
              <w:right w:val="single" w:sz="4" w:space="0" w:color="auto"/>
            </w:tcBorders>
            <w:shd w:val="clear" w:color="auto" w:fill="auto"/>
            <w:vAlign w:val="center"/>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2,661,387</w:t>
            </w:r>
          </w:p>
        </w:tc>
        <w:tc>
          <w:tcPr>
            <w:tcW w:w="0" w:type="auto"/>
            <w:tcBorders>
              <w:top w:val="nil"/>
              <w:left w:val="nil"/>
              <w:bottom w:val="single" w:sz="4" w:space="0" w:color="auto"/>
              <w:right w:val="single" w:sz="4" w:space="0" w:color="auto"/>
            </w:tcBorders>
            <w:shd w:val="clear" w:color="auto" w:fill="auto"/>
            <w:vAlign w:val="center"/>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2,720,084</w:t>
            </w:r>
          </w:p>
        </w:tc>
        <w:tc>
          <w:tcPr>
            <w:tcW w:w="0" w:type="auto"/>
            <w:tcBorders>
              <w:top w:val="nil"/>
              <w:left w:val="nil"/>
              <w:bottom w:val="single" w:sz="4" w:space="0" w:color="auto"/>
              <w:right w:val="single" w:sz="4" w:space="0" w:color="auto"/>
            </w:tcBorders>
            <w:shd w:val="clear" w:color="auto" w:fill="auto"/>
            <w:vAlign w:val="center"/>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2,881,891</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3,208,620</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3,386,169</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1014</w:t>
            </w:r>
          </w:p>
        </w:tc>
        <w:tc>
          <w:tcPr>
            <w:tcW w:w="0" w:type="auto"/>
            <w:gridSpan w:val="6"/>
            <w:tcBorders>
              <w:top w:val="nil"/>
              <w:left w:val="nil"/>
              <w:bottom w:val="single" w:sz="4" w:space="0" w:color="auto"/>
              <w:right w:val="single" w:sz="4" w:space="0" w:color="auto"/>
            </w:tcBorders>
            <w:shd w:val="clear" w:color="000000" w:fill="CCFFCC"/>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General government expenditure (GGE)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148 183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293 948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465 929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515 494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612 369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706 844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899 287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1 046 848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1 213 889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1 267 905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1 359 872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1 460 871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1 622 822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1015</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of which central government expenditure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1016</w:t>
            </w:r>
          </w:p>
        </w:tc>
        <w:tc>
          <w:tcPr>
            <w:tcW w:w="0" w:type="auto"/>
            <w:gridSpan w:val="6"/>
            <w:tcBorders>
              <w:top w:val="nil"/>
              <w:left w:val="nil"/>
              <w:bottom w:val="single" w:sz="4" w:space="0" w:color="auto"/>
              <w:right w:val="single" w:sz="4" w:space="0" w:color="auto"/>
            </w:tcBorders>
            <w:shd w:val="clear" w:color="000000" w:fill="FFFFFF"/>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General government final consumption</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lastRenderedPageBreak/>
              <w:t>1082</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Private final consumption expenditure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298 314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632 789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820 111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904 392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1 066 740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1 297 668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1 512 120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1 738 248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2 050 109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2 168 441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2 310 177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2 469 382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2 586 243</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1045</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household expenditure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292 557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625 449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811 029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894 519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1 052 684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1 281 014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1 492 693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1 714 040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2 023 583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2 143 204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2 282 828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2 438 231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2 552 533</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1046</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non-profit institutions expenditure</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5 757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7 340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9 082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9 873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14 055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16 654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19 427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24 207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26 526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25 237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27 349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31 152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33 709</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1070</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Exchange rate (NCU per US$)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63.2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66.9</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64.0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57.6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58.4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66.7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67.2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58.5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55.7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67.6</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77.7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73.3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88.0</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1078</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International dollar rate (NCU per international $)</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9.0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16.4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20.0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21.7</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23.8</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26.5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28.0</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30.5</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31.4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33.4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36.1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38.2</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39.5</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center"/>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1202</w:t>
            </w:r>
          </w:p>
        </w:tc>
        <w:tc>
          <w:tcPr>
            <w:tcW w:w="0" w:type="auto"/>
            <w:gridSpan w:val="6"/>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Total population (in thousands)</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10 134</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10 077</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10 013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7 481</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7 463</w:t>
            </w:r>
          </w:p>
        </w:tc>
        <w:tc>
          <w:tcPr>
            <w:tcW w:w="0" w:type="auto"/>
            <w:tcBorders>
              <w:top w:val="nil"/>
              <w:left w:val="nil"/>
              <w:bottom w:val="single" w:sz="4" w:space="0" w:color="auto"/>
              <w:right w:val="single" w:sz="4" w:space="0" w:color="auto"/>
            </w:tcBorders>
            <w:shd w:val="clear" w:color="auto" w:fill="auto"/>
            <w:noWrap/>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7 441</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7 412</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7 382</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7 350</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7 321</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7 291</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7 259</w:t>
            </w:r>
          </w:p>
        </w:tc>
        <w:tc>
          <w:tcPr>
            <w:tcW w:w="0" w:type="auto"/>
            <w:tcBorders>
              <w:top w:val="nil"/>
              <w:left w:val="nil"/>
              <w:bottom w:val="single" w:sz="4" w:space="0" w:color="auto"/>
              <w:right w:val="single" w:sz="4" w:space="0" w:color="auto"/>
            </w:tcBorders>
            <w:shd w:val="clear" w:color="auto" w:fill="auto"/>
            <w:noWrap/>
            <w:vAlign w:val="bottom"/>
            <w:hideMark/>
          </w:tcPr>
          <w:p w:rsidR="0052042D" w:rsidRPr="0052042D" w:rsidRDefault="0052042D" w:rsidP="0052042D">
            <w:pPr>
              <w:spacing w:after="0" w:line="240" w:lineRule="auto"/>
              <w:jc w:val="right"/>
              <w:rPr>
                <w:rFonts w:ascii="Arial Narrow" w:eastAsia="Times New Roman" w:hAnsi="Arial Narrow" w:cs="Arial"/>
                <w:sz w:val="16"/>
                <w:szCs w:val="16"/>
                <w:lang w:val="sr-Cyrl-RS" w:eastAsia="sr-Cyrl-RS"/>
              </w:rPr>
            </w:pPr>
            <w:r w:rsidRPr="0052042D">
              <w:rPr>
                <w:rFonts w:ascii="Arial Narrow" w:eastAsia="Times New Roman" w:hAnsi="Arial Narrow" w:cs="Arial"/>
                <w:sz w:val="16"/>
                <w:szCs w:val="16"/>
                <w:lang w:val="sr-Cyrl-RS" w:eastAsia="sr-Cyrl-RS"/>
              </w:rPr>
              <w:t xml:space="preserve"> 7 182</w:t>
            </w:r>
          </w:p>
        </w:tc>
      </w:tr>
      <w:tr w:rsidR="0052042D" w:rsidRPr="0052042D" w:rsidTr="0053405D">
        <w:trPr>
          <w:trHeight w:val="265"/>
        </w:trPr>
        <w:tc>
          <w:tcPr>
            <w:tcW w:w="0" w:type="auto"/>
            <w:tcBorders>
              <w:top w:val="nil"/>
              <w:left w:val="single" w:sz="4" w:space="0" w:color="auto"/>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center"/>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gridSpan w:val="6"/>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c>
          <w:tcPr>
            <w:tcW w:w="0" w:type="auto"/>
            <w:tcBorders>
              <w:top w:val="nil"/>
              <w:left w:val="nil"/>
              <w:bottom w:val="single" w:sz="4" w:space="0" w:color="auto"/>
              <w:right w:val="single" w:sz="4" w:space="0" w:color="auto"/>
            </w:tcBorders>
            <w:shd w:val="clear" w:color="000000" w:fill="C0C0C0"/>
            <w:vAlign w:val="center"/>
            <w:hideMark/>
          </w:tcPr>
          <w:p w:rsidR="0052042D" w:rsidRPr="0052042D" w:rsidRDefault="0052042D" w:rsidP="0052042D">
            <w:pPr>
              <w:spacing w:after="0" w:line="240" w:lineRule="auto"/>
              <w:jc w:val="right"/>
              <w:rPr>
                <w:rFonts w:ascii="Arial Narrow" w:eastAsia="Times New Roman" w:hAnsi="Arial Narrow" w:cs="Arial"/>
                <w:b/>
                <w:bCs/>
                <w:sz w:val="16"/>
                <w:szCs w:val="16"/>
                <w:lang w:val="sr-Cyrl-RS" w:eastAsia="sr-Cyrl-RS"/>
              </w:rPr>
            </w:pPr>
            <w:r w:rsidRPr="0052042D">
              <w:rPr>
                <w:rFonts w:ascii="Arial Narrow" w:eastAsia="Times New Roman" w:hAnsi="Arial Narrow" w:cs="Arial"/>
                <w:b/>
                <w:bCs/>
                <w:sz w:val="16"/>
                <w:szCs w:val="16"/>
                <w:lang w:val="sr-Cyrl-RS" w:eastAsia="sr-Cyrl-RS"/>
              </w:rPr>
              <w:t> </w:t>
            </w:r>
          </w:p>
        </w:tc>
      </w:tr>
    </w:tbl>
    <w:p w:rsidR="0052042D" w:rsidRDefault="0052042D" w:rsidP="005F386E">
      <w:pPr>
        <w:spacing w:after="0" w:line="240" w:lineRule="auto"/>
        <w:rPr>
          <w:rFonts w:ascii="Times New Roman" w:eastAsia="Times New Roman" w:hAnsi="Times New Roman"/>
          <w:noProof/>
          <w:sz w:val="24"/>
          <w:szCs w:val="24"/>
          <w:highlight w:val="green"/>
          <w:lang w:val="sr-Cyrl-CS"/>
        </w:rPr>
      </w:pPr>
    </w:p>
    <w:p w:rsidR="0052042D" w:rsidRPr="005F386E" w:rsidRDefault="0052042D" w:rsidP="005F386E">
      <w:pPr>
        <w:spacing w:after="0" w:line="240" w:lineRule="auto"/>
        <w:rPr>
          <w:rFonts w:ascii="Times New Roman" w:eastAsia="Times New Roman" w:hAnsi="Times New Roman"/>
          <w:noProof/>
          <w:sz w:val="24"/>
          <w:szCs w:val="24"/>
          <w:highlight w:val="green"/>
          <w:lang w:val="sr-Cyrl-CS"/>
        </w:rPr>
      </w:pPr>
    </w:p>
    <w:p w:rsidR="005F386E" w:rsidRPr="00694275" w:rsidRDefault="005F386E" w:rsidP="000549DD">
      <w:pPr>
        <w:pStyle w:val="ListParagraph"/>
        <w:spacing w:after="0" w:line="360" w:lineRule="auto"/>
        <w:ind w:right="713"/>
        <w:jc w:val="both"/>
        <w:rPr>
          <w:rFonts w:ascii="Times New Roman" w:hAnsi="Times New Roman"/>
          <w:sz w:val="24"/>
          <w:szCs w:val="24"/>
          <w:lang w:val="sr-Cyrl-RS"/>
        </w:rPr>
      </w:pPr>
    </w:p>
    <w:sectPr w:rsidR="005F386E" w:rsidRPr="00694275" w:rsidSect="005F386E">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5003" w:rsidRDefault="00D45003" w:rsidP="00467C48">
      <w:pPr>
        <w:spacing w:after="0" w:line="240" w:lineRule="auto"/>
      </w:pPr>
      <w:r>
        <w:separator/>
      </w:r>
    </w:p>
  </w:endnote>
  <w:endnote w:type="continuationSeparator" w:id="0">
    <w:p w:rsidR="00D45003" w:rsidRDefault="00D45003" w:rsidP="00467C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Plain">
    <w:altName w:val="Times New Roman"/>
    <w:charset w:val="00"/>
    <w:family w:val="auto"/>
    <w:pitch w:val="variable"/>
    <w:sig w:usb0="00000001" w:usb1="00000000" w:usb2="00000000" w:usb3="00000000" w:csb0="00000009"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Verdana">
    <w:panose1 w:val="020B0604030504040204"/>
    <w:charset w:val="EE"/>
    <w:family w:val="swiss"/>
    <w:pitch w:val="variable"/>
    <w:sig w:usb0="A10006FF" w:usb1="4000205B" w:usb2="00000010" w:usb3="00000000" w:csb0="0000019F" w:csb1="00000000"/>
  </w:font>
  <w:font w:name="HelveticaBold">
    <w:altName w:val="Times New Roman"/>
    <w:charset w:val="00"/>
    <w:family w:val="auto"/>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0BC8" w:rsidRDefault="00B60BC8" w:rsidP="001E01A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60BC8" w:rsidRDefault="00B60BC8" w:rsidP="001E01A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0BC8" w:rsidRDefault="00B60BC8">
    <w:pPr>
      <w:pStyle w:val="Footer"/>
      <w:jc w:val="right"/>
    </w:pPr>
    <w:r>
      <w:fldChar w:fldCharType="begin"/>
    </w:r>
    <w:r>
      <w:instrText xml:space="preserve"> PAGE   \* MERGEFORMAT </w:instrText>
    </w:r>
    <w:r>
      <w:fldChar w:fldCharType="separate"/>
    </w:r>
    <w:r w:rsidR="00456D93">
      <w:rPr>
        <w:noProof/>
      </w:rPr>
      <w:t>163</w:t>
    </w:r>
    <w:r>
      <w:rPr>
        <w:noProof/>
      </w:rPr>
      <w:fldChar w:fldCharType="end"/>
    </w:r>
  </w:p>
  <w:p w:rsidR="00B60BC8" w:rsidRDefault="00B60BC8" w:rsidP="001E01AC">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0805613"/>
      <w:docPartObj>
        <w:docPartGallery w:val="Page Numbers (Bottom of Page)"/>
        <w:docPartUnique/>
      </w:docPartObj>
    </w:sdtPr>
    <w:sdtEndPr>
      <w:rPr>
        <w:noProof/>
      </w:rPr>
    </w:sdtEndPr>
    <w:sdtContent>
      <w:p w:rsidR="00B60BC8" w:rsidRDefault="00B60BC8">
        <w:pPr>
          <w:pStyle w:val="Footer"/>
          <w:jc w:val="right"/>
        </w:pPr>
        <w:r>
          <w:fldChar w:fldCharType="begin"/>
        </w:r>
        <w:r>
          <w:instrText xml:space="preserve"> PAGE   \* MERGEFORMAT </w:instrText>
        </w:r>
        <w:r>
          <w:fldChar w:fldCharType="separate"/>
        </w:r>
        <w:r w:rsidR="00456D93">
          <w:rPr>
            <w:noProof/>
          </w:rPr>
          <w:t>195</w:t>
        </w:r>
        <w:r>
          <w:rPr>
            <w:noProof/>
          </w:rPr>
          <w:fldChar w:fldCharType="end"/>
        </w:r>
      </w:p>
    </w:sdtContent>
  </w:sdt>
  <w:p w:rsidR="00B60BC8" w:rsidRDefault="00B60BC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5003" w:rsidRDefault="00D45003" w:rsidP="00467C48">
      <w:pPr>
        <w:spacing w:after="0" w:line="240" w:lineRule="auto"/>
      </w:pPr>
      <w:r>
        <w:separator/>
      </w:r>
    </w:p>
  </w:footnote>
  <w:footnote w:type="continuationSeparator" w:id="0">
    <w:p w:rsidR="00D45003" w:rsidRDefault="00D45003" w:rsidP="00467C48">
      <w:pPr>
        <w:spacing w:after="0" w:line="240" w:lineRule="auto"/>
      </w:pPr>
      <w:r>
        <w:continuationSeparator/>
      </w:r>
    </w:p>
  </w:footnote>
  <w:footnote w:id="1">
    <w:p w:rsidR="00B60BC8" w:rsidRPr="008817A2" w:rsidRDefault="00B60BC8" w:rsidP="00897E63">
      <w:pPr>
        <w:pStyle w:val="FootnoteText"/>
        <w:rPr>
          <w:sz w:val="20"/>
          <w:szCs w:val="20"/>
        </w:rPr>
      </w:pPr>
      <w:r w:rsidRPr="008817A2">
        <w:rPr>
          <w:rStyle w:val="FootnoteReference"/>
          <w:sz w:val="20"/>
          <w:szCs w:val="20"/>
        </w:rPr>
        <w:footnoteRef/>
      </w:r>
      <w:r w:rsidRPr="008817A2">
        <w:rPr>
          <w:sz w:val="20"/>
          <w:szCs w:val="20"/>
        </w:rPr>
        <w:t xml:space="preserve"> WHO: </w:t>
      </w:r>
      <w:hyperlink r:id="rId1" w:history="1">
        <w:r w:rsidRPr="008817A2">
          <w:rPr>
            <w:rStyle w:val="Hyperlink"/>
            <w:sz w:val="20"/>
            <w:szCs w:val="20"/>
            <w:lang w:val="sr-Latn-CS"/>
          </w:rPr>
          <w:t>http://www.who.int/nha/country/en/</w:t>
        </w:r>
      </w:hyperlink>
      <w:r w:rsidRPr="008817A2">
        <w:rPr>
          <w:sz w:val="20"/>
          <w:szCs w:val="20"/>
          <w:lang w:val="sr-Latn-CS"/>
        </w:rPr>
        <w:t xml:space="preserve"> document N</w:t>
      </w:r>
      <w:hyperlink r:id="rId2" w:history="1">
        <w:r w:rsidRPr="008817A2">
          <w:rPr>
            <w:rStyle w:val="Hyperlink"/>
            <w:sz w:val="20"/>
            <w:szCs w:val="20"/>
            <w:lang w:val="sr-Latn-CS"/>
          </w:rPr>
          <w:t>HA Ratios and Percapitalevels(Excel)</w:t>
        </w:r>
      </w:hyperlink>
    </w:p>
  </w:footnote>
  <w:footnote w:id="2">
    <w:p w:rsidR="00B60BC8" w:rsidRPr="001416DB" w:rsidRDefault="00B60BC8" w:rsidP="00897E63">
      <w:pPr>
        <w:rPr>
          <w:sz w:val="20"/>
          <w:szCs w:val="20"/>
          <w:lang w:val="sr-Latn-CS"/>
        </w:rPr>
      </w:pPr>
      <w:r w:rsidRPr="001416DB">
        <w:rPr>
          <w:rStyle w:val="FootnoteReference"/>
          <w:sz w:val="20"/>
          <w:szCs w:val="20"/>
        </w:rPr>
        <w:footnoteRef/>
      </w:r>
      <w:r w:rsidRPr="001416DB">
        <w:rPr>
          <w:sz w:val="20"/>
          <w:szCs w:val="20"/>
        </w:rPr>
        <w:t xml:space="preserve"> </w:t>
      </w:r>
      <w:r w:rsidRPr="001416DB">
        <w:rPr>
          <w:sz w:val="20"/>
          <w:szCs w:val="20"/>
          <w:lang w:val="sr-Latn-CS"/>
        </w:rPr>
        <w:t xml:space="preserve">Mosseveld, Cornelis, </w:t>
      </w:r>
      <w:r>
        <w:rPr>
          <w:sz w:val="20"/>
          <w:szCs w:val="20"/>
          <w:lang w:val="sr-Cyrl-CS"/>
        </w:rPr>
        <w:t>“</w:t>
      </w:r>
      <w:r w:rsidRPr="001416DB">
        <w:rPr>
          <w:sz w:val="20"/>
          <w:szCs w:val="20"/>
          <w:lang w:val="sr-Latn-CS"/>
        </w:rPr>
        <w:t>International Comparison of Health care Expenditure</w:t>
      </w:r>
      <w:r>
        <w:rPr>
          <w:sz w:val="20"/>
          <w:szCs w:val="20"/>
          <w:lang w:val="sr-Cyrl-CS"/>
        </w:rPr>
        <w:t>”</w:t>
      </w:r>
      <w:r w:rsidRPr="001416DB">
        <w:rPr>
          <w:sz w:val="20"/>
          <w:szCs w:val="20"/>
          <w:lang w:val="sr-Latn-CS"/>
        </w:rPr>
        <w:t>, PhD thesis, 20</w:t>
      </w:r>
    </w:p>
    <w:p w:rsidR="00B60BC8" w:rsidRDefault="00B60BC8" w:rsidP="00897E63">
      <w:pPr>
        <w:rPr>
          <w:sz w:val="20"/>
          <w:szCs w:val="20"/>
          <w:lang w:val="sr-Latn-CS"/>
        </w:rPr>
      </w:pPr>
    </w:p>
    <w:p w:rsidR="00B60BC8" w:rsidRDefault="00B60BC8" w:rsidP="00897E63">
      <w:pPr>
        <w:rPr>
          <w:sz w:val="20"/>
          <w:szCs w:val="20"/>
          <w:lang w:val="sr-Latn-CS"/>
        </w:rPr>
      </w:pPr>
    </w:p>
    <w:p w:rsidR="00B60BC8" w:rsidRPr="00D70C86" w:rsidRDefault="00B60BC8" w:rsidP="00897E63">
      <w:pPr>
        <w:pStyle w:val="FootnoteText"/>
        <w:rPr>
          <w:i/>
          <w:lang w:val="sr-Latn-CS"/>
        </w:rPr>
      </w:pPr>
    </w:p>
  </w:footnote>
  <w:footnote w:id="3">
    <w:p w:rsidR="00B60BC8" w:rsidRDefault="00B60BC8" w:rsidP="00897E63"/>
    <w:p w:rsidR="00B60BC8" w:rsidRPr="00D040BC" w:rsidRDefault="00B60BC8" w:rsidP="00897E63">
      <w:pPr>
        <w:pStyle w:val="FootnoteText"/>
        <w:rPr>
          <w:lang w:val="sr-Latn-RS"/>
        </w:rPr>
      </w:pPr>
    </w:p>
  </w:footnote>
  <w:footnote w:id="4">
    <w:p w:rsidR="00B60BC8" w:rsidRPr="002D3CFE" w:rsidRDefault="00B60BC8" w:rsidP="00897E63">
      <w:pPr>
        <w:jc w:val="both"/>
        <w:rPr>
          <w:sz w:val="20"/>
          <w:szCs w:val="20"/>
        </w:rPr>
      </w:pPr>
      <w:r w:rsidRPr="002370E0">
        <w:rPr>
          <w:sz w:val="20"/>
          <w:szCs w:val="20"/>
          <w:vertAlign w:val="superscript"/>
        </w:rPr>
        <w:t>3</w:t>
      </w:r>
      <w:r w:rsidRPr="002370E0">
        <w:rPr>
          <w:sz w:val="20"/>
          <w:szCs w:val="20"/>
        </w:rPr>
        <w:t xml:space="preserve">WHO: </w:t>
      </w:r>
      <w:r w:rsidRPr="002370E0">
        <w:rPr>
          <w:sz w:val="20"/>
          <w:szCs w:val="20"/>
          <w:lang w:val="sr-Latn-CS"/>
        </w:rPr>
        <w:t xml:space="preserve">http: </w:t>
      </w:r>
      <w:hyperlink r:id="rId3" w:history="1">
        <w:r w:rsidRPr="002D3CFE">
          <w:rPr>
            <w:sz w:val="20"/>
            <w:szCs w:val="20"/>
            <w:lang w:val="sr-Latn-CS"/>
          </w:rPr>
          <w:t>http://www.who.int/nha/en/</w:t>
        </w:r>
      </w:hyperlink>
    </w:p>
    <w:p w:rsidR="00B60BC8" w:rsidRPr="002D3CFE" w:rsidRDefault="00B60BC8" w:rsidP="00897E63">
      <w:pPr>
        <w:jc w:val="both"/>
        <w:rPr>
          <w:sz w:val="20"/>
          <w:szCs w:val="20"/>
          <w:lang w:val="sr-Latn-CS"/>
        </w:rPr>
      </w:pPr>
      <w:r w:rsidRPr="002D3CFE">
        <w:rPr>
          <w:sz w:val="20"/>
          <w:szCs w:val="20"/>
          <w:vertAlign w:val="superscript"/>
        </w:rPr>
        <w:t>4</w:t>
      </w:r>
      <w:r w:rsidRPr="002D3CFE">
        <w:rPr>
          <w:sz w:val="20"/>
          <w:szCs w:val="20"/>
        </w:rPr>
        <w:t xml:space="preserve"> </w:t>
      </w:r>
      <w:r w:rsidRPr="002D3CFE">
        <w:rPr>
          <w:sz w:val="20"/>
          <w:szCs w:val="20"/>
          <w:lang w:val="sr-Latn-CS"/>
        </w:rPr>
        <w:t>Hogerzeil HV.Promoting rational prescribing: an international perspective. British Journal of Clinical Pharmacy, 1995; 39:1-6., The rational use of drugs. Report of the Conference of Experts. Geneva, World Health Organization, 1985.; Promoting rational use of medicines: core components 2002. WHO Policy Perspectives on Medicines No.5, Geneva, World Health Organization, 2002.;  Ronning M,et al. Problems in collecting comparable national drug use data in Europe. Berlin, Springer-Verlag.2003; Dukes MNG, ed. Drug utilization studies. Methods and uses.WHO, European Series No.45 .Copenhagen, World Health Organization, Regional Office for Europe, 1993; International Society for Pharmacoepidemiology, (http:// pharmacoepi.org); Quick JD, Rankin JR, Laing RO, O’Conor RW, Hogerzeil HV, Dukes MNG, Garnett A, (eds). Managing drug supplay. 2</w:t>
      </w:r>
      <w:r w:rsidRPr="002D3CFE">
        <w:rPr>
          <w:sz w:val="20"/>
          <w:szCs w:val="20"/>
          <w:vertAlign w:val="superscript"/>
          <w:lang w:val="sr-Latn-CS"/>
        </w:rPr>
        <w:t>nd</w:t>
      </w:r>
      <w:r w:rsidRPr="002D3CFE">
        <w:rPr>
          <w:sz w:val="20"/>
          <w:szCs w:val="20"/>
          <w:lang w:val="sr-Latn-CS"/>
        </w:rPr>
        <w:t>ed. West Hartford, CT, Kumarin Press, 1977;  Ross- Degnan D, Laing RO, Quick J, et al. A strategy for promoting improved pharmaceutical use: the International Network for Rational Use of Drugs. Soc. Sci.Med. 1992; 35“ 1329-41.</w:t>
      </w:r>
    </w:p>
    <w:p w:rsidR="00B60BC8" w:rsidRPr="002D3CFE" w:rsidRDefault="00B60BC8" w:rsidP="00897E63">
      <w:pPr>
        <w:jc w:val="both"/>
        <w:rPr>
          <w:sz w:val="20"/>
          <w:szCs w:val="20"/>
          <w:lang w:val="sr-Latn-CS"/>
        </w:rPr>
      </w:pPr>
      <w:r w:rsidRPr="002D3CFE">
        <w:rPr>
          <w:sz w:val="20"/>
          <w:szCs w:val="20"/>
          <w:vertAlign w:val="superscript"/>
        </w:rPr>
        <w:t>5</w:t>
      </w:r>
      <w:r w:rsidRPr="002D3CFE">
        <w:rPr>
          <w:sz w:val="20"/>
          <w:szCs w:val="20"/>
        </w:rPr>
        <w:t xml:space="preserve"> </w:t>
      </w:r>
      <w:hyperlink r:id="rId4" w:history="1">
        <w:r w:rsidRPr="002D3CFE">
          <w:rPr>
            <w:i/>
            <w:sz w:val="20"/>
            <w:szCs w:val="20"/>
          </w:rPr>
          <w:t>Boston Univ. School of Law Working Paper No. 06-36</w:t>
        </w:r>
      </w:hyperlink>
      <w:r w:rsidRPr="002D3CFE">
        <w:rPr>
          <w:sz w:val="20"/>
          <w:szCs w:val="20"/>
        </w:rPr>
        <w:t xml:space="preserve"> , University of Queensland Law Journal, Vol. 26, No. 1, p. 111, 200, </w:t>
      </w:r>
      <w:r w:rsidRPr="002D3CFE">
        <w:rPr>
          <w:sz w:val="20"/>
          <w:szCs w:val="20"/>
          <w:lang w:val="sr-Latn-CS"/>
        </w:rPr>
        <w:t xml:space="preserve"> </w:t>
      </w:r>
      <w:hyperlink r:id="rId5" w:history="1">
        <w:r w:rsidRPr="002D3CFE">
          <w:rPr>
            <w:sz w:val="20"/>
            <w:szCs w:val="20"/>
            <w:lang w:val="sr-Latn-CS"/>
          </w:rPr>
          <w:t>http://papers.ssrn.com/sol3/papers.cfm?abstract_id=932903#</w:t>
        </w:r>
      </w:hyperlink>
      <w:r w:rsidRPr="002D3CFE">
        <w:rPr>
          <w:sz w:val="20"/>
          <w:szCs w:val="20"/>
          <w:lang w:val="sr-Latn-CS"/>
        </w:rPr>
        <w:t xml:space="preserve">   </w:t>
      </w:r>
    </w:p>
  </w:footnote>
  <w:footnote w:id="5">
    <w:p w:rsidR="00B60BC8" w:rsidRDefault="00B60BC8" w:rsidP="00897E63"/>
    <w:p w:rsidR="00B60BC8" w:rsidRPr="001C1F53" w:rsidRDefault="00B60BC8" w:rsidP="00897E63">
      <w:pPr>
        <w:pStyle w:val="FootnoteText"/>
        <w:rPr>
          <w:sz w:val="20"/>
          <w:szCs w:val="20"/>
          <w:lang w:val="sr-Latn-CS"/>
        </w:rPr>
      </w:pPr>
    </w:p>
  </w:footnote>
  <w:footnote w:id="6">
    <w:p w:rsidR="00B60BC8" w:rsidRPr="001C1F53" w:rsidRDefault="00B60BC8" w:rsidP="00897E63">
      <w:pPr>
        <w:pStyle w:val="FootnoteText"/>
        <w:rPr>
          <w:sz w:val="20"/>
          <w:szCs w:val="20"/>
        </w:rPr>
      </w:pPr>
      <w:r w:rsidRPr="001C1F53">
        <w:rPr>
          <w:rStyle w:val="FootnoteReference"/>
          <w:sz w:val="20"/>
          <w:szCs w:val="20"/>
        </w:rPr>
        <w:footnoteRef/>
      </w:r>
      <w:r w:rsidRPr="001C1F53">
        <w:rPr>
          <w:sz w:val="20"/>
          <w:szCs w:val="20"/>
        </w:rPr>
        <w:t xml:space="preserve">  Schneider, Final NHA report , October 2007</w:t>
      </w:r>
    </w:p>
    <w:p w:rsidR="00B60BC8" w:rsidRPr="001C1F53" w:rsidRDefault="00B60BC8" w:rsidP="00897E63">
      <w:pPr>
        <w:pStyle w:val="FootnoteText"/>
        <w:rPr>
          <w:sz w:val="20"/>
          <w:szCs w:val="20"/>
        </w:rPr>
      </w:pPr>
      <w:r w:rsidRPr="001C1F53">
        <w:rPr>
          <w:rStyle w:val="FootnoteReference"/>
          <w:sz w:val="20"/>
          <w:szCs w:val="20"/>
        </w:rPr>
        <w:t>7</w:t>
      </w:r>
      <w:r w:rsidRPr="001C1F53">
        <w:rPr>
          <w:sz w:val="20"/>
          <w:szCs w:val="20"/>
        </w:rPr>
        <w:t xml:space="preserve"> Health Care Spending in the New EU Member States, WB Working Paper., 2003 </w:t>
      </w:r>
    </w:p>
    <w:p w:rsidR="00B60BC8" w:rsidRPr="004F45C8" w:rsidRDefault="00B60BC8" w:rsidP="00897E63">
      <w:pPr>
        <w:pStyle w:val="FootnoteText"/>
        <w:rPr>
          <w:lang w:val="sr-Latn-CS"/>
        </w:rPr>
      </w:pPr>
    </w:p>
  </w:footnote>
  <w:footnote w:id="7">
    <w:p w:rsidR="00B60BC8" w:rsidRDefault="00B60BC8" w:rsidP="00897E63"/>
    <w:p w:rsidR="00B60BC8" w:rsidRPr="004F45C8" w:rsidRDefault="00B60BC8" w:rsidP="00897E63">
      <w:pPr>
        <w:pStyle w:val="FootnoteText"/>
        <w:rPr>
          <w:lang w:val="sr-Latn-CS"/>
        </w:rPr>
      </w:pPr>
    </w:p>
  </w:footnote>
  <w:footnote w:id="8">
    <w:p w:rsidR="00B60BC8" w:rsidRPr="00A8584C" w:rsidRDefault="00B60BC8" w:rsidP="00897E63">
      <w:pPr>
        <w:pStyle w:val="FootnoteText"/>
        <w:rPr>
          <w:sz w:val="20"/>
          <w:szCs w:val="20"/>
          <w:lang w:val="sr-Cyrl-RS"/>
        </w:rPr>
      </w:pPr>
      <w:r w:rsidRPr="00A8584C">
        <w:rPr>
          <w:rStyle w:val="FootnoteReference"/>
          <w:sz w:val="20"/>
          <w:szCs w:val="20"/>
        </w:rPr>
        <w:footnoteRef/>
      </w:r>
      <w:r w:rsidRPr="00A8584C">
        <w:rPr>
          <w:sz w:val="20"/>
          <w:szCs w:val="20"/>
          <w:lang w:val="ru-RU"/>
        </w:rPr>
        <w:t xml:space="preserve"> </w:t>
      </w:r>
      <w:r w:rsidRPr="00A8584C">
        <w:rPr>
          <w:sz w:val="20"/>
          <w:szCs w:val="20"/>
          <w:lang w:val="sr-Cyrl-RS"/>
        </w:rPr>
        <w:t>Подаци Института за јавно здравље</w:t>
      </w:r>
      <w:r w:rsidRPr="00A8584C">
        <w:rPr>
          <w:sz w:val="20"/>
          <w:szCs w:val="20"/>
          <w:lang w:val="ru-RU"/>
        </w:rPr>
        <w:t xml:space="preserve"> </w:t>
      </w:r>
      <w:r w:rsidRPr="00A8584C">
        <w:rPr>
          <w:sz w:val="20"/>
          <w:szCs w:val="20"/>
          <w:lang w:val="sr-Cyrl-RS"/>
        </w:rPr>
        <w:t xml:space="preserve">Србије  </w:t>
      </w:r>
    </w:p>
    <w:p w:rsidR="00B60BC8" w:rsidRPr="00420DEA" w:rsidRDefault="00B60BC8" w:rsidP="00897E63">
      <w:pPr>
        <w:pStyle w:val="FootnoteText"/>
        <w:rPr>
          <w:rFonts w:ascii="Verdana" w:hAnsi="Verdana"/>
          <w:sz w:val="16"/>
          <w:szCs w:val="16"/>
          <w:lang w:val="ru-RU"/>
        </w:rPr>
      </w:pPr>
      <w:r w:rsidRPr="00420DEA">
        <w:rPr>
          <w:rFonts w:ascii="Verdana" w:hAnsi="Verdana"/>
          <w:sz w:val="16"/>
          <w:szCs w:val="16"/>
          <w:lang w:val="ru-RU"/>
        </w:rPr>
        <w:t xml:space="preserve">   </w:t>
      </w:r>
    </w:p>
  </w:footnote>
  <w:footnote w:id="9">
    <w:p w:rsidR="00B60BC8" w:rsidRPr="009737B7" w:rsidRDefault="00B60BC8" w:rsidP="00163C54">
      <w:pPr>
        <w:pStyle w:val="FootnoteText"/>
        <w:rPr>
          <w:lang w:val="sr-Latn-RS"/>
        </w:rPr>
      </w:pPr>
      <w:r>
        <w:rPr>
          <w:rStyle w:val="FootnoteReference"/>
        </w:rPr>
        <w:footnoteRef/>
      </w:r>
      <w:r>
        <w:t xml:space="preserve"> </w:t>
      </w:r>
      <w:r>
        <w:rPr>
          <w:lang w:val="sr-Latn-RS"/>
        </w:rPr>
        <w:t xml:space="preserve">NHA data from Institute of Public Health of Serbia </w:t>
      </w:r>
      <w:r w:rsidRPr="009737B7">
        <w:rPr>
          <w:lang w:val="sr-Latn-RS"/>
        </w:rPr>
        <w:t>http://www.batut.org.rs/index.php?category_id=50</w:t>
      </w:r>
    </w:p>
  </w:footnote>
  <w:footnote w:id="10">
    <w:p w:rsidR="00B60BC8" w:rsidRPr="004D7FCC" w:rsidRDefault="00B60BC8" w:rsidP="00163C54">
      <w:pPr>
        <w:pStyle w:val="FootnoteText"/>
        <w:rPr>
          <w:lang w:val="sr-Latn-RS"/>
        </w:rPr>
      </w:pPr>
      <w:r>
        <w:rPr>
          <w:rStyle w:val="FootnoteReference"/>
        </w:rPr>
        <w:footnoteRef/>
      </w:r>
      <w:r>
        <w:t xml:space="preserve"> </w:t>
      </w:r>
      <w:r w:rsidRPr="004D7FCC">
        <w:t>NHA data from Institute of Public Health of Serbia http://www.batut.org.rs/index.php?category_id=50</w:t>
      </w:r>
    </w:p>
  </w:footnote>
  <w:footnote w:id="11">
    <w:p w:rsidR="00B60BC8" w:rsidRPr="004D7FCC" w:rsidRDefault="00B60BC8" w:rsidP="00163C54">
      <w:pPr>
        <w:pStyle w:val="FootnoteText"/>
        <w:rPr>
          <w:lang w:val="sr-Latn-RS"/>
        </w:rPr>
      </w:pPr>
      <w:r>
        <w:rPr>
          <w:rStyle w:val="FootnoteReference"/>
        </w:rPr>
        <w:footnoteRef/>
      </w:r>
      <w:r>
        <w:t xml:space="preserve"> </w:t>
      </w:r>
      <w:r w:rsidRPr="004D7FCC">
        <w:t>NHA data from Institute of Public Health of Serbia http://www.batut.org.rs/index.php?category_id=50</w:t>
      </w:r>
    </w:p>
  </w:footnote>
  <w:footnote w:id="12">
    <w:p w:rsidR="00B60BC8" w:rsidRPr="001C1040" w:rsidRDefault="00B60BC8" w:rsidP="00163C54">
      <w:pPr>
        <w:pStyle w:val="FootnoteText"/>
        <w:rPr>
          <w:lang w:val="sr-Latn-RS"/>
        </w:rPr>
      </w:pPr>
      <w:r>
        <w:rPr>
          <w:rStyle w:val="FootnoteReference"/>
        </w:rPr>
        <w:footnoteRef/>
      </w:r>
      <w:r>
        <w:t xml:space="preserve"> </w:t>
      </w:r>
      <w:r w:rsidRPr="001C1040">
        <w:t>WHO: http: http://www.who.int/nha/en/</w:t>
      </w:r>
    </w:p>
  </w:footnote>
  <w:footnote w:id="13">
    <w:p w:rsidR="00B60BC8" w:rsidRPr="00CD7367" w:rsidRDefault="00B60BC8" w:rsidP="00163C54">
      <w:pPr>
        <w:pStyle w:val="FootnoteText"/>
        <w:rPr>
          <w:lang w:val="sr-Latn-RS"/>
        </w:rPr>
      </w:pPr>
      <w:r>
        <w:rPr>
          <w:rStyle w:val="FootnoteReference"/>
        </w:rPr>
        <w:footnoteRef/>
      </w:r>
      <w:r>
        <w:t xml:space="preserve"> </w:t>
      </w:r>
      <w:r w:rsidRPr="00CD7367">
        <w:t>NHA data from Institute of Public Health of Serbia http://www.batut.org.rs/index.php?category_id=50</w:t>
      </w:r>
    </w:p>
  </w:footnote>
  <w:footnote w:id="14">
    <w:p w:rsidR="00B60BC8" w:rsidRPr="00CD7367" w:rsidRDefault="00B60BC8" w:rsidP="00163C54">
      <w:pPr>
        <w:pStyle w:val="FootnoteText"/>
        <w:rPr>
          <w:lang w:val="sr-Latn-RS"/>
        </w:rPr>
      </w:pPr>
      <w:r>
        <w:rPr>
          <w:rStyle w:val="FootnoteReference"/>
        </w:rPr>
        <w:footnoteRef/>
      </w:r>
      <w:r>
        <w:t xml:space="preserve"> </w:t>
      </w:r>
      <w:r w:rsidRPr="00CD7367">
        <w:t>NHA data from Institute of Public Health of Serbia http://www.batut.org.rs/index.php?category_id=50</w:t>
      </w:r>
    </w:p>
  </w:footnote>
  <w:footnote w:id="15">
    <w:p w:rsidR="00B60BC8" w:rsidRPr="004D1676" w:rsidRDefault="00B60BC8" w:rsidP="00163C54">
      <w:pPr>
        <w:pStyle w:val="FootnoteText"/>
        <w:rPr>
          <w:lang w:val="sr-Latn-RS"/>
        </w:rPr>
      </w:pPr>
      <w:r>
        <w:rPr>
          <w:rStyle w:val="FootnoteReference"/>
        </w:rPr>
        <w:footnoteRef/>
      </w:r>
      <w:r>
        <w:t xml:space="preserve"> </w:t>
      </w:r>
      <w:r w:rsidRPr="004D1676">
        <w:t>NHA data from Institute of Public Health of Serbia http://www.batut.org.rs/index.php?category_id=50</w:t>
      </w:r>
    </w:p>
  </w:footnote>
  <w:footnote w:id="16">
    <w:p w:rsidR="00B60BC8" w:rsidRPr="00C41FB2" w:rsidRDefault="00B60BC8" w:rsidP="00163C54">
      <w:pPr>
        <w:pStyle w:val="FootnoteText"/>
        <w:rPr>
          <w:lang w:val="sr-Latn-RS"/>
        </w:rPr>
      </w:pPr>
      <w:r>
        <w:rPr>
          <w:rStyle w:val="FootnoteReference"/>
        </w:rPr>
        <w:footnoteRef/>
      </w:r>
      <w:r>
        <w:t xml:space="preserve"> </w:t>
      </w:r>
      <w:r>
        <w:rPr>
          <w:lang w:val="sr-Latn-RS"/>
        </w:rPr>
        <w:t xml:space="preserve"> Source: Institute of Public Health of Serbia</w:t>
      </w:r>
    </w:p>
  </w:footnote>
  <w:footnote w:id="17">
    <w:p w:rsidR="00B60BC8" w:rsidRPr="008F5F1D" w:rsidRDefault="00B60BC8" w:rsidP="00163C54">
      <w:pPr>
        <w:pStyle w:val="FootnoteText"/>
        <w:rPr>
          <w:lang w:val="sr-Latn-RS"/>
        </w:rPr>
      </w:pPr>
      <w:r>
        <w:rPr>
          <w:rStyle w:val="FootnoteReference"/>
        </w:rPr>
        <w:footnoteRef/>
      </w:r>
      <w:r>
        <w:t xml:space="preserve"> </w:t>
      </w:r>
      <w:r w:rsidRPr="008F5F1D">
        <w:t>http://www.azus.gov.rs/en/?page_id=102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0BC8" w:rsidRDefault="00B60BC8" w:rsidP="001E01A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60BC8" w:rsidRDefault="00B60BC8" w:rsidP="001E01AC">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0BC8" w:rsidRPr="006B0432" w:rsidRDefault="00B60BC8" w:rsidP="001E01AC">
    <w:pPr>
      <w:pStyle w:val="Header"/>
      <w:ind w:right="360"/>
      <w:rPr>
        <w:lang w:val="sr-Latn-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16AB8"/>
    <w:multiLevelType w:val="hybridMultilevel"/>
    <w:tmpl w:val="56A8D42C"/>
    <w:lvl w:ilvl="0" w:tplc="C5A4B1E0">
      <w:numFmt w:val="bullet"/>
      <w:lvlText w:val="-"/>
      <w:lvlJc w:val="left"/>
      <w:pPr>
        <w:ind w:left="720" w:hanging="360"/>
      </w:pPr>
      <w:rPr>
        <w:rFonts w:ascii="Calibri" w:eastAsia="Calibri" w:hAnsi="Calibri" w:cs="Times New Roman"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
    <w:nsid w:val="02C14897"/>
    <w:multiLevelType w:val="hybridMultilevel"/>
    <w:tmpl w:val="4C06D06A"/>
    <w:lvl w:ilvl="0" w:tplc="F468C95A">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45A1CA5"/>
    <w:multiLevelType w:val="hybridMultilevel"/>
    <w:tmpl w:val="2B1666B6"/>
    <w:lvl w:ilvl="0" w:tplc="281A0001">
      <w:start w:val="1"/>
      <w:numFmt w:val="bullet"/>
      <w:lvlText w:val=""/>
      <w:lvlJc w:val="left"/>
      <w:pPr>
        <w:ind w:left="1353" w:hanging="360"/>
      </w:pPr>
      <w:rPr>
        <w:rFonts w:ascii="Symbol" w:hAnsi="Symbol" w:hint="default"/>
      </w:rPr>
    </w:lvl>
    <w:lvl w:ilvl="1" w:tplc="281A0003" w:tentative="1">
      <w:start w:val="1"/>
      <w:numFmt w:val="bullet"/>
      <w:lvlText w:val="o"/>
      <w:lvlJc w:val="left"/>
      <w:pPr>
        <w:ind w:left="2073" w:hanging="360"/>
      </w:pPr>
      <w:rPr>
        <w:rFonts w:ascii="Courier New" w:hAnsi="Courier New" w:cs="Courier New" w:hint="default"/>
      </w:rPr>
    </w:lvl>
    <w:lvl w:ilvl="2" w:tplc="281A0005" w:tentative="1">
      <w:start w:val="1"/>
      <w:numFmt w:val="bullet"/>
      <w:lvlText w:val=""/>
      <w:lvlJc w:val="left"/>
      <w:pPr>
        <w:ind w:left="2793" w:hanging="360"/>
      </w:pPr>
      <w:rPr>
        <w:rFonts w:ascii="Wingdings" w:hAnsi="Wingdings" w:hint="default"/>
      </w:rPr>
    </w:lvl>
    <w:lvl w:ilvl="3" w:tplc="281A0001" w:tentative="1">
      <w:start w:val="1"/>
      <w:numFmt w:val="bullet"/>
      <w:lvlText w:val=""/>
      <w:lvlJc w:val="left"/>
      <w:pPr>
        <w:ind w:left="3513" w:hanging="360"/>
      </w:pPr>
      <w:rPr>
        <w:rFonts w:ascii="Symbol" w:hAnsi="Symbol" w:hint="default"/>
      </w:rPr>
    </w:lvl>
    <w:lvl w:ilvl="4" w:tplc="281A0003" w:tentative="1">
      <w:start w:val="1"/>
      <w:numFmt w:val="bullet"/>
      <w:lvlText w:val="o"/>
      <w:lvlJc w:val="left"/>
      <w:pPr>
        <w:ind w:left="4233" w:hanging="360"/>
      </w:pPr>
      <w:rPr>
        <w:rFonts w:ascii="Courier New" w:hAnsi="Courier New" w:cs="Courier New" w:hint="default"/>
      </w:rPr>
    </w:lvl>
    <w:lvl w:ilvl="5" w:tplc="281A0005" w:tentative="1">
      <w:start w:val="1"/>
      <w:numFmt w:val="bullet"/>
      <w:lvlText w:val=""/>
      <w:lvlJc w:val="left"/>
      <w:pPr>
        <w:ind w:left="4953" w:hanging="360"/>
      </w:pPr>
      <w:rPr>
        <w:rFonts w:ascii="Wingdings" w:hAnsi="Wingdings" w:hint="default"/>
      </w:rPr>
    </w:lvl>
    <w:lvl w:ilvl="6" w:tplc="281A0001" w:tentative="1">
      <w:start w:val="1"/>
      <w:numFmt w:val="bullet"/>
      <w:lvlText w:val=""/>
      <w:lvlJc w:val="left"/>
      <w:pPr>
        <w:ind w:left="5673" w:hanging="360"/>
      </w:pPr>
      <w:rPr>
        <w:rFonts w:ascii="Symbol" w:hAnsi="Symbol" w:hint="default"/>
      </w:rPr>
    </w:lvl>
    <w:lvl w:ilvl="7" w:tplc="281A0003" w:tentative="1">
      <w:start w:val="1"/>
      <w:numFmt w:val="bullet"/>
      <w:lvlText w:val="o"/>
      <w:lvlJc w:val="left"/>
      <w:pPr>
        <w:ind w:left="6393" w:hanging="360"/>
      </w:pPr>
      <w:rPr>
        <w:rFonts w:ascii="Courier New" w:hAnsi="Courier New" w:cs="Courier New" w:hint="default"/>
      </w:rPr>
    </w:lvl>
    <w:lvl w:ilvl="8" w:tplc="281A0005" w:tentative="1">
      <w:start w:val="1"/>
      <w:numFmt w:val="bullet"/>
      <w:lvlText w:val=""/>
      <w:lvlJc w:val="left"/>
      <w:pPr>
        <w:ind w:left="7113" w:hanging="360"/>
      </w:pPr>
      <w:rPr>
        <w:rFonts w:ascii="Wingdings" w:hAnsi="Wingdings" w:hint="default"/>
      </w:rPr>
    </w:lvl>
  </w:abstractNum>
  <w:abstractNum w:abstractNumId="3">
    <w:nsid w:val="07644244"/>
    <w:multiLevelType w:val="hybridMultilevel"/>
    <w:tmpl w:val="39200C10"/>
    <w:lvl w:ilvl="0" w:tplc="281A0001">
      <w:start w:val="1"/>
      <w:numFmt w:val="bullet"/>
      <w:lvlText w:val=""/>
      <w:lvlJc w:val="left"/>
      <w:pPr>
        <w:ind w:left="360" w:hanging="360"/>
      </w:pPr>
      <w:rPr>
        <w:rFonts w:ascii="Symbol" w:hAnsi="Symbol" w:hint="default"/>
      </w:rPr>
    </w:lvl>
    <w:lvl w:ilvl="1" w:tplc="281A0003" w:tentative="1">
      <w:start w:val="1"/>
      <w:numFmt w:val="bullet"/>
      <w:lvlText w:val="o"/>
      <w:lvlJc w:val="left"/>
      <w:pPr>
        <w:ind w:left="1080" w:hanging="360"/>
      </w:pPr>
      <w:rPr>
        <w:rFonts w:ascii="Courier New" w:hAnsi="Courier New" w:cs="Courier New" w:hint="default"/>
      </w:rPr>
    </w:lvl>
    <w:lvl w:ilvl="2" w:tplc="281A0005" w:tentative="1">
      <w:start w:val="1"/>
      <w:numFmt w:val="bullet"/>
      <w:lvlText w:val=""/>
      <w:lvlJc w:val="left"/>
      <w:pPr>
        <w:ind w:left="1800" w:hanging="360"/>
      </w:pPr>
      <w:rPr>
        <w:rFonts w:ascii="Wingdings" w:hAnsi="Wingdings" w:hint="default"/>
      </w:rPr>
    </w:lvl>
    <w:lvl w:ilvl="3" w:tplc="281A0001" w:tentative="1">
      <w:start w:val="1"/>
      <w:numFmt w:val="bullet"/>
      <w:lvlText w:val=""/>
      <w:lvlJc w:val="left"/>
      <w:pPr>
        <w:ind w:left="2520" w:hanging="360"/>
      </w:pPr>
      <w:rPr>
        <w:rFonts w:ascii="Symbol" w:hAnsi="Symbol" w:hint="default"/>
      </w:rPr>
    </w:lvl>
    <w:lvl w:ilvl="4" w:tplc="281A0003" w:tentative="1">
      <w:start w:val="1"/>
      <w:numFmt w:val="bullet"/>
      <w:lvlText w:val="o"/>
      <w:lvlJc w:val="left"/>
      <w:pPr>
        <w:ind w:left="3240" w:hanging="360"/>
      </w:pPr>
      <w:rPr>
        <w:rFonts w:ascii="Courier New" w:hAnsi="Courier New" w:cs="Courier New" w:hint="default"/>
      </w:rPr>
    </w:lvl>
    <w:lvl w:ilvl="5" w:tplc="281A0005" w:tentative="1">
      <w:start w:val="1"/>
      <w:numFmt w:val="bullet"/>
      <w:lvlText w:val=""/>
      <w:lvlJc w:val="left"/>
      <w:pPr>
        <w:ind w:left="3960" w:hanging="360"/>
      </w:pPr>
      <w:rPr>
        <w:rFonts w:ascii="Wingdings" w:hAnsi="Wingdings" w:hint="default"/>
      </w:rPr>
    </w:lvl>
    <w:lvl w:ilvl="6" w:tplc="281A0001" w:tentative="1">
      <w:start w:val="1"/>
      <w:numFmt w:val="bullet"/>
      <w:lvlText w:val=""/>
      <w:lvlJc w:val="left"/>
      <w:pPr>
        <w:ind w:left="4680" w:hanging="360"/>
      </w:pPr>
      <w:rPr>
        <w:rFonts w:ascii="Symbol" w:hAnsi="Symbol" w:hint="default"/>
      </w:rPr>
    </w:lvl>
    <w:lvl w:ilvl="7" w:tplc="281A0003" w:tentative="1">
      <w:start w:val="1"/>
      <w:numFmt w:val="bullet"/>
      <w:lvlText w:val="o"/>
      <w:lvlJc w:val="left"/>
      <w:pPr>
        <w:ind w:left="5400" w:hanging="360"/>
      </w:pPr>
      <w:rPr>
        <w:rFonts w:ascii="Courier New" w:hAnsi="Courier New" w:cs="Courier New" w:hint="default"/>
      </w:rPr>
    </w:lvl>
    <w:lvl w:ilvl="8" w:tplc="281A0005" w:tentative="1">
      <w:start w:val="1"/>
      <w:numFmt w:val="bullet"/>
      <w:lvlText w:val=""/>
      <w:lvlJc w:val="left"/>
      <w:pPr>
        <w:ind w:left="6120" w:hanging="360"/>
      </w:pPr>
      <w:rPr>
        <w:rFonts w:ascii="Wingdings" w:hAnsi="Wingdings" w:hint="default"/>
      </w:rPr>
    </w:lvl>
  </w:abstractNum>
  <w:abstractNum w:abstractNumId="4">
    <w:nsid w:val="07D07570"/>
    <w:multiLevelType w:val="hybridMultilevel"/>
    <w:tmpl w:val="24B0DD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C763AD9"/>
    <w:multiLevelType w:val="multilevel"/>
    <w:tmpl w:val="7C66F250"/>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720"/>
        </w:tabs>
        <w:ind w:left="-720" w:hanging="360"/>
      </w:pPr>
      <w:rPr>
        <w:rFonts w:ascii="Courier New" w:hAnsi="Courier New" w:hint="default"/>
      </w:rPr>
    </w:lvl>
    <w:lvl w:ilvl="2">
      <w:start w:val="1"/>
      <w:numFmt w:val="bullet"/>
      <w:lvlText w:val=""/>
      <w:lvlJc w:val="left"/>
      <w:pPr>
        <w:tabs>
          <w:tab w:val="num" w:pos="0"/>
        </w:tabs>
        <w:ind w:left="0" w:hanging="360"/>
      </w:pPr>
      <w:rPr>
        <w:rFonts w:ascii="Wingdings" w:hAnsi="Wingdings" w:hint="default"/>
      </w:rPr>
    </w:lvl>
    <w:lvl w:ilvl="3">
      <w:start w:val="1"/>
      <w:numFmt w:val="bullet"/>
      <w:lvlText w:val=""/>
      <w:lvlJc w:val="left"/>
      <w:pPr>
        <w:tabs>
          <w:tab w:val="num" w:pos="720"/>
        </w:tabs>
        <w:ind w:left="720" w:hanging="360"/>
      </w:pPr>
      <w:rPr>
        <w:rFonts w:ascii="Symbol" w:hAnsi="Symbol" w:hint="default"/>
      </w:rPr>
    </w:lvl>
    <w:lvl w:ilvl="4">
      <w:start w:val="1"/>
      <w:numFmt w:val="bullet"/>
      <w:lvlText w:val="o"/>
      <w:lvlJc w:val="left"/>
      <w:pPr>
        <w:tabs>
          <w:tab w:val="num" w:pos="1440"/>
        </w:tabs>
        <w:ind w:left="1440" w:hanging="360"/>
      </w:pPr>
      <w:rPr>
        <w:rFonts w:ascii="Courier New" w:hAnsi="Courier New"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880"/>
        </w:tabs>
        <w:ind w:left="2880" w:hanging="360"/>
      </w:pPr>
      <w:rPr>
        <w:rFonts w:ascii="Symbol" w:hAnsi="Symbol" w:hint="default"/>
      </w:rPr>
    </w:lvl>
    <w:lvl w:ilvl="7">
      <w:start w:val="1"/>
      <w:numFmt w:val="bullet"/>
      <w:lvlText w:val="o"/>
      <w:lvlJc w:val="left"/>
      <w:pPr>
        <w:tabs>
          <w:tab w:val="num" w:pos="3600"/>
        </w:tabs>
        <w:ind w:left="3600" w:hanging="360"/>
      </w:pPr>
      <w:rPr>
        <w:rFonts w:ascii="Courier New" w:hAnsi="Courier New" w:hint="default"/>
      </w:rPr>
    </w:lvl>
    <w:lvl w:ilvl="8">
      <w:start w:val="1"/>
      <w:numFmt w:val="bullet"/>
      <w:lvlText w:val=""/>
      <w:lvlJc w:val="left"/>
      <w:pPr>
        <w:tabs>
          <w:tab w:val="num" w:pos="4320"/>
        </w:tabs>
        <w:ind w:left="4320" w:hanging="360"/>
      </w:pPr>
      <w:rPr>
        <w:rFonts w:ascii="Wingdings" w:hAnsi="Wingdings" w:hint="default"/>
      </w:rPr>
    </w:lvl>
  </w:abstractNum>
  <w:abstractNum w:abstractNumId="6">
    <w:nsid w:val="0FDE6EA4"/>
    <w:multiLevelType w:val="hybridMultilevel"/>
    <w:tmpl w:val="BFA008A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2E45A22"/>
    <w:multiLevelType w:val="hybridMultilevel"/>
    <w:tmpl w:val="78108A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A12E01"/>
    <w:multiLevelType w:val="hybridMultilevel"/>
    <w:tmpl w:val="C21EB242"/>
    <w:lvl w:ilvl="0" w:tplc="281A0001">
      <w:start w:val="1"/>
      <w:numFmt w:val="bullet"/>
      <w:lvlText w:val=""/>
      <w:lvlJc w:val="left"/>
      <w:pPr>
        <w:ind w:left="1353" w:hanging="360"/>
      </w:pPr>
      <w:rPr>
        <w:rFonts w:ascii="Symbol" w:hAnsi="Symbol" w:hint="default"/>
      </w:rPr>
    </w:lvl>
    <w:lvl w:ilvl="1" w:tplc="281A0003" w:tentative="1">
      <w:start w:val="1"/>
      <w:numFmt w:val="bullet"/>
      <w:lvlText w:val="o"/>
      <w:lvlJc w:val="left"/>
      <w:pPr>
        <w:ind w:left="2073" w:hanging="360"/>
      </w:pPr>
      <w:rPr>
        <w:rFonts w:ascii="Courier New" w:hAnsi="Courier New" w:cs="Courier New" w:hint="default"/>
      </w:rPr>
    </w:lvl>
    <w:lvl w:ilvl="2" w:tplc="281A0005" w:tentative="1">
      <w:start w:val="1"/>
      <w:numFmt w:val="bullet"/>
      <w:lvlText w:val=""/>
      <w:lvlJc w:val="left"/>
      <w:pPr>
        <w:ind w:left="2793" w:hanging="360"/>
      </w:pPr>
      <w:rPr>
        <w:rFonts w:ascii="Wingdings" w:hAnsi="Wingdings" w:hint="default"/>
      </w:rPr>
    </w:lvl>
    <w:lvl w:ilvl="3" w:tplc="281A0001" w:tentative="1">
      <w:start w:val="1"/>
      <w:numFmt w:val="bullet"/>
      <w:lvlText w:val=""/>
      <w:lvlJc w:val="left"/>
      <w:pPr>
        <w:ind w:left="3513" w:hanging="360"/>
      </w:pPr>
      <w:rPr>
        <w:rFonts w:ascii="Symbol" w:hAnsi="Symbol" w:hint="default"/>
      </w:rPr>
    </w:lvl>
    <w:lvl w:ilvl="4" w:tplc="281A0003" w:tentative="1">
      <w:start w:val="1"/>
      <w:numFmt w:val="bullet"/>
      <w:lvlText w:val="o"/>
      <w:lvlJc w:val="left"/>
      <w:pPr>
        <w:ind w:left="4233" w:hanging="360"/>
      </w:pPr>
      <w:rPr>
        <w:rFonts w:ascii="Courier New" w:hAnsi="Courier New" w:cs="Courier New" w:hint="default"/>
      </w:rPr>
    </w:lvl>
    <w:lvl w:ilvl="5" w:tplc="281A0005" w:tentative="1">
      <w:start w:val="1"/>
      <w:numFmt w:val="bullet"/>
      <w:lvlText w:val=""/>
      <w:lvlJc w:val="left"/>
      <w:pPr>
        <w:ind w:left="4953" w:hanging="360"/>
      </w:pPr>
      <w:rPr>
        <w:rFonts w:ascii="Wingdings" w:hAnsi="Wingdings" w:hint="default"/>
      </w:rPr>
    </w:lvl>
    <w:lvl w:ilvl="6" w:tplc="281A0001" w:tentative="1">
      <w:start w:val="1"/>
      <w:numFmt w:val="bullet"/>
      <w:lvlText w:val=""/>
      <w:lvlJc w:val="left"/>
      <w:pPr>
        <w:ind w:left="5673" w:hanging="360"/>
      </w:pPr>
      <w:rPr>
        <w:rFonts w:ascii="Symbol" w:hAnsi="Symbol" w:hint="default"/>
      </w:rPr>
    </w:lvl>
    <w:lvl w:ilvl="7" w:tplc="281A0003" w:tentative="1">
      <w:start w:val="1"/>
      <w:numFmt w:val="bullet"/>
      <w:lvlText w:val="o"/>
      <w:lvlJc w:val="left"/>
      <w:pPr>
        <w:ind w:left="6393" w:hanging="360"/>
      </w:pPr>
      <w:rPr>
        <w:rFonts w:ascii="Courier New" w:hAnsi="Courier New" w:cs="Courier New" w:hint="default"/>
      </w:rPr>
    </w:lvl>
    <w:lvl w:ilvl="8" w:tplc="281A0005" w:tentative="1">
      <w:start w:val="1"/>
      <w:numFmt w:val="bullet"/>
      <w:lvlText w:val=""/>
      <w:lvlJc w:val="left"/>
      <w:pPr>
        <w:ind w:left="7113" w:hanging="360"/>
      </w:pPr>
      <w:rPr>
        <w:rFonts w:ascii="Wingdings" w:hAnsi="Wingdings" w:hint="default"/>
      </w:rPr>
    </w:lvl>
  </w:abstractNum>
  <w:abstractNum w:abstractNumId="9">
    <w:nsid w:val="1EBB10AA"/>
    <w:multiLevelType w:val="hybridMultilevel"/>
    <w:tmpl w:val="4306D220"/>
    <w:lvl w:ilvl="0" w:tplc="281A0001">
      <w:start w:val="1"/>
      <w:numFmt w:val="bullet"/>
      <w:lvlText w:val=""/>
      <w:lvlJc w:val="left"/>
      <w:pPr>
        <w:ind w:left="720" w:hanging="360"/>
      </w:pPr>
      <w:rPr>
        <w:rFonts w:ascii="Symbol" w:hAnsi="Symbol"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0">
    <w:nsid w:val="22902A8D"/>
    <w:multiLevelType w:val="hybridMultilevel"/>
    <w:tmpl w:val="A3AEEF5A"/>
    <w:lvl w:ilvl="0" w:tplc="281A0001">
      <w:start w:val="1"/>
      <w:numFmt w:val="bullet"/>
      <w:lvlText w:val=""/>
      <w:lvlJc w:val="left"/>
      <w:pPr>
        <w:ind w:left="1353" w:hanging="360"/>
      </w:pPr>
      <w:rPr>
        <w:rFonts w:ascii="Symbol" w:hAnsi="Symbol" w:hint="default"/>
      </w:rPr>
    </w:lvl>
    <w:lvl w:ilvl="1" w:tplc="281A0003" w:tentative="1">
      <w:start w:val="1"/>
      <w:numFmt w:val="bullet"/>
      <w:lvlText w:val="o"/>
      <w:lvlJc w:val="left"/>
      <w:pPr>
        <w:ind w:left="2073" w:hanging="360"/>
      </w:pPr>
      <w:rPr>
        <w:rFonts w:ascii="Courier New" w:hAnsi="Courier New" w:cs="Courier New" w:hint="default"/>
      </w:rPr>
    </w:lvl>
    <w:lvl w:ilvl="2" w:tplc="281A0005" w:tentative="1">
      <w:start w:val="1"/>
      <w:numFmt w:val="bullet"/>
      <w:lvlText w:val=""/>
      <w:lvlJc w:val="left"/>
      <w:pPr>
        <w:ind w:left="2793" w:hanging="360"/>
      </w:pPr>
      <w:rPr>
        <w:rFonts w:ascii="Wingdings" w:hAnsi="Wingdings" w:hint="default"/>
      </w:rPr>
    </w:lvl>
    <w:lvl w:ilvl="3" w:tplc="281A0001" w:tentative="1">
      <w:start w:val="1"/>
      <w:numFmt w:val="bullet"/>
      <w:lvlText w:val=""/>
      <w:lvlJc w:val="left"/>
      <w:pPr>
        <w:ind w:left="3513" w:hanging="360"/>
      </w:pPr>
      <w:rPr>
        <w:rFonts w:ascii="Symbol" w:hAnsi="Symbol" w:hint="default"/>
      </w:rPr>
    </w:lvl>
    <w:lvl w:ilvl="4" w:tplc="281A0003" w:tentative="1">
      <w:start w:val="1"/>
      <w:numFmt w:val="bullet"/>
      <w:lvlText w:val="o"/>
      <w:lvlJc w:val="left"/>
      <w:pPr>
        <w:ind w:left="4233" w:hanging="360"/>
      </w:pPr>
      <w:rPr>
        <w:rFonts w:ascii="Courier New" w:hAnsi="Courier New" w:cs="Courier New" w:hint="default"/>
      </w:rPr>
    </w:lvl>
    <w:lvl w:ilvl="5" w:tplc="281A0005" w:tentative="1">
      <w:start w:val="1"/>
      <w:numFmt w:val="bullet"/>
      <w:lvlText w:val=""/>
      <w:lvlJc w:val="left"/>
      <w:pPr>
        <w:ind w:left="4953" w:hanging="360"/>
      </w:pPr>
      <w:rPr>
        <w:rFonts w:ascii="Wingdings" w:hAnsi="Wingdings" w:hint="default"/>
      </w:rPr>
    </w:lvl>
    <w:lvl w:ilvl="6" w:tplc="281A0001" w:tentative="1">
      <w:start w:val="1"/>
      <w:numFmt w:val="bullet"/>
      <w:lvlText w:val=""/>
      <w:lvlJc w:val="left"/>
      <w:pPr>
        <w:ind w:left="5673" w:hanging="360"/>
      </w:pPr>
      <w:rPr>
        <w:rFonts w:ascii="Symbol" w:hAnsi="Symbol" w:hint="default"/>
      </w:rPr>
    </w:lvl>
    <w:lvl w:ilvl="7" w:tplc="281A0003" w:tentative="1">
      <w:start w:val="1"/>
      <w:numFmt w:val="bullet"/>
      <w:lvlText w:val="o"/>
      <w:lvlJc w:val="left"/>
      <w:pPr>
        <w:ind w:left="6393" w:hanging="360"/>
      </w:pPr>
      <w:rPr>
        <w:rFonts w:ascii="Courier New" w:hAnsi="Courier New" w:cs="Courier New" w:hint="default"/>
      </w:rPr>
    </w:lvl>
    <w:lvl w:ilvl="8" w:tplc="281A0005" w:tentative="1">
      <w:start w:val="1"/>
      <w:numFmt w:val="bullet"/>
      <w:lvlText w:val=""/>
      <w:lvlJc w:val="left"/>
      <w:pPr>
        <w:ind w:left="7113" w:hanging="360"/>
      </w:pPr>
      <w:rPr>
        <w:rFonts w:ascii="Wingdings" w:hAnsi="Wingdings" w:hint="default"/>
      </w:rPr>
    </w:lvl>
  </w:abstractNum>
  <w:abstractNum w:abstractNumId="11">
    <w:nsid w:val="22D7523B"/>
    <w:multiLevelType w:val="hybridMultilevel"/>
    <w:tmpl w:val="5B64A756"/>
    <w:lvl w:ilvl="0" w:tplc="DFE0163C">
      <w:start w:val="2"/>
      <w:numFmt w:val="decimal"/>
      <w:lvlText w:val="%1"/>
      <w:lvlJc w:val="left"/>
      <w:pPr>
        <w:tabs>
          <w:tab w:val="num" w:pos="384"/>
        </w:tabs>
        <w:ind w:left="384" w:hanging="360"/>
      </w:pPr>
      <w:rPr>
        <w:rFonts w:hint="default"/>
      </w:rPr>
    </w:lvl>
    <w:lvl w:ilvl="1" w:tplc="04090019" w:tentative="1">
      <w:start w:val="1"/>
      <w:numFmt w:val="lowerLetter"/>
      <w:lvlText w:val="%2."/>
      <w:lvlJc w:val="left"/>
      <w:pPr>
        <w:tabs>
          <w:tab w:val="num" w:pos="1104"/>
        </w:tabs>
        <w:ind w:left="1104" w:hanging="360"/>
      </w:pPr>
    </w:lvl>
    <w:lvl w:ilvl="2" w:tplc="0409001B" w:tentative="1">
      <w:start w:val="1"/>
      <w:numFmt w:val="lowerRoman"/>
      <w:lvlText w:val="%3."/>
      <w:lvlJc w:val="right"/>
      <w:pPr>
        <w:tabs>
          <w:tab w:val="num" w:pos="1824"/>
        </w:tabs>
        <w:ind w:left="1824" w:hanging="180"/>
      </w:pPr>
    </w:lvl>
    <w:lvl w:ilvl="3" w:tplc="0409000F" w:tentative="1">
      <w:start w:val="1"/>
      <w:numFmt w:val="decimal"/>
      <w:lvlText w:val="%4."/>
      <w:lvlJc w:val="left"/>
      <w:pPr>
        <w:tabs>
          <w:tab w:val="num" w:pos="2544"/>
        </w:tabs>
        <w:ind w:left="2544" w:hanging="360"/>
      </w:pPr>
    </w:lvl>
    <w:lvl w:ilvl="4" w:tplc="04090019" w:tentative="1">
      <w:start w:val="1"/>
      <w:numFmt w:val="lowerLetter"/>
      <w:lvlText w:val="%5."/>
      <w:lvlJc w:val="left"/>
      <w:pPr>
        <w:tabs>
          <w:tab w:val="num" w:pos="3264"/>
        </w:tabs>
        <w:ind w:left="3264" w:hanging="360"/>
      </w:pPr>
    </w:lvl>
    <w:lvl w:ilvl="5" w:tplc="0409001B" w:tentative="1">
      <w:start w:val="1"/>
      <w:numFmt w:val="lowerRoman"/>
      <w:lvlText w:val="%6."/>
      <w:lvlJc w:val="right"/>
      <w:pPr>
        <w:tabs>
          <w:tab w:val="num" w:pos="3984"/>
        </w:tabs>
        <w:ind w:left="3984" w:hanging="180"/>
      </w:pPr>
    </w:lvl>
    <w:lvl w:ilvl="6" w:tplc="0409000F" w:tentative="1">
      <w:start w:val="1"/>
      <w:numFmt w:val="decimal"/>
      <w:lvlText w:val="%7."/>
      <w:lvlJc w:val="left"/>
      <w:pPr>
        <w:tabs>
          <w:tab w:val="num" w:pos="4704"/>
        </w:tabs>
        <w:ind w:left="4704" w:hanging="360"/>
      </w:pPr>
    </w:lvl>
    <w:lvl w:ilvl="7" w:tplc="04090019" w:tentative="1">
      <w:start w:val="1"/>
      <w:numFmt w:val="lowerLetter"/>
      <w:lvlText w:val="%8."/>
      <w:lvlJc w:val="left"/>
      <w:pPr>
        <w:tabs>
          <w:tab w:val="num" w:pos="5424"/>
        </w:tabs>
        <w:ind w:left="5424" w:hanging="360"/>
      </w:pPr>
    </w:lvl>
    <w:lvl w:ilvl="8" w:tplc="0409001B" w:tentative="1">
      <w:start w:val="1"/>
      <w:numFmt w:val="lowerRoman"/>
      <w:lvlText w:val="%9."/>
      <w:lvlJc w:val="right"/>
      <w:pPr>
        <w:tabs>
          <w:tab w:val="num" w:pos="6144"/>
        </w:tabs>
        <w:ind w:left="6144" w:hanging="180"/>
      </w:pPr>
    </w:lvl>
  </w:abstractNum>
  <w:abstractNum w:abstractNumId="12">
    <w:nsid w:val="264C7941"/>
    <w:multiLevelType w:val="hybridMultilevel"/>
    <w:tmpl w:val="03D2DC60"/>
    <w:lvl w:ilvl="0" w:tplc="281A0001">
      <w:start w:val="1"/>
      <w:numFmt w:val="bullet"/>
      <w:lvlText w:val=""/>
      <w:lvlJc w:val="left"/>
      <w:pPr>
        <w:ind w:left="1789" w:hanging="360"/>
      </w:pPr>
      <w:rPr>
        <w:rFonts w:ascii="Symbol" w:hAnsi="Symbol" w:hint="default"/>
      </w:rPr>
    </w:lvl>
    <w:lvl w:ilvl="1" w:tplc="281A0003" w:tentative="1">
      <w:start w:val="1"/>
      <w:numFmt w:val="bullet"/>
      <w:lvlText w:val="o"/>
      <w:lvlJc w:val="left"/>
      <w:pPr>
        <w:ind w:left="2509" w:hanging="360"/>
      </w:pPr>
      <w:rPr>
        <w:rFonts w:ascii="Courier New" w:hAnsi="Courier New" w:cs="Courier New" w:hint="default"/>
      </w:rPr>
    </w:lvl>
    <w:lvl w:ilvl="2" w:tplc="281A0005" w:tentative="1">
      <w:start w:val="1"/>
      <w:numFmt w:val="bullet"/>
      <w:lvlText w:val=""/>
      <w:lvlJc w:val="left"/>
      <w:pPr>
        <w:ind w:left="3229" w:hanging="360"/>
      </w:pPr>
      <w:rPr>
        <w:rFonts w:ascii="Wingdings" w:hAnsi="Wingdings" w:hint="default"/>
      </w:rPr>
    </w:lvl>
    <w:lvl w:ilvl="3" w:tplc="281A0001" w:tentative="1">
      <w:start w:val="1"/>
      <w:numFmt w:val="bullet"/>
      <w:lvlText w:val=""/>
      <w:lvlJc w:val="left"/>
      <w:pPr>
        <w:ind w:left="3949" w:hanging="360"/>
      </w:pPr>
      <w:rPr>
        <w:rFonts w:ascii="Symbol" w:hAnsi="Symbol" w:hint="default"/>
      </w:rPr>
    </w:lvl>
    <w:lvl w:ilvl="4" w:tplc="281A0003" w:tentative="1">
      <w:start w:val="1"/>
      <w:numFmt w:val="bullet"/>
      <w:lvlText w:val="o"/>
      <w:lvlJc w:val="left"/>
      <w:pPr>
        <w:ind w:left="4669" w:hanging="360"/>
      </w:pPr>
      <w:rPr>
        <w:rFonts w:ascii="Courier New" w:hAnsi="Courier New" w:cs="Courier New" w:hint="default"/>
      </w:rPr>
    </w:lvl>
    <w:lvl w:ilvl="5" w:tplc="281A0005" w:tentative="1">
      <w:start w:val="1"/>
      <w:numFmt w:val="bullet"/>
      <w:lvlText w:val=""/>
      <w:lvlJc w:val="left"/>
      <w:pPr>
        <w:ind w:left="5389" w:hanging="360"/>
      </w:pPr>
      <w:rPr>
        <w:rFonts w:ascii="Wingdings" w:hAnsi="Wingdings" w:hint="default"/>
      </w:rPr>
    </w:lvl>
    <w:lvl w:ilvl="6" w:tplc="281A0001" w:tentative="1">
      <w:start w:val="1"/>
      <w:numFmt w:val="bullet"/>
      <w:lvlText w:val=""/>
      <w:lvlJc w:val="left"/>
      <w:pPr>
        <w:ind w:left="6109" w:hanging="360"/>
      </w:pPr>
      <w:rPr>
        <w:rFonts w:ascii="Symbol" w:hAnsi="Symbol" w:hint="default"/>
      </w:rPr>
    </w:lvl>
    <w:lvl w:ilvl="7" w:tplc="281A0003" w:tentative="1">
      <w:start w:val="1"/>
      <w:numFmt w:val="bullet"/>
      <w:lvlText w:val="o"/>
      <w:lvlJc w:val="left"/>
      <w:pPr>
        <w:ind w:left="6829" w:hanging="360"/>
      </w:pPr>
      <w:rPr>
        <w:rFonts w:ascii="Courier New" w:hAnsi="Courier New" w:cs="Courier New" w:hint="default"/>
      </w:rPr>
    </w:lvl>
    <w:lvl w:ilvl="8" w:tplc="281A0005" w:tentative="1">
      <w:start w:val="1"/>
      <w:numFmt w:val="bullet"/>
      <w:lvlText w:val=""/>
      <w:lvlJc w:val="left"/>
      <w:pPr>
        <w:ind w:left="7549" w:hanging="360"/>
      </w:pPr>
      <w:rPr>
        <w:rFonts w:ascii="Wingdings" w:hAnsi="Wingdings" w:hint="default"/>
      </w:rPr>
    </w:lvl>
  </w:abstractNum>
  <w:abstractNum w:abstractNumId="13">
    <w:nsid w:val="27DD7801"/>
    <w:multiLevelType w:val="hybridMultilevel"/>
    <w:tmpl w:val="461E4C46"/>
    <w:lvl w:ilvl="0" w:tplc="281A0001">
      <w:start w:val="1"/>
      <w:numFmt w:val="bullet"/>
      <w:lvlText w:val=""/>
      <w:lvlJc w:val="left"/>
      <w:pPr>
        <w:ind w:left="720" w:hanging="360"/>
      </w:pPr>
      <w:rPr>
        <w:rFonts w:ascii="Symbol" w:hAnsi="Symbol"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4">
    <w:nsid w:val="2CF15C70"/>
    <w:multiLevelType w:val="hybridMultilevel"/>
    <w:tmpl w:val="E33E599E"/>
    <w:lvl w:ilvl="0" w:tplc="281A000F">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5">
    <w:nsid w:val="2F242616"/>
    <w:multiLevelType w:val="hybridMultilevel"/>
    <w:tmpl w:val="82C42E90"/>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5C62923"/>
    <w:multiLevelType w:val="hybridMultilevel"/>
    <w:tmpl w:val="DD4099A2"/>
    <w:lvl w:ilvl="0" w:tplc="FFFFFFFF">
      <w:start w:val="1"/>
      <w:numFmt w:val="bullet"/>
      <w:lvlText w:val=""/>
      <w:lvlJc w:val="left"/>
      <w:pPr>
        <w:tabs>
          <w:tab w:val="num" w:pos="644"/>
        </w:tabs>
        <w:ind w:left="644" w:hanging="360"/>
      </w:pPr>
      <w:rPr>
        <w:rFonts w:ascii="Symbol" w:hAnsi="Symbol" w:hint="default"/>
      </w:rPr>
    </w:lvl>
    <w:lvl w:ilvl="1" w:tplc="FFFFFFFF" w:tentative="1">
      <w:start w:val="1"/>
      <w:numFmt w:val="bullet"/>
      <w:lvlText w:val="o"/>
      <w:lvlJc w:val="left"/>
      <w:pPr>
        <w:tabs>
          <w:tab w:val="num" w:pos="-436"/>
        </w:tabs>
        <w:ind w:left="-436" w:hanging="360"/>
      </w:pPr>
      <w:rPr>
        <w:rFonts w:ascii="Courier New" w:hAnsi="Courier New" w:cs="Courier New" w:hint="default"/>
      </w:rPr>
    </w:lvl>
    <w:lvl w:ilvl="2" w:tplc="FFFFFFFF" w:tentative="1">
      <w:start w:val="1"/>
      <w:numFmt w:val="bullet"/>
      <w:lvlText w:val=""/>
      <w:lvlJc w:val="left"/>
      <w:pPr>
        <w:tabs>
          <w:tab w:val="num" w:pos="284"/>
        </w:tabs>
        <w:ind w:left="284" w:hanging="360"/>
      </w:pPr>
      <w:rPr>
        <w:rFonts w:ascii="Wingdings" w:hAnsi="Wingdings" w:hint="default"/>
      </w:rPr>
    </w:lvl>
    <w:lvl w:ilvl="3" w:tplc="FFFFFFFF" w:tentative="1">
      <w:start w:val="1"/>
      <w:numFmt w:val="bullet"/>
      <w:lvlText w:val=""/>
      <w:lvlJc w:val="left"/>
      <w:pPr>
        <w:tabs>
          <w:tab w:val="num" w:pos="1004"/>
        </w:tabs>
        <w:ind w:left="1004" w:hanging="360"/>
      </w:pPr>
      <w:rPr>
        <w:rFonts w:ascii="Symbol" w:hAnsi="Symbol" w:hint="default"/>
      </w:rPr>
    </w:lvl>
    <w:lvl w:ilvl="4" w:tplc="FFFFFFFF" w:tentative="1">
      <w:start w:val="1"/>
      <w:numFmt w:val="bullet"/>
      <w:lvlText w:val="o"/>
      <w:lvlJc w:val="left"/>
      <w:pPr>
        <w:tabs>
          <w:tab w:val="num" w:pos="1724"/>
        </w:tabs>
        <w:ind w:left="1724" w:hanging="360"/>
      </w:pPr>
      <w:rPr>
        <w:rFonts w:ascii="Courier New" w:hAnsi="Courier New" w:cs="Courier New" w:hint="default"/>
      </w:rPr>
    </w:lvl>
    <w:lvl w:ilvl="5" w:tplc="FFFFFFFF" w:tentative="1">
      <w:start w:val="1"/>
      <w:numFmt w:val="bullet"/>
      <w:lvlText w:val=""/>
      <w:lvlJc w:val="left"/>
      <w:pPr>
        <w:tabs>
          <w:tab w:val="num" w:pos="2444"/>
        </w:tabs>
        <w:ind w:left="2444" w:hanging="360"/>
      </w:pPr>
      <w:rPr>
        <w:rFonts w:ascii="Wingdings" w:hAnsi="Wingdings" w:hint="default"/>
      </w:rPr>
    </w:lvl>
    <w:lvl w:ilvl="6" w:tplc="FFFFFFFF" w:tentative="1">
      <w:start w:val="1"/>
      <w:numFmt w:val="bullet"/>
      <w:lvlText w:val=""/>
      <w:lvlJc w:val="left"/>
      <w:pPr>
        <w:tabs>
          <w:tab w:val="num" w:pos="3164"/>
        </w:tabs>
        <w:ind w:left="3164" w:hanging="360"/>
      </w:pPr>
      <w:rPr>
        <w:rFonts w:ascii="Symbol" w:hAnsi="Symbol" w:hint="default"/>
      </w:rPr>
    </w:lvl>
    <w:lvl w:ilvl="7" w:tplc="FFFFFFFF" w:tentative="1">
      <w:start w:val="1"/>
      <w:numFmt w:val="bullet"/>
      <w:lvlText w:val="o"/>
      <w:lvlJc w:val="left"/>
      <w:pPr>
        <w:tabs>
          <w:tab w:val="num" w:pos="3884"/>
        </w:tabs>
        <w:ind w:left="3884" w:hanging="360"/>
      </w:pPr>
      <w:rPr>
        <w:rFonts w:ascii="Courier New" w:hAnsi="Courier New" w:cs="Courier New" w:hint="default"/>
      </w:rPr>
    </w:lvl>
    <w:lvl w:ilvl="8" w:tplc="FFFFFFFF" w:tentative="1">
      <w:start w:val="1"/>
      <w:numFmt w:val="bullet"/>
      <w:lvlText w:val=""/>
      <w:lvlJc w:val="left"/>
      <w:pPr>
        <w:tabs>
          <w:tab w:val="num" w:pos="4604"/>
        </w:tabs>
        <w:ind w:left="4604" w:hanging="360"/>
      </w:pPr>
      <w:rPr>
        <w:rFonts w:ascii="Wingdings" w:hAnsi="Wingdings" w:hint="default"/>
      </w:rPr>
    </w:lvl>
  </w:abstractNum>
  <w:abstractNum w:abstractNumId="17">
    <w:nsid w:val="391520FD"/>
    <w:multiLevelType w:val="hybridMultilevel"/>
    <w:tmpl w:val="A97A4728"/>
    <w:lvl w:ilvl="0" w:tplc="281A0001">
      <w:start w:val="1"/>
      <w:numFmt w:val="bullet"/>
      <w:lvlText w:val=""/>
      <w:lvlJc w:val="left"/>
      <w:pPr>
        <w:ind w:left="720" w:hanging="360"/>
      </w:pPr>
      <w:rPr>
        <w:rFonts w:ascii="Symbol" w:hAnsi="Symbol"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8">
    <w:nsid w:val="3A743B0B"/>
    <w:multiLevelType w:val="hybridMultilevel"/>
    <w:tmpl w:val="EB3E4EAC"/>
    <w:lvl w:ilvl="0" w:tplc="0409000F">
      <w:start w:val="1"/>
      <w:numFmt w:val="decimal"/>
      <w:lvlText w:val="%1."/>
      <w:lvlJc w:val="left"/>
      <w:pPr>
        <w:tabs>
          <w:tab w:val="num" w:pos="900"/>
        </w:tabs>
        <w:ind w:left="900" w:hanging="360"/>
      </w:pPr>
    </w:lvl>
    <w:lvl w:ilvl="1" w:tplc="04090019">
      <w:start w:val="1"/>
      <w:numFmt w:val="lowerLetter"/>
      <w:lvlText w:val="%2."/>
      <w:lvlJc w:val="left"/>
      <w:pPr>
        <w:tabs>
          <w:tab w:val="num" w:pos="1620"/>
        </w:tabs>
        <w:ind w:left="1620" w:hanging="360"/>
      </w:pPr>
    </w:lvl>
    <w:lvl w:ilvl="2" w:tplc="0409001B">
      <w:start w:val="1"/>
      <w:numFmt w:val="lowerRoman"/>
      <w:lvlText w:val="%3."/>
      <w:lvlJc w:val="right"/>
      <w:pPr>
        <w:tabs>
          <w:tab w:val="num" w:pos="2340"/>
        </w:tabs>
        <w:ind w:left="2340" w:hanging="180"/>
      </w:p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0409001B">
      <w:start w:val="1"/>
      <w:numFmt w:val="lowerRoman"/>
      <w:lvlText w:val="%6."/>
      <w:lvlJc w:val="right"/>
      <w:pPr>
        <w:tabs>
          <w:tab w:val="num" w:pos="4500"/>
        </w:tabs>
        <w:ind w:left="4500" w:hanging="18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19">
    <w:nsid w:val="3D1D470C"/>
    <w:multiLevelType w:val="hybridMultilevel"/>
    <w:tmpl w:val="98E4C8AC"/>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0">
    <w:nsid w:val="3DAC2189"/>
    <w:multiLevelType w:val="hybridMultilevel"/>
    <w:tmpl w:val="3BD6F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1D01C6B"/>
    <w:multiLevelType w:val="hybridMultilevel"/>
    <w:tmpl w:val="33A0CA78"/>
    <w:lvl w:ilvl="0" w:tplc="DDC43914">
      <w:start w:val="2015"/>
      <w:numFmt w:val="bullet"/>
      <w:lvlText w:val="-"/>
      <w:lvlJc w:val="left"/>
      <w:pPr>
        <w:ind w:left="720" w:hanging="360"/>
      </w:pPr>
      <w:rPr>
        <w:rFonts w:ascii="Times New Roman" w:eastAsia="Times New Roman" w:hAnsi="Times New Roman" w:cs="Times New Roman"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22">
    <w:nsid w:val="43C51F97"/>
    <w:multiLevelType w:val="hybridMultilevel"/>
    <w:tmpl w:val="82A68ECE"/>
    <w:lvl w:ilvl="0" w:tplc="821019EC">
      <w:numFmt w:val="bullet"/>
      <w:lvlText w:val="•"/>
      <w:lvlJc w:val="left"/>
      <w:pPr>
        <w:ind w:left="2025" w:hanging="705"/>
      </w:pPr>
      <w:rPr>
        <w:rFonts w:ascii="Times New Roman" w:eastAsia="Times New Roman" w:hAnsi="Times New Roman" w:cs="Times New Roman" w:hint="default"/>
      </w:rPr>
    </w:lvl>
    <w:lvl w:ilvl="1" w:tplc="281A0003" w:tentative="1">
      <w:start w:val="1"/>
      <w:numFmt w:val="bullet"/>
      <w:lvlText w:val="o"/>
      <w:lvlJc w:val="left"/>
      <w:pPr>
        <w:ind w:left="2400" w:hanging="360"/>
      </w:pPr>
      <w:rPr>
        <w:rFonts w:ascii="Courier New" w:hAnsi="Courier New" w:cs="Courier New" w:hint="default"/>
      </w:rPr>
    </w:lvl>
    <w:lvl w:ilvl="2" w:tplc="281A0005" w:tentative="1">
      <w:start w:val="1"/>
      <w:numFmt w:val="bullet"/>
      <w:lvlText w:val=""/>
      <w:lvlJc w:val="left"/>
      <w:pPr>
        <w:ind w:left="3120" w:hanging="360"/>
      </w:pPr>
      <w:rPr>
        <w:rFonts w:ascii="Wingdings" w:hAnsi="Wingdings" w:hint="default"/>
      </w:rPr>
    </w:lvl>
    <w:lvl w:ilvl="3" w:tplc="281A0001" w:tentative="1">
      <w:start w:val="1"/>
      <w:numFmt w:val="bullet"/>
      <w:lvlText w:val=""/>
      <w:lvlJc w:val="left"/>
      <w:pPr>
        <w:ind w:left="3840" w:hanging="360"/>
      </w:pPr>
      <w:rPr>
        <w:rFonts w:ascii="Symbol" w:hAnsi="Symbol" w:hint="default"/>
      </w:rPr>
    </w:lvl>
    <w:lvl w:ilvl="4" w:tplc="281A0003" w:tentative="1">
      <w:start w:val="1"/>
      <w:numFmt w:val="bullet"/>
      <w:lvlText w:val="o"/>
      <w:lvlJc w:val="left"/>
      <w:pPr>
        <w:ind w:left="4560" w:hanging="360"/>
      </w:pPr>
      <w:rPr>
        <w:rFonts w:ascii="Courier New" w:hAnsi="Courier New" w:cs="Courier New" w:hint="default"/>
      </w:rPr>
    </w:lvl>
    <w:lvl w:ilvl="5" w:tplc="281A0005" w:tentative="1">
      <w:start w:val="1"/>
      <w:numFmt w:val="bullet"/>
      <w:lvlText w:val=""/>
      <w:lvlJc w:val="left"/>
      <w:pPr>
        <w:ind w:left="5280" w:hanging="360"/>
      </w:pPr>
      <w:rPr>
        <w:rFonts w:ascii="Wingdings" w:hAnsi="Wingdings" w:hint="default"/>
      </w:rPr>
    </w:lvl>
    <w:lvl w:ilvl="6" w:tplc="281A0001" w:tentative="1">
      <w:start w:val="1"/>
      <w:numFmt w:val="bullet"/>
      <w:lvlText w:val=""/>
      <w:lvlJc w:val="left"/>
      <w:pPr>
        <w:ind w:left="6000" w:hanging="360"/>
      </w:pPr>
      <w:rPr>
        <w:rFonts w:ascii="Symbol" w:hAnsi="Symbol" w:hint="default"/>
      </w:rPr>
    </w:lvl>
    <w:lvl w:ilvl="7" w:tplc="281A0003" w:tentative="1">
      <w:start w:val="1"/>
      <w:numFmt w:val="bullet"/>
      <w:lvlText w:val="o"/>
      <w:lvlJc w:val="left"/>
      <w:pPr>
        <w:ind w:left="6720" w:hanging="360"/>
      </w:pPr>
      <w:rPr>
        <w:rFonts w:ascii="Courier New" w:hAnsi="Courier New" w:cs="Courier New" w:hint="default"/>
      </w:rPr>
    </w:lvl>
    <w:lvl w:ilvl="8" w:tplc="281A0005" w:tentative="1">
      <w:start w:val="1"/>
      <w:numFmt w:val="bullet"/>
      <w:lvlText w:val=""/>
      <w:lvlJc w:val="left"/>
      <w:pPr>
        <w:ind w:left="7440" w:hanging="360"/>
      </w:pPr>
      <w:rPr>
        <w:rFonts w:ascii="Wingdings" w:hAnsi="Wingdings" w:hint="default"/>
      </w:rPr>
    </w:lvl>
  </w:abstractNum>
  <w:abstractNum w:abstractNumId="23">
    <w:nsid w:val="46980382"/>
    <w:multiLevelType w:val="hybridMultilevel"/>
    <w:tmpl w:val="D842E3B2"/>
    <w:lvl w:ilvl="0" w:tplc="CADE43FE">
      <w:start w:val="1"/>
      <w:numFmt w:val="bullet"/>
      <w:lvlText w:val=""/>
      <w:lvlJc w:val="left"/>
      <w:pPr>
        <w:ind w:left="780" w:hanging="360"/>
      </w:pPr>
      <w:rPr>
        <w:rFonts w:ascii="Symbol" w:hAnsi="Symbol" w:hint="default"/>
        <w:sz w:val="20"/>
        <w:szCs w:val="20"/>
      </w:rPr>
    </w:lvl>
    <w:lvl w:ilvl="1" w:tplc="281A0003" w:tentative="1">
      <w:start w:val="1"/>
      <w:numFmt w:val="bullet"/>
      <w:lvlText w:val="o"/>
      <w:lvlJc w:val="left"/>
      <w:pPr>
        <w:ind w:left="1500" w:hanging="360"/>
      </w:pPr>
      <w:rPr>
        <w:rFonts w:ascii="Courier New" w:hAnsi="Courier New" w:cs="Courier New" w:hint="default"/>
      </w:rPr>
    </w:lvl>
    <w:lvl w:ilvl="2" w:tplc="281A0005" w:tentative="1">
      <w:start w:val="1"/>
      <w:numFmt w:val="bullet"/>
      <w:lvlText w:val=""/>
      <w:lvlJc w:val="left"/>
      <w:pPr>
        <w:ind w:left="2220" w:hanging="360"/>
      </w:pPr>
      <w:rPr>
        <w:rFonts w:ascii="Wingdings" w:hAnsi="Wingdings" w:hint="default"/>
      </w:rPr>
    </w:lvl>
    <w:lvl w:ilvl="3" w:tplc="281A0001" w:tentative="1">
      <w:start w:val="1"/>
      <w:numFmt w:val="bullet"/>
      <w:lvlText w:val=""/>
      <w:lvlJc w:val="left"/>
      <w:pPr>
        <w:ind w:left="2940" w:hanging="360"/>
      </w:pPr>
      <w:rPr>
        <w:rFonts w:ascii="Symbol" w:hAnsi="Symbol" w:hint="default"/>
      </w:rPr>
    </w:lvl>
    <w:lvl w:ilvl="4" w:tplc="281A0003" w:tentative="1">
      <w:start w:val="1"/>
      <w:numFmt w:val="bullet"/>
      <w:lvlText w:val="o"/>
      <w:lvlJc w:val="left"/>
      <w:pPr>
        <w:ind w:left="3660" w:hanging="360"/>
      </w:pPr>
      <w:rPr>
        <w:rFonts w:ascii="Courier New" w:hAnsi="Courier New" w:cs="Courier New" w:hint="default"/>
      </w:rPr>
    </w:lvl>
    <w:lvl w:ilvl="5" w:tplc="281A0005" w:tentative="1">
      <w:start w:val="1"/>
      <w:numFmt w:val="bullet"/>
      <w:lvlText w:val=""/>
      <w:lvlJc w:val="left"/>
      <w:pPr>
        <w:ind w:left="4380" w:hanging="360"/>
      </w:pPr>
      <w:rPr>
        <w:rFonts w:ascii="Wingdings" w:hAnsi="Wingdings" w:hint="default"/>
      </w:rPr>
    </w:lvl>
    <w:lvl w:ilvl="6" w:tplc="281A0001" w:tentative="1">
      <w:start w:val="1"/>
      <w:numFmt w:val="bullet"/>
      <w:lvlText w:val=""/>
      <w:lvlJc w:val="left"/>
      <w:pPr>
        <w:ind w:left="5100" w:hanging="360"/>
      </w:pPr>
      <w:rPr>
        <w:rFonts w:ascii="Symbol" w:hAnsi="Symbol" w:hint="default"/>
      </w:rPr>
    </w:lvl>
    <w:lvl w:ilvl="7" w:tplc="281A0003" w:tentative="1">
      <w:start w:val="1"/>
      <w:numFmt w:val="bullet"/>
      <w:lvlText w:val="o"/>
      <w:lvlJc w:val="left"/>
      <w:pPr>
        <w:ind w:left="5820" w:hanging="360"/>
      </w:pPr>
      <w:rPr>
        <w:rFonts w:ascii="Courier New" w:hAnsi="Courier New" w:cs="Courier New" w:hint="default"/>
      </w:rPr>
    </w:lvl>
    <w:lvl w:ilvl="8" w:tplc="281A0005" w:tentative="1">
      <w:start w:val="1"/>
      <w:numFmt w:val="bullet"/>
      <w:lvlText w:val=""/>
      <w:lvlJc w:val="left"/>
      <w:pPr>
        <w:ind w:left="6540" w:hanging="360"/>
      </w:pPr>
      <w:rPr>
        <w:rFonts w:ascii="Wingdings" w:hAnsi="Wingdings" w:hint="default"/>
      </w:rPr>
    </w:lvl>
  </w:abstractNum>
  <w:abstractNum w:abstractNumId="24">
    <w:nsid w:val="49422D2D"/>
    <w:multiLevelType w:val="hybridMultilevel"/>
    <w:tmpl w:val="C832BB8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4C536155"/>
    <w:multiLevelType w:val="hybridMultilevel"/>
    <w:tmpl w:val="7C66F250"/>
    <w:lvl w:ilvl="0" w:tplc="140210C4">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720"/>
        </w:tabs>
        <w:ind w:left="-720" w:hanging="360"/>
      </w:pPr>
      <w:rPr>
        <w:rFonts w:ascii="Courier New" w:hAnsi="Courier New" w:hint="default"/>
      </w:rPr>
    </w:lvl>
    <w:lvl w:ilvl="2" w:tplc="04070005" w:tentative="1">
      <w:start w:val="1"/>
      <w:numFmt w:val="bullet"/>
      <w:lvlText w:val=""/>
      <w:lvlJc w:val="left"/>
      <w:pPr>
        <w:tabs>
          <w:tab w:val="num" w:pos="0"/>
        </w:tabs>
        <w:ind w:left="0" w:hanging="360"/>
      </w:pPr>
      <w:rPr>
        <w:rFonts w:ascii="Wingdings" w:hAnsi="Wingdings" w:hint="default"/>
      </w:rPr>
    </w:lvl>
    <w:lvl w:ilvl="3" w:tplc="04070001" w:tentative="1">
      <w:start w:val="1"/>
      <w:numFmt w:val="bullet"/>
      <w:lvlText w:val=""/>
      <w:lvlJc w:val="left"/>
      <w:pPr>
        <w:tabs>
          <w:tab w:val="num" w:pos="720"/>
        </w:tabs>
        <w:ind w:left="720" w:hanging="360"/>
      </w:pPr>
      <w:rPr>
        <w:rFonts w:ascii="Symbol" w:hAnsi="Symbol" w:hint="default"/>
      </w:rPr>
    </w:lvl>
    <w:lvl w:ilvl="4" w:tplc="04070003" w:tentative="1">
      <w:start w:val="1"/>
      <w:numFmt w:val="bullet"/>
      <w:lvlText w:val="o"/>
      <w:lvlJc w:val="left"/>
      <w:pPr>
        <w:tabs>
          <w:tab w:val="num" w:pos="1440"/>
        </w:tabs>
        <w:ind w:left="1440" w:hanging="360"/>
      </w:pPr>
      <w:rPr>
        <w:rFonts w:ascii="Courier New" w:hAnsi="Courier New" w:hint="default"/>
      </w:rPr>
    </w:lvl>
    <w:lvl w:ilvl="5" w:tplc="04070005" w:tentative="1">
      <w:start w:val="1"/>
      <w:numFmt w:val="bullet"/>
      <w:lvlText w:val=""/>
      <w:lvlJc w:val="left"/>
      <w:pPr>
        <w:tabs>
          <w:tab w:val="num" w:pos="2160"/>
        </w:tabs>
        <w:ind w:left="2160" w:hanging="360"/>
      </w:pPr>
      <w:rPr>
        <w:rFonts w:ascii="Wingdings" w:hAnsi="Wingdings" w:hint="default"/>
      </w:rPr>
    </w:lvl>
    <w:lvl w:ilvl="6" w:tplc="04070001" w:tentative="1">
      <w:start w:val="1"/>
      <w:numFmt w:val="bullet"/>
      <w:lvlText w:val=""/>
      <w:lvlJc w:val="left"/>
      <w:pPr>
        <w:tabs>
          <w:tab w:val="num" w:pos="2880"/>
        </w:tabs>
        <w:ind w:left="2880" w:hanging="360"/>
      </w:pPr>
      <w:rPr>
        <w:rFonts w:ascii="Symbol" w:hAnsi="Symbol" w:hint="default"/>
      </w:rPr>
    </w:lvl>
    <w:lvl w:ilvl="7" w:tplc="04070003" w:tentative="1">
      <w:start w:val="1"/>
      <w:numFmt w:val="bullet"/>
      <w:lvlText w:val="o"/>
      <w:lvlJc w:val="left"/>
      <w:pPr>
        <w:tabs>
          <w:tab w:val="num" w:pos="3600"/>
        </w:tabs>
        <w:ind w:left="3600" w:hanging="360"/>
      </w:pPr>
      <w:rPr>
        <w:rFonts w:ascii="Courier New" w:hAnsi="Courier New" w:hint="default"/>
      </w:rPr>
    </w:lvl>
    <w:lvl w:ilvl="8" w:tplc="04070005" w:tentative="1">
      <w:start w:val="1"/>
      <w:numFmt w:val="bullet"/>
      <w:lvlText w:val=""/>
      <w:lvlJc w:val="left"/>
      <w:pPr>
        <w:tabs>
          <w:tab w:val="num" w:pos="4320"/>
        </w:tabs>
        <w:ind w:left="4320" w:hanging="360"/>
      </w:pPr>
      <w:rPr>
        <w:rFonts w:ascii="Wingdings" w:hAnsi="Wingdings" w:hint="default"/>
      </w:rPr>
    </w:lvl>
  </w:abstractNum>
  <w:abstractNum w:abstractNumId="26">
    <w:nsid w:val="4D712FC8"/>
    <w:multiLevelType w:val="hybridMultilevel"/>
    <w:tmpl w:val="98708606"/>
    <w:lvl w:ilvl="0" w:tplc="FFFFFFFF">
      <w:start w:val="2"/>
      <w:numFmt w:val="bullet"/>
      <w:lvlText w:val="-"/>
      <w:lvlJc w:val="left"/>
      <w:pPr>
        <w:tabs>
          <w:tab w:val="num" w:pos="720"/>
        </w:tabs>
        <w:ind w:left="720" w:hanging="360"/>
      </w:pPr>
      <w:rPr>
        <w:rFonts w:ascii="Times New Roman" w:eastAsia="Times New Roman" w:hAnsi="Times New Roman"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nsid w:val="56A37FBF"/>
    <w:multiLevelType w:val="hybridMultilevel"/>
    <w:tmpl w:val="9D2C4F04"/>
    <w:lvl w:ilvl="0" w:tplc="29B20AD8">
      <w:numFmt w:val="bullet"/>
      <w:lvlText w:val="-"/>
      <w:lvlJc w:val="left"/>
      <w:pPr>
        <w:ind w:left="720" w:hanging="360"/>
      </w:pPr>
      <w:rPr>
        <w:rFonts w:ascii="Calibri" w:eastAsiaTheme="minorHAnsi" w:hAnsi="Calibri" w:cstheme="minorBidi"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28">
    <w:nsid w:val="58C078E0"/>
    <w:multiLevelType w:val="hybridMultilevel"/>
    <w:tmpl w:val="0E1CBEE8"/>
    <w:lvl w:ilvl="0" w:tplc="281A0001">
      <w:start w:val="1"/>
      <w:numFmt w:val="bullet"/>
      <w:lvlText w:val=""/>
      <w:lvlJc w:val="left"/>
      <w:pPr>
        <w:ind w:left="720" w:hanging="360"/>
      </w:pPr>
      <w:rPr>
        <w:rFonts w:ascii="Symbol" w:hAnsi="Symbol"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29">
    <w:nsid w:val="591C487F"/>
    <w:multiLevelType w:val="hybridMultilevel"/>
    <w:tmpl w:val="07D6E6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A3A2318"/>
    <w:multiLevelType w:val="hybridMultilevel"/>
    <w:tmpl w:val="3736657E"/>
    <w:lvl w:ilvl="0" w:tplc="5DA2AA48">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EB03FAC"/>
    <w:multiLevelType w:val="hybridMultilevel"/>
    <w:tmpl w:val="A2343868"/>
    <w:lvl w:ilvl="0" w:tplc="C3423A28">
      <w:numFmt w:val="bullet"/>
      <w:lvlText w:val="-"/>
      <w:lvlJc w:val="left"/>
      <w:pPr>
        <w:ind w:left="720" w:hanging="360"/>
      </w:pPr>
      <w:rPr>
        <w:rFonts w:ascii="Calibri" w:eastAsiaTheme="minorHAnsi" w:hAnsi="Calibri" w:cstheme="minorBidi"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32">
    <w:nsid w:val="63BB392B"/>
    <w:multiLevelType w:val="hybridMultilevel"/>
    <w:tmpl w:val="A76A347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
    <w:nsid w:val="675275EC"/>
    <w:multiLevelType w:val="hybridMultilevel"/>
    <w:tmpl w:val="97DEB36E"/>
    <w:lvl w:ilvl="0" w:tplc="92E277C2">
      <w:start w:val="11"/>
      <w:numFmt w:val="bullet"/>
      <w:lvlText w:val="-"/>
      <w:lvlJc w:val="left"/>
      <w:pPr>
        <w:tabs>
          <w:tab w:val="num" w:pos="1080"/>
        </w:tabs>
        <w:ind w:left="1080" w:hanging="360"/>
      </w:pPr>
      <w:rPr>
        <w:rFonts w:ascii="Times New Roman" w:eastAsia="Times New Roman" w:hAnsi="Times New Roman" w:cs="Times New Roman" w:hint="default"/>
      </w:rPr>
    </w:lvl>
    <w:lvl w:ilvl="1" w:tplc="04090001">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4">
    <w:nsid w:val="6920342E"/>
    <w:multiLevelType w:val="hybridMultilevel"/>
    <w:tmpl w:val="7A1287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A620B4B"/>
    <w:multiLevelType w:val="hybridMultilevel"/>
    <w:tmpl w:val="3DD8F86C"/>
    <w:lvl w:ilvl="0" w:tplc="E9589D62">
      <w:start w:val="2015"/>
      <w:numFmt w:val="bullet"/>
      <w:lvlText w:val="-"/>
      <w:lvlJc w:val="left"/>
      <w:pPr>
        <w:ind w:left="1080" w:hanging="360"/>
      </w:pPr>
      <w:rPr>
        <w:rFonts w:ascii="Times New Roman" w:eastAsia="Times New Roman" w:hAnsi="Times New Roman" w:cs="Times New Roman" w:hint="default"/>
      </w:rPr>
    </w:lvl>
    <w:lvl w:ilvl="1" w:tplc="281A0003" w:tentative="1">
      <w:start w:val="1"/>
      <w:numFmt w:val="bullet"/>
      <w:lvlText w:val="o"/>
      <w:lvlJc w:val="left"/>
      <w:pPr>
        <w:ind w:left="1800" w:hanging="360"/>
      </w:pPr>
      <w:rPr>
        <w:rFonts w:ascii="Courier New" w:hAnsi="Courier New" w:cs="Courier New" w:hint="default"/>
      </w:rPr>
    </w:lvl>
    <w:lvl w:ilvl="2" w:tplc="281A0005" w:tentative="1">
      <w:start w:val="1"/>
      <w:numFmt w:val="bullet"/>
      <w:lvlText w:val=""/>
      <w:lvlJc w:val="left"/>
      <w:pPr>
        <w:ind w:left="2520" w:hanging="360"/>
      </w:pPr>
      <w:rPr>
        <w:rFonts w:ascii="Wingdings" w:hAnsi="Wingdings"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36">
    <w:nsid w:val="6BC81F27"/>
    <w:multiLevelType w:val="hybridMultilevel"/>
    <w:tmpl w:val="BA38784A"/>
    <w:lvl w:ilvl="0" w:tplc="281A0001">
      <w:start w:val="1"/>
      <w:numFmt w:val="bullet"/>
      <w:lvlText w:val=""/>
      <w:lvlJc w:val="left"/>
      <w:pPr>
        <w:ind w:left="1440" w:hanging="360"/>
      </w:pPr>
      <w:rPr>
        <w:rFonts w:ascii="Symbol" w:hAnsi="Symbol" w:hint="default"/>
      </w:rPr>
    </w:lvl>
    <w:lvl w:ilvl="1" w:tplc="281A0003" w:tentative="1">
      <w:start w:val="1"/>
      <w:numFmt w:val="bullet"/>
      <w:lvlText w:val="o"/>
      <w:lvlJc w:val="left"/>
      <w:pPr>
        <w:ind w:left="2160" w:hanging="360"/>
      </w:pPr>
      <w:rPr>
        <w:rFonts w:ascii="Courier New" w:hAnsi="Courier New" w:cs="Courier New" w:hint="default"/>
      </w:rPr>
    </w:lvl>
    <w:lvl w:ilvl="2" w:tplc="281A0005" w:tentative="1">
      <w:start w:val="1"/>
      <w:numFmt w:val="bullet"/>
      <w:lvlText w:val=""/>
      <w:lvlJc w:val="left"/>
      <w:pPr>
        <w:ind w:left="2880" w:hanging="360"/>
      </w:pPr>
      <w:rPr>
        <w:rFonts w:ascii="Wingdings" w:hAnsi="Wingdings" w:hint="default"/>
      </w:rPr>
    </w:lvl>
    <w:lvl w:ilvl="3" w:tplc="281A0001" w:tentative="1">
      <w:start w:val="1"/>
      <w:numFmt w:val="bullet"/>
      <w:lvlText w:val=""/>
      <w:lvlJc w:val="left"/>
      <w:pPr>
        <w:ind w:left="3600" w:hanging="360"/>
      </w:pPr>
      <w:rPr>
        <w:rFonts w:ascii="Symbol" w:hAnsi="Symbol" w:hint="default"/>
      </w:rPr>
    </w:lvl>
    <w:lvl w:ilvl="4" w:tplc="281A0003" w:tentative="1">
      <w:start w:val="1"/>
      <w:numFmt w:val="bullet"/>
      <w:lvlText w:val="o"/>
      <w:lvlJc w:val="left"/>
      <w:pPr>
        <w:ind w:left="4320" w:hanging="360"/>
      </w:pPr>
      <w:rPr>
        <w:rFonts w:ascii="Courier New" w:hAnsi="Courier New" w:cs="Courier New" w:hint="default"/>
      </w:rPr>
    </w:lvl>
    <w:lvl w:ilvl="5" w:tplc="281A0005" w:tentative="1">
      <w:start w:val="1"/>
      <w:numFmt w:val="bullet"/>
      <w:lvlText w:val=""/>
      <w:lvlJc w:val="left"/>
      <w:pPr>
        <w:ind w:left="5040" w:hanging="360"/>
      </w:pPr>
      <w:rPr>
        <w:rFonts w:ascii="Wingdings" w:hAnsi="Wingdings" w:hint="default"/>
      </w:rPr>
    </w:lvl>
    <w:lvl w:ilvl="6" w:tplc="281A0001" w:tentative="1">
      <w:start w:val="1"/>
      <w:numFmt w:val="bullet"/>
      <w:lvlText w:val=""/>
      <w:lvlJc w:val="left"/>
      <w:pPr>
        <w:ind w:left="5760" w:hanging="360"/>
      </w:pPr>
      <w:rPr>
        <w:rFonts w:ascii="Symbol" w:hAnsi="Symbol" w:hint="default"/>
      </w:rPr>
    </w:lvl>
    <w:lvl w:ilvl="7" w:tplc="281A0003" w:tentative="1">
      <w:start w:val="1"/>
      <w:numFmt w:val="bullet"/>
      <w:lvlText w:val="o"/>
      <w:lvlJc w:val="left"/>
      <w:pPr>
        <w:ind w:left="6480" w:hanging="360"/>
      </w:pPr>
      <w:rPr>
        <w:rFonts w:ascii="Courier New" w:hAnsi="Courier New" w:cs="Courier New" w:hint="default"/>
      </w:rPr>
    </w:lvl>
    <w:lvl w:ilvl="8" w:tplc="281A0005" w:tentative="1">
      <w:start w:val="1"/>
      <w:numFmt w:val="bullet"/>
      <w:lvlText w:val=""/>
      <w:lvlJc w:val="left"/>
      <w:pPr>
        <w:ind w:left="7200" w:hanging="360"/>
      </w:pPr>
      <w:rPr>
        <w:rFonts w:ascii="Wingdings" w:hAnsi="Wingdings" w:hint="default"/>
      </w:rPr>
    </w:lvl>
  </w:abstractNum>
  <w:abstractNum w:abstractNumId="37">
    <w:nsid w:val="711461A1"/>
    <w:multiLevelType w:val="hybridMultilevel"/>
    <w:tmpl w:val="670234FA"/>
    <w:lvl w:ilvl="0" w:tplc="281A0001">
      <w:start w:val="1"/>
      <w:numFmt w:val="bullet"/>
      <w:lvlText w:val=""/>
      <w:lvlJc w:val="left"/>
      <w:pPr>
        <w:ind w:left="360" w:hanging="360"/>
      </w:pPr>
      <w:rPr>
        <w:rFonts w:ascii="Symbol" w:hAnsi="Symbol"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38">
    <w:nsid w:val="727B1618"/>
    <w:multiLevelType w:val="hybridMultilevel"/>
    <w:tmpl w:val="828A88D2"/>
    <w:lvl w:ilvl="0" w:tplc="74B24DD0">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34E3782"/>
    <w:multiLevelType w:val="hybridMultilevel"/>
    <w:tmpl w:val="47CCBAD6"/>
    <w:lvl w:ilvl="0" w:tplc="C08C634C">
      <w:numFmt w:val="bullet"/>
      <w:lvlText w:val="•"/>
      <w:lvlJc w:val="left"/>
      <w:pPr>
        <w:ind w:left="1698" w:hanging="705"/>
      </w:pPr>
      <w:rPr>
        <w:rFonts w:ascii="Times New Roman" w:eastAsia="Times New Roman" w:hAnsi="Times New Roman" w:cs="Times New Roman"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40">
    <w:nsid w:val="73723022"/>
    <w:multiLevelType w:val="hybridMultilevel"/>
    <w:tmpl w:val="4216AA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56864A8"/>
    <w:multiLevelType w:val="hybridMultilevel"/>
    <w:tmpl w:val="2AAC85E2"/>
    <w:lvl w:ilvl="0" w:tplc="901CF8A8">
      <w:start w:val="1"/>
      <w:numFmt w:val="bullet"/>
      <w:lvlText w:val=""/>
      <w:lvlJc w:val="left"/>
      <w:pPr>
        <w:ind w:left="502" w:hanging="360"/>
      </w:pPr>
      <w:rPr>
        <w:rFonts w:ascii="Symbol" w:hAnsi="Symbol" w:hint="default"/>
        <w:sz w:val="20"/>
        <w:szCs w:val="20"/>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42">
    <w:nsid w:val="7D0D1ECC"/>
    <w:multiLevelType w:val="hybridMultilevel"/>
    <w:tmpl w:val="7304D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7E6372D2"/>
    <w:multiLevelType w:val="hybridMultilevel"/>
    <w:tmpl w:val="9274DE6E"/>
    <w:lvl w:ilvl="0" w:tplc="281A000F">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44">
    <w:nsid w:val="7F1772CE"/>
    <w:multiLevelType w:val="singleLevel"/>
    <w:tmpl w:val="41A4A25C"/>
    <w:lvl w:ilvl="0">
      <w:start w:val="1"/>
      <w:numFmt w:val="decimal"/>
      <w:lvlText w:val="%1"/>
      <w:legacy w:legacy="1" w:legacySpace="0" w:legacyIndent="489"/>
      <w:lvlJc w:val="left"/>
      <w:rPr>
        <w:rFonts w:ascii="Times New Roman" w:hAnsi="Times New Roman" w:cs="Times New Roman" w:hint="default"/>
      </w:rPr>
    </w:lvl>
  </w:abstractNum>
  <w:num w:numId="1">
    <w:abstractNumId w:val="38"/>
  </w:num>
  <w:num w:numId="2">
    <w:abstractNumId w:val="43"/>
  </w:num>
  <w:num w:numId="3">
    <w:abstractNumId w:val="1"/>
  </w:num>
  <w:num w:numId="4">
    <w:abstractNumId w:val="30"/>
  </w:num>
  <w:num w:numId="5">
    <w:abstractNumId w:val="34"/>
  </w:num>
  <w:num w:numId="6">
    <w:abstractNumId w:val="40"/>
  </w:num>
  <w:num w:numId="7">
    <w:abstractNumId w:val="7"/>
  </w:num>
  <w:num w:numId="8">
    <w:abstractNumId w:val="24"/>
  </w:num>
  <w:num w:numId="9">
    <w:abstractNumId w:val="35"/>
  </w:num>
  <w:num w:numId="10">
    <w:abstractNumId w:val="21"/>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8"/>
  </w:num>
  <w:num w:numId="14">
    <w:abstractNumId w:val="10"/>
  </w:num>
  <w:num w:numId="15">
    <w:abstractNumId w:val="39"/>
  </w:num>
  <w:num w:numId="16">
    <w:abstractNumId w:val="22"/>
  </w:num>
  <w:num w:numId="17">
    <w:abstractNumId w:val="12"/>
  </w:num>
  <w:num w:numId="18">
    <w:abstractNumId w:val="13"/>
  </w:num>
  <w:num w:numId="19">
    <w:abstractNumId w:val="32"/>
  </w:num>
  <w:num w:numId="20">
    <w:abstractNumId w:val="19"/>
  </w:num>
  <w:num w:numId="21">
    <w:abstractNumId w:val="6"/>
  </w:num>
  <w:num w:numId="22">
    <w:abstractNumId w:val="17"/>
  </w:num>
  <w:num w:numId="23">
    <w:abstractNumId w:val="33"/>
  </w:num>
  <w:num w:numId="24">
    <w:abstractNumId w:val="15"/>
  </w:num>
  <w:num w:numId="25">
    <w:abstractNumId w:val="23"/>
  </w:num>
  <w:num w:numId="26">
    <w:abstractNumId w:val="41"/>
  </w:num>
  <w:num w:numId="27">
    <w:abstractNumId w:val="0"/>
  </w:num>
  <w:num w:numId="28">
    <w:abstractNumId w:val="20"/>
  </w:num>
  <w:num w:numId="29">
    <w:abstractNumId w:val="25"/>
  </w:num>
  <w:num w:numId="30">
    <w:abstractNumId w:val="5"/>
  </w:num>
  <w:num w:numId="31">
    <w:abstractNumId w:val="4"/>
  </w:num>
  <w:num w:numId="32">
    <w:abstractNumId w:val="11"/>
  </w:num>
  <w:num w:numId="33">
    <w:abstractNumId w:val="42"/>
  </w:num>
  <w:num w:numId="34">
    <w:abstractNumId w:val="3"/>
  </w:num>
  <w:num w:numId="35">
    <w:abstractNumId w:val="37"/>
  </w:num>
  <w:num w:numId="36">
    <w:abstractNumId w:val="29"/>
  </w:num>
  <w:num w:numId="37">
    <w:abstractNumId w:val="28"/>
  </w:num>
  <w:num w:numId="38">
    <w:abstractNumId w:val="9"/>
  </w:num>
  <w:num w:numId="39">
    <w:abstractNumId w:val="27"/>
  </w:num>
  <w:num w:numId="40">
    <w:abstractNumId w:val="31"/>
  </w:num>
  <w:num w:numId="41">
    <w:abstractNumId w:val="26"/>
  </w:num>
  <w:num w:numId="42">
    <w:abstractNumId w:val="16"/>
  </w:num>
  <w:num w:numId="43">
    <w:abstractNumId w:val="36"/>
  </w:num>
  <w:num w:numId="44">
    <w:abstractNumId w:val="14"/>
  </w:num>
  <w:num w:numId="45">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579B"/>
    <w:rsid w:val="000004CC"/>
    <w:rsid w:val="00000E8B"/>
    <w:rsid w:val="00004D14"/>
    <w:rsid w:val="00045494"/>
    <w:rsid w:val="00051D30"/>
    <w:rsid w:val="000549DD"/>
    <w:rsid w:val="00060E84"/>
    <w:rsid w:val="00073DAF"/>
    <w:rsid w:val="000A09C6"/>
    <w:rsid w:val="000E12C7"/>
    <w:rsid w:val="000E31A4"/>
    <w:rsid w:val="000E4D63"/>
    <w:rsid w:val="000F7290"/>
    <w:rsid w:val="000F7FAE"/>
    <w:rsid w:val="00103407"/>
    <w:rsid w:val="001323F0"/>
    <w:rsid w:val="001379D2"/>
    <w:rsid w:val="00141391"/>
    <w:rsid w:val="00143329"/>
    <w:rsid w:val="0014490B"/>
    <w:rsid w:val="00153CC8"/>
    <w:rsid w:val="00161D5B"/>
    <w:rsid w:val="00163C54"/>
    <w:rsid w:val="0016687E"/>
    <w:rsid w:val="001722C0"/>
    <w:rsid w:val="00192ED4"/>
    <w:rsid w:val="001B62BE"/>
    <w:rsid w:val="001B745F"/>
    <w:rsid w:val="001C4B04"/>
    <w:rsid w:val="001C6825"/>
    <w:rsid w:val="001D090D"/>
    <w:rsid w:val="001E01AC"/>
    <w:rsid w:val="001F7A35"/>
    <w:rsid w:val="00225F44"/>
    <w:rsid w:val="00230780"/>
    <w:rsid w:val="0024066D"/>
    <w:rsid w:val="00255A00"/>
    <w:rsid w:val="00265D61"/>
    <w:rsid w:val="00280D10"/>
    <w:rsid w:val="00282306"/>
    <w:rsid w:val="0029729E"/>
    <w:rsid w:val="002A29F2"/>
    <w:rsid w:val="002A2ACF"/>
    <w:rsid w:val="002B1777"/>
    <w:rsid w:val="002B463B"/>
    <w:rsid w:val="002D7B8E"/>
    <w:rsid w:val="002F2CE3"/>
    <w:rsid w:val="00304D28"/>
    <w:rsid w:val="00313A6B"/>
    <w:rsid w:val="00344684"/>
    <w:rsid w:val="0035189B"/>
    <w:rsid w:val="003857C2"/>
    <w:rsid w:val="00387457"/>
    <w:rsid w:val="003B432D"/>
    <w:rsid w:val="003D3C17"/>
    <w:rsid w:val="003D7930"/>
    <w:rsid w:val="003E3FC0"/>
    <w:rsid w:val="003E713B"/>
    <w:rsid w:val="00410D19"/>
    <w:rsid w:val="004226D9"/>
    <w:rsid w:val="00437914"/>
    <w:rsid w:val="00446CB7"/>
    <w:rsid w:val="00453D8F"/>
    <w:rsid w:val="00456AAF"/>
    <w:rsid w:val="00456D93"/>
    <w:rsid w:val="00467C48"/>
    <w:rsid w:val="00495727"/>
    <w:rsid w:val="004B04F9"/>
    <w:rsid w:val="004B36B0"/>
    <w:rsid w:val="004D00DA"/>
    <w:rsid w:val="004D2A3E"/>
    <w:rsid w:val="004E4390"/>
    <w:rsid w:val="004F3470"/>
    <w:rsid w:val="004F3559"/>
    <w:rsid w:val="004F47A1"/>
    <w:rsid w:val="00516706"/>
    <w:rsid w:val="0052042D"/>
    <w:rsid w:val="00522FED"/>
    <w:rsid w:val="0053027F"/>
    <w:rsid w:val="0053405D"/>
    <w:rsid w:val="00540401"/>
    <w:rsid w:val="0055055A"/>
    <w:rsid w:val="0055077C"/>
    <w:rsid w:val="00567EE1"/>
    <w:rsid w:val="0058149A"/>
    <w:rsid w:val="005E5B3C"/>
    <w:rsid w:val="005F386E"/>
    <w:rsid w:val="00610721"/>
    <w:rsid w:val="006149C5"/>
    <w:rsid w:val="006254F5"/>
    <w:rsid w:val="006333F0"/>
    <w:rsid w:val="00667B7E"/>
    <w:rsid w:val="0068293B"/>
    <w:rsid w:val="00694275"/>
    <w:rsid w:val="006A6110"/>
    <w:rsid w:val="006C63EC"/>
    <w:rsid w:val="006D0BB4"/>
    <w:rsid w:val="006D4D24"/>
    <w:rsid w:val="006E349D"/>
    <w:rsid w:val="007015CD"/>
    <w:rsid w:val="00717A9E"/>
    <w:rsid w:val="0072167B"/>
    <w:rsid w:val="00725890"/>
    <w:rsid w:val="007279FC"/>
    <w:rsid w:val="00745158"/>
    <w:rsid w:val="00750650"/>
    <w:rsid w:val="00755C6B"/>
    <w:rsid w:val="0077519B"/>
    <w:rsid w:val="0078393C"/>
    <w:rsid w:val="0078449A"/>
    <w:rsid w:val="0078482F"/>
    <w:rsid w:val="007971DB"/>
    <w:rsid w:val="007B4B9E"/>
    <w:rsid w:val="007D3EAC"/>
    <w:rsid w:val="007D63D1"/>
    <w:rsid w:val="007E6BCB"/>
    <w:rsid w:val="007F7930"/>
    <w:rsid w:val="00802292"/>
    <w:rsid w:val="00833BEE"/>
    <w:rsid w:val="00863D21"/>
    <w:rsid w:val="008909C4"/>
    <w:rsid w:val="00896465"/>
    <w:rsid w:val="00897E63"/>
    <w:rsid w:val="008A133E"/>
    <w:rsid w:val="008C3A51"/>
    <w:rsid w:val="008C6894"/>
    <w:rsid w:val="008E6C84"/>
    <w:rsid w:val="008F416B"/>
    <w:rsid w:val="008F4AFC"/>
    <w:rsid w:val="008F71CA"/>
    <w:rsid w:val="00902B91"/>
    <w:rsid w:val="009174E3"/>
    <w:rsid w:val="00917E9C"/>
    <w:rsid w:val="00920C69"/>
    <w:rsid w:val="00922F74"/>
    <w:rsid w:val="009305C4"/>
    <w:rsid w:val="00967B1C"/>
    <w:rsid w:val="00983414"/>
    <w:rsid w:val="00986C53"/>
    <w:rsid w:val="00986DBB"/>
    <w:rsid w:val="009942D6"/>
    <w:rsid w:val="009C79EE"/>
    <w:rsid w:val="009D6E65"/>
    <w:rsid w:val="009F5A4E"/>
    <w:rsid w:val="00A0105A"/>
    <w:rsid w:val="00A46C64"/>
    <w:rsid w:val="00A55A12"/>
    <w:rsid w:val="00A60EA3"/>
    <w:rsid w:val="00A73E60"/>
    <w:rsid w:val="00A96C1A"/>
    <w:rsid w:val="00AA4342"/>
    <w:rsid w:val="00AB642E"/>
    <w:rsid w:val="00AB72F0"/>
    <w:rsid w:val="00AE2674"/>
    <w:rsid w:val="00AF6B5B"/>
    <w:rsid w:val="00B0115A"/>
    <w:rsid w:val="00B10934"/>
    <w:rsid w:val="00B47193"/>
    <w:rsid w:val="00B472AB"/>
    <w:rsid w:val="00B60BC8"/>
    <w:rsid w:val="00B62B8F"/>
    <w:rsid w:val="00B63151"/>
    <w:rsid w:val="00B64663"/>
    <w:rsid w:val="00B713D9"/>
    <w:rsid w:val="00B74995"/>
    <w:rsid w:val="00BB50C9"/>
    <w:rsid w:val="00BB561F"/>
    <w:rsid w:val="00BB667B"/>
    <w:rsid w:val="00BB7F84"/>
    <w:rsid w:val="00BC73B2"/>
    <w:rsid w:val="00C120A1"/>
    <w:rsid w:val="00C16937"/>
    <w:rsid w:val="00C16DAB"/>
    <w:rsid w:val="00C55DD8"/>
    <w:rsid w:val="00C6165B"/>
    <w:rsid w:val="00C773A0"/>
    <w:rsid w:val="00C80BE8"/>
    <w:rsid w:val="00C81A5C"/>
    <w:rsid w:val="00C81E75"/>
    <w:rsid w:val="00C95F4F"/>
    <w:rsid w:val="00C97839"/>
    <w:rsid w:val="00CA5E24"/>
    <w:rsid w:val="00CB3D00"/>
    <w:rsid w:val="00D3405D"/>
    <w:rsid w:val="00D45003"/>
    <w:rsid w:val="00D45298"/>
    <w:rsid w:val="00D54C8B"/>
    <w:rsid w:val="00D57741"/>
    <w:rsid w:val="00D73638"/>
    <w:rsid w:val="00D85F31"/>
    <w:rsid w:val="00D93E4D"/>
    <w:rsid w:val="00DB5CA1"/>
    <w:rsid w:val="00DB750F"/>
    <w:rsid w:val="00DE616B"/>
    <w:rsid w:val="00DF4F77"/>
    <w:rsid w:val="00E12EE5"/>
    <w:rsid w:val="00E41429"/>
    <w:rsid w:val="00E52272"/>
    <w:rsid w:val="00E76B21"/>
    <w:rsid w:val="00E8639A"/>
    <w:rsid w:val="00EB55AE"/>
    <w:rsid w:val="00EB7948"/>
    <w:rsid w:val="00EC5D79"/>
    <w:rsid w:val="00ED1BE9"/>
    <w:rsid w:val="00ED6963"/>
    <w:rsid w:val="00EE4A03"/>
    <w:rsid w:val="00EE613F"/>
    <w:rsid w:val="00F15C90"/>
    <w:rsid w:val="00F27E5E"/>
    <w:rsid w:val="00F30C9C"/>
    <w:rsid w:val="00F31596"/>
    <w:rsid w:val="00F45DB8"/>
    <w:rsid w:val="00F77435"/>
    <w:rsid w:val="00F93F60"/>
    <w:rsid w:val="00F9432A"/>
    <w:rsid w:val="00F95787"/>
    <w:rsid w:val="00FD61FC"/>
    <w:rsid w:val="00FE57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r-Cyrl-RS" w:eastAsia="sr-Cyrl-R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caption" w:locked="1" w:uiPriority="0" w:qFormat="1"/>
    <w:lsdException w:name="footnote reference" w:uiPriority="0"/>
    <w:lsdException w:name="page number" w:uiPriority="0"/>
    <w:lsdException w:name="Title" w:locked="1" w:semiHidden="0" w:uiPriority="0" w:unhideWhenUsed="0" w:qFormat="1"/>
    <w:lsdException w:name="Default Paragraph Font" w:locked="1" w:semiHidden="0" w:uiPriority="0" w:unhideWhenUsed="0"/>
    <w:lsdException w:name="Body Text" w:uiPriority="0"/>
    <w:lsdException w:name="Body Text Inden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2A3E"/>
    <w:pPr>
      <w:spacing w:after="200" w:line="276" w:lineRule="auto"/>
    </w:pPr>
    <w:rPr>
      <w:sz w:val="22"/>
      <w:szCs w:val="22"/>
      <w:lang w:val="en-US" w:eastAsia="en-US"/>
    </w:rPr>
  </w:style>
  <w:style w:type="paragraph" w:styleId="Heading1">
    <w:name w:val="heading 1"/>
    <w:basedOn w:val="Normal"/>
    <w:next w:val="Normal"/>
    <w:link w:val="Heading1Char"/>
    <w:qFormat/>
    <w:locked/>
    <w:rsid w:val="00B472AB"/>
    <w:pPr>
      <w:keepNext/>
      <w:spacing w:after="0" w:line="240" w:lineRule="auto"/>
      <w:outlineLvl w:val="0"/>
    </w:pPr>
    <w:rPr>
      <w:rFonts w:ascii="HelveticaPlain" w:eastAsia="Times New Roman" w:hAnsi="HelveticaPlai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55DD8"/>
    <w:pPr>
      <w:ind w:left="720"/>
      <w:contextualSpacing/>
    </w:pPr>
  </w:style>
  <w:style w:type="paragraph" w:customStyle="1" w:styleId="Default">
    <w:name w:val="Default"/>
    <w:rsid w:val="001323F0"/>
    <w:pPr>
      <w:autoSpaceDE w:val="0"/>
      <w:autoSpaceDN w:val="0"/>
      <w:adjustRightInd w:val="0"/>
    </w:pPr>
    <w:rPr>
      <w:rFonts w:ascii="Times New Roman" w:hAnsi="Times New Roman"/>
      <w:color w:val="000000"/>
      <w:sz w:val="24"/>
      <w:szCs w:val="24"/>
      <w:lang w:val="en-US" w:eastAsia="en-US"/>
    </w:rPr>
  </w:style>
  <w:style w:type="paragraph" w:styleId="BalloonText">
    <w:name w:val="Balloon Text"/>
    <w:basedOn w:val="Normal"/>
    <w:link w:val="BalloonTextChar"/>
    <w:uiPriority w:val="99"/>
    <w:unhideWhenUsed/>
    <w:rsid w:val="002A2A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A2ACF"/>
    <w:rPr>
      <w:rFonts w:ascii="Tahoma" w:hAnsi="Tahoma" w:cs="Tahoma"/>
      <w:sz w:val="16"/>
      <w:szCs w:val="16"/>
      <w:lang w:val="en-US" w:eastAsia="en-US"/>
    </w:rPr>
  </w:style>
  <w:style w:type="numbering" w:customStyle="1" w:styleId="NoList1">
    <w:name w:val="No List1"/>
    <w:next w:val="NoList"/>
    <w:uiPriority w:val="99"/>
    <w:semiHidden/>
    <w:unhideWhenUsed/>
    <w:rsid w:val="003B432D"/>
  </w:style>
  <w:style w:type="table" w:styleId="TableGrid">
    <w:name w:val="Table Grid"/>
    <w:basedOn w:val="TableNormal"/>
    <w:locked/>
    <w:rsid w:val="003B432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3B432D"/>
    <w:pPr>
      <w:tabs>
        <w:tab w:val="center" w:pos="4320"/>
        <w:tab w:val="right" w:pos="8640"/>
      </w:tabs>
      <w:spacing w:after="0" w:line="240" w:lineRule="auto"/>
    </w:pPr>
    <w:rPr>
      <w:rFonts w:ascii="Times New Roman" w:eastAsia="Times New Roman" w:hAnsi="Times New Roman"/>
      <w:sz w:val="24"/>
      <w:szCs w:val="24"/>
    </w:rPr>
  </w:style>
  <w:style w:type="character" w:customStyle="1" w:styleId="HeaderChar">
    <w:name w:val="Header Char"/>
    <w:basedOn w:val="DefaultParagraphFont"/>
    <w:link w:val="Header"/>
    <w:uiPriority w:val="99"/>
    <w:rsid w:val="003B432D"/>
    <w:rPr>
      <w:rFonts w:ascii="Times New Roman" w:eastAsia="Times New Roman" w:hAnsi="Times New Roman"/>
      <w:sz w:val="24"/>
      <w:szCs w:val="24"/>
      <w:lang w:val="en-US" w:eastAsia="en-US"/>
    </w:rPr>
  </w:style>
  <w:style w:type="character" w:styleId="PageNumber">
    <w:name w:val="page number"/>
    <w:basedOn w:val="DefaultParagraphFont"/>
    <w:rsid w:val="003B432D"/>
  </w:style>
  <w:style w:type="paragraph" w:styleId="Footer">
    <w:name w:val="footer"/>
    <w:basedOn w:val="Normal"/>
    <w:link w:val="FooterChar"/>
    <w:uiPriority w:val="99"/>
    <w:rsid w:val="003B432D"/>
    <w:pPr>
      <w:tabs>
        <w:tab w:val="center" w:pos="4320"/>
        <w:tab w:val="right" w:pos="8640"/>
      </w:tabs>
      <w:spacing w:after="0" w:line="240" w:lineRule="auto"/>
    </w:pPr>
    <w:rPr>
      <w:rFonts w:ascii="Times New Roman" w:eastAsia="Times New Roman" w:hAnsi="Times New Roman"/>
      <w:sz w:val="24"/>
      <w:szCs w:val="24"/>
    </w:rPr>
  </w:style>
  <w:style w:type="character" w:customStyle="1" w:styleId="FooterChar">
    <w:name w:val="Footer Char"/>
    <w:basedOn w:val="DefaultParagraphFont"/>
    <w:link w:val="Footer"/>
    <w:uiPriority w:val="99"/>
    <w:rsid w:val="003B432D"/>
    <w:rPr>
      <w:rFonts w:ascii="Times New Roman" w:eastAsia="Times New Roman" w:hAnsi="Times New Roman"/>
      <w:sz w:val="24"/>
      <w:szCs w:val="24"/>
      <w:lang w:val="en-US" w:eastAsia="en-US"/>
    </w:rPr>
  </w:style>
  <w:style w:type="character" w:styleId="Hyperlink">
    <w:name w:val="Hyperlink"/>
    <w:uiPriority w:val="99"/>
    <w:unhideWhenUsed/>
    <w:rsid w:val="003B432D"/>
    <w:rPr>
      <w:color w:val="0000FF"/>
      <w:u w:val="single"/>
    </w:rPr>
  </w:style>
  <w:style w:type="character" w:styleId="FollowedHyperlink">
    <w:name w:val="FollowedHyperlink"/>
    <w:uiPriority w:val="99"/>
    <w:unhideWhenUsed/>
    <w:rsid w:val="003B432D"/>
    <w:rPr>
      <w:color w:val="800080"/>
      <w:u w:val="single"/>
    </w:rPr>
  </w:style>
  <w:style w:type="paragraph" w:customStyle="1" w:styleId="xl66">
    <w:name w:val="xl66"/>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sr-Cyrl-RS" w:eastAsia="sr-Cyrl-RS"/>
    </w:rPr>
  </w:style>
  <w:style w:type="paragraph" w:customStyle="1" w:styleId="xl67">
    <w:name w:val="xl67"/>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2"/>
      <w:szCs w:val="12"/>
      <w:lang w:val="sr-Cyrl-RS" w:eastAsia="sr-Cyrl-RS"/>
    </w:rPr>
  </w:style>
  <w:style w:type="paragraph" w:customStyle="1" w:styleId="xl68">
    <w:name w:val="xl68"/>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2"/>
      <w:szCs w:val="12"/>
      <w:lang w:val="sr-Cyrl-RS" w:eastAsia="sr-Cyrl-RS"/>
    </w:rPr>
  </w:style>
  <w:style w:type="paragraph" w:customStyle="1" w:styleId="xl69">
    <w:name w:val="xl69"/>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2"/>
      <w:szCs w:val="12"/>
      <w:lang w:val="sr-Cyrl-RS" w:eastAsia="sr-Cyrl-RS"/>
    </w:rPr>
  </w:style>
  <w:style w:type="paragraph" w:customStyle="1" w:styleId="xl70">
    <w:name w:val="xl70"/>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71">
    <w:name w:val="xl71"/>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72">
    <w:name w:val="xl72"/>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2"/>
      <w:szCs w:val="12"/>
      <w:lang w:val="sr-Cyrl-RS" w:eastAsia="sr-Cyrl-RS"/>
    </w:rPr>
  </w:style>
  <w:style w:type="paragraph" w:customStyle="1" w:styleId="xl73">
    <w:name w:val="xl73"/>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2"/>
      <w:szCs w:val="12"/>
      <w:lang w:val="sr-Cyrl-RS" w:eastAsia="sr-Cyrl-RS"/>
    </w:rPr>
  </w:style>
  <w:style w:type="paragraph" w:customStyle="1" w:styleId="xl74">
    <w:name w:val="xl74"/>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75">
    <w:name w:val="xl75"/>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12"/>
      <w:szCs w:val="12"/>
      <w:lang w:val="sr-Cyrl-RS" w:eastAsia="sr-Cyrl-RS"/>
    </w:rPr>
  </w:style>
  <w:style w:type="paragraph" w:customStyle="1" w:styleId="xl76">
    <w:name w:val="xl76"/>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2"/>
      <w:szCs w:val="12"/>
      <w:lang w:val="sr-Cyrl-RS" w:eastAsia="sr-Cyrl-RS"/>
    </w:rPr>
  </w:style>
  <w:style w:type="paragraph" w:customStyle="1" w:styleId="xl77">
    <w:name w:val="xl77"/>
    <w:basedOn w:val="Normal"/>
    <w:rsid w:val="003B432D"/>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val="sr-Cyrl-RS" w:eastAsia="sr-Cyrl-RS"/>
    </w:rPr>
  </w:style>
  <w:style w:type="paragraph" w:customStyle="1" w:styleId="xl78">
    <w:name w:val="xl78"/>
    <w:basedOn w:val="Normal"/>
    <w:rsid w:val="003B432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val="sr-Cyrl-RS" w:eastAsia="sr-Cyrl-RS"/>
    </w:rPr>
  </w:style>
  <w:style w:type="paragraph" w:customStyle="1" w:styleId="xl79">
    <w:name w:val="xl79"/>
    <w:basedOn w:val="Normal"/>
    <w:rsid w:val="003B432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sr-Cyrl-RS" w:eastAsia="sr-Cyrl-RS"/>
    </w:rPr>
  </w:style>
  <w:style w:type="paragraph" w:customStyle="1" w:styleId="xl80">
    <w:name w:val="xl80"/>
    <w:basedOn w:val="Normal"/>
    <w:rsid w:val="003B432D"/>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16"/>
      <w:szCs w:val="16"/>
      <w:lang w:val="sr-Cyrl-RS" w:eastAsia="sr-Cyrl-RS"/>
    </w:rPr>
  </w:style>
  <w:style w:type="paragraph" w:customStyle="1" w:styleId="xl81">
    <w:name w:val="xl81"/>
    <w:basedOn w:val="Normal"/>
    <w:rsid w:val="003B432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2"/>
      <w:szCs w:val="12"/>
      <w:lang w:val="sr-Cyrl-RS" w:eastAsia="sr-Cyrl-RS"/>
    </w:rPr>
  </w:style>
  <w:style w:type="paragraph" w:customStyle="1" w:styleId="xl82">
    <w:name w:val="xl82"/>
    <w:basedOn w:val="Normal"/>
    <w:rsid w:val="003B432D"/>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b/>
      <w:bCs/>
      <w:sz w:val="12"/>
      <w:szCs w:val="12"/>
      <w:lang w:val="sr-Cyrl-RS" w:eastAsia="sr-Cyrl-RS"/>
    </w:rPr>
  </w:style>
  <w:style w:type="paragraph" w:customStyle="1" w:styleId="xl83">
    <w:name w:val="xl83"/>
    <w:basedOn w:val="Normal"/>
    <w:rsid w:val="003B432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84">
    <w:name w:val="xl84"/>
    <w:basedOn w:val="Normal"/>
    <w:rsid w:val="003B432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2"/>
      <w:szCs w:val="12"/>
      <w:lang w:val="sr-Cyrl-RS" w:eastAsia="sr-Cyrl-RS"/>
    </w:rPr>
  </w:style>
  <w:style w:type="paragraph" w:customStyle="1" w:styleId="xl85">
    <w:name w:val="xl85"/>
    <w:basedOn w:val="Normal"/>
    <w:rsid w:val="003B432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2"/>
      <w:szCs w:val="12"/>
      <w:lang w:val="sr-Cyrl-RS" w:eastAsia="sr-Cyrl-RS"/>
    </w:rPr>
  </w:style>
  <w:style w:type="paragraph" w:customStyle="1" w:styleId="xl86">
    <w:name w:val="xl86"/>
    <w:basedOn w:val="Normal"/>
    <w:rsid w:val="003B432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87">
    <w:name w:val="xl87"/>
    <w:basedOn w:val="Normal"/>
    <w:rsid w:val="003B432D"/>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88">
    <w:name w:val="xl88"/>
    <w:basedOn w:val="Normal"/>
    <w:rsid w:val="003B432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89">
    <w:name w:val="xl89"/>
    <w:basedOn w:val="Normal"/>
    <w:rsid w:val="003B432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styleId="NormalWeb">
    <w:name w:val="Normal (Web)"/>
    <w:basedOn w:val="Normal"/>
    <w:uiPriority w:val="99"/>
    <w:unhideWhenUsed/>
    <w:rsid w:val="003B432D"/>
    <w:pPr>
      <w:spacing w:before="100" w:beforeAutospacing="1" w:after="100" w:afterAutospacing="1" w:line="240" w:lineRule="auto"/>
    </w:pPr>
    <w:rPr>
      <w:rFonts w:ascii="Times New Roman" w:eastAsia="Times New Roman" w:hAnsi="Times New Roman"/>
      <w:sz w:val="24"/>
      <w:szCs w:val="24"/>
      <w:lang w:val="sr-Cyrl-RS" w:eastAsia="sr-Cyrl-RS"/>
    </w:rPr>
  </w:style>
  <w:style w:type="numbering" w:customStyle="1" w:styleId="NoList2">
    <w:name w:val="No List2"/>
    <w:next w:val="NoList"/>
    <w:uiPriority w:val="99"/>
    <w:semiHidden/>
    <w:unhideWhenUsed/>
    <w:rsid w:val="00D93E4D"/>
  </w:style>
  <w:style w:type="table" w:customStyle="1" w:styleId="TableGrid1">
    <w:name w:val="Table Grid1"/>
    <w:basedOn w:val="TableNormal"/>
    <w:next w:val="TableGrid"/>
    <w:uiPriority w:val="59"/>
    <w:rsid w:val="00D93E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B472AB"/>
    <w:rPr>
      <w:rFonts w:ascii="HelveticaPlain" w:eastAsia="Times New Roman" w:hAnsi="HelveticaPlain"/>
      <w:sz w:val="24"/>
      <w:lang w:val="en-US" w:eastAsia="en-US"/>
    </w:rPr>
  </w:style>
  <w:style w:type="numbering" w:customStyle="1" w:styleId="NoList3">
    <w:name w:val="No List3"/>
    <w:next w:val="NoList"/>
    <w:semiHidden/>
    <w:rsid w:val="00B472AB"/>
  </w:style>
  <w:style w:type="paragraph" w:styleId="FootnoteText">
    <w:name w:val="footnote text"/>
    <w:aliases w:val="single space,footnote text"/>
    <w:basedOn w:val="Normal"/>
    <w:link w:val="FootnoteTextChar"/>
    <w:unhideWhenUsed/>
    <w:rsid w:val="00B472AB"/>
    <w:pPr>
      <w:spacing w:after="0" w:line="240" w:lineRule="auto"/>
    </w:pPr>
    <w:rPr>
      <w:rFonts w:ascii="Times New Roman" w:eastAsia="Times New Roman" w:hAnsi="Times New Roman"/>
      <w:sz w:val="24"/>
      <w:szCs w:val="24"/>
    </w:rPr>
  </w:style>
  <w:style w:type="character" w:customStyle="1" w:styleId="FootnoteTextChar">
    <w:name w:val="Footnote Text Char"/>
    <w:aliases w:val="single space Char,footnote text Char"/>
    <w:basedOn w:val="DefaultParagraphFont"/>
    <w:link w:val="FootnoteText"/>
    <w:rsid w:val="00B472AB"/>
    <w:rPr>
      <w:rFonts w:ascii="Times New Roman" w:eastAsia="Times New Roman" w:hAnsi="Times New Roman"/>
      <w:sz w:val="24"/>
      <w:szCs w:val="24"/>
      <w:lang w:val="en-US" w:eastAsia="en-US"/>
    </w:rPr>
  </w:style>
  <w:style w:type="character" w:styleId="FootnoteReference">
    <w:name w:val="footnote reference"/>
    <w:semiHidden/>
    <w:unhideWhenUsed/>
    <w:rsid w:val="00B472AB"/>
    <w:rPr>
      <w:vertAlign w:val="superscript"/>
    </w:rPr>
  </w:style>
  <w:style w:type="paragraph" w:styleId="BodyText">
    <w:name w:val="Body Text"/>
    <w:basedOn w:val="Normal"/>
    <w:link w:val="BodyTextChar"/>
    <w:rsid w:val="00B472AB"/>
    <w:pPr>
      <w:spacing w:after="0" w:line="240" w:lineRule="auto"/>
    </w:pPr>
    <w:rPr>
      <w:rFonts w:ascii="Times New Roman" w:eastAsia="Times New Roman" w:hAnsi="Times New Roman"/>
      <w:sz w:val="24"/>
      <w:szCs w:val="24"/>
    </w:rPr>
  </w:style>
  <w:style w:type="character" w:customStyle="1" w:styleId="BodyTextChar">
    <w:name w:val="Body Text Char"/>
    <w:basedOn w:val="DefaultParagraphFont"/>
    <w:link w:val="BodyText"/>
    <w:rsid w:val="00B472AB"/>
    <w:rPr>
      <w:rFonts w:ascii="Times New Roman" w:eastAsia="Times New Roman" w:hAnsi="Times New Roman"/>
      <w:sz w:val="24"/>
      <w:szCs w:val="24"/>
      <w:lang w:val="en-US" w:eastAsia="en-US"/>
    </w:rPr>
  </w:style>
  <w:style w:type="paragraph" w:styleId="BodyTextIndent">
    <w:name w:val="Body Text Indent"/>
    <w:basedOn w:val="Normal"/>
    <w:link w:val="BodyTextIndentChar"/>
    <w:unhideWhenUsed/>
    <w:rsid w:val="00B472AB"/>
    <w:pPr>
      <w:spacing w:after="120" w:line="240" w:lineRule="auto"/>
      <w:ind w:left="360"/>
    </w:pPr>
    <w:rPr>
      <w:rFonts w:ascii="Times New Roman" w:eastAsia="Times New Roman" w:hAnsi="Times New Roman"/>
      <w:sz w:val="24"/>
      <w:szCs w:val="24"/>
    </w:rPr>
  </w:style>
  <w:style w:type="character" w:customStyle="1" w:styleId="BodyTextIndentChar">
    <w:name w:val="Body Text Indent Char"/>
    <w:basedOn w:val="DefaultParagraphFont"/>
    <w:link w:val="BodyTextIndent"/>
    <w:rsid w:val="00B472AB"/>
    <w:rPr>
      <w:rFonts w:ascii="Times New Roman" w:eastAsia="Times New Roman" w:hAnsi="Times New Roman"/>
      <w:sz w:val="24"/>
      <w:szCs w:val="24"/>
      <w:lang w:val="en-US" w:eastAsia="en-US"/>
    </w:rPr>
  </w:style>
  <w:style w:type="numbering" w:customStyle="1" w:styleId="NoList4">
    <w:name w:val="No List4"/>
    <w:next w:val="NoList"/>
    <w:semiHidden/>
    <w:rsid w:val="00897E63"/>
  </w:style>
  <w:style w:type="numbering" w:customStyle="1" w:styleId="NoList5">
    <w:name w:val="No List5"/>
    <w:next w:val="NoList"/>
    <w:semiHidden/>
    <w:rsid w:val="00725890"/>
  </w:style>
  <w:style w:type="paragraph" w:customStyle="1" w:styleId="p1info">
    <w:name w:val="p1info"/>
    <w:basedOn w:val="Normal"/>
    <w:rsid w:val="00725890"/>
    <w:pPr>
      <w:overflowPunct w:val="0"/>
      <w:autoSpaceDE w:val="0"/>
      <w:autoSpaceDN w:val="0"/>
      <w:adjustRightInd w:val="0"/>
      <w:spacing w:before="240" w:after="240" w:line="280" w:lineRule="exact"/>
      <w:jc w:val="both"/>
      <w:textAlignment w:val="baseline"/>
    </w:pPr>
    <w:rPr>
      <w:rFonts w:ascii="Arial" w:eastAsia="Times New Roman" w:hAnsi="Arial"/>
      <w:sz w:val="18"/>
      <w:szCs w:val="20"/>
      <w:lang w:val="en-GB" w:eastAsia="fr-FR"/>
    </w:rPr>
  </w:style>
  <w:style w:type="table" w:customStyle="1" w:styleId="TableGrid2">
    <w:name w:val="Table Grid2"/>
    <w:basedOn w:val="TableNormal"/>
    <w:next w:val="TableGrid"/>
    <w:rsid w:val="0072589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163C54"/>
  </w:style>
  <w:style w:type="character" w:customStyle="1" w:styleId="EndnoteTextChar">
    <w:name w:val="Endnote Text Char"/>
    <w:basedOn w:val="DefaultParagraphFont"/>
    <w:link w:val="EndnoteText"/>
    <w:uiPriority w:val="99"/>
    <w:semiHidden/>
    <w:rsid w:val="00163C54"/>
  </w:style>
  <w:style w:type="paragraph" w:styleId="EndnoteText">
    <w:name w:val="endnote text"/>
    <w:basedOn w:val="Normal"/>
    <w:link w:val="EndnoteTextChar"/>
    <w:uiPriority w:val="99"/>
    <w:semiHidden/>
    <w:unhideWhenUsed/>
    <w:rsid w:val="00163C54"/>
    <w:pPr>
      <w:spacing w:after="0" w:line="240" w:lineRule="auto"/>
    </w:pPr>
    <w:rPr>
      <w:sz w:val="20"/>
      <w:szCs w:val="20"/>
      <w:lang w:val="sr-Cyrl-RS" w:eastAsia="sr-Cyrl-RS"/>
    </w:rPr>
  </w:style>
  <w:style w:type="character" w:customStyle="1" w:styleId="EndnoteTextChar1">
    <w:name w:val="Endnote Text Char1"/>
    <w:basedOn w:val="DefaultParagraphFont"/>
    <w:uiPriority w:val="99"/>
    <w:semiHidden/>
    <w:rsid w:val="00163C54"/>
    <w:rPr>
      <w:lang w:val="en-US" w:eastAsia="en-US"/>
    </w:rPr>
  </w:style>
  <w:style w:type="numbering" w:customStyle="1" w:styleId="NoList7">
    <w:name w:val="No List7"/>
    <w:next w:val="NoList"/>
    <w:uiPriority w:val="99"/>
    <w:semiHidden/>
    <w:unhideWhenUsed/>
    <w:rsid w:val="001B745F"/>
  </w:style>
  <w:style w:type="table" w:customStyle="1" w:styleId="TableGrid3">
    <w:name w:val="Table Grid3"/>
    <w:basedOn w:val="TableNormal"/>
    <w:next w:val="TableGrid"/>
    <w:uiPriority w:val="59"/>
    <w:rsid w:val="001B745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1B745F"/>
  </w:style>
  <w:style w:type="numbering" w:customStyle="1" w:styleId="NoList8">
    <w:name w:val="No List8"/>
    <w:next w:val="NoList"/>
    <w:semiHidden/>
    <w:rsid w:val="005F386E"/>
  </w:style>
  <w:style w:type="numbering" w:customStyle="1" w:styleId="NoList9">
    <w:name w:val="No List9"/>
    <w:next w:val="NoList"/>
    <w:uiPriority w:val="99"/>
    <w:semiHidden/>
    <w:unhideWhenUsed/>
    <w:rsid w:val="0052042D"/>
  </w:style>
  <w:style w:type="paragraph" w:customStyle="1" w:styleId="font5">
    <w:name w:val="font5"/>
    <w:basedOn w:val="Normal"/>
    <w:rsid w:val="0052042D"/>
    <w:pPr>
      <w:spacing w:before="100" w:beforeAutospacing="1" w:after="100" w:afterAutospacing="1" w:line="240" w:lineRule="auto"/>
    </w:pPr>
    <w:rPr>
      <w:rFonts w:ascii="Tahoma" w:eastAsia="Times New Roman" w:hAnsi="Tahoma" w:cs="Tahoma"/>
      <w:b/>
      <w:bCs/>
      <w:color w:val="000000"/>
      <w:sz w:val="16"/>
      <w:szCs w:val="16"/>
      <w:lang w:val="sr-Cyrl-RS" w:eastAsia="sr-Cyrl-RS"/>
    </w:rPr>
  </w:style>
  <w:style w:type="paragraph" w:customStyle="1" w:styleId="font6">
    <w:name w:val="font6"/>
    <w:basedOn w:val="Normal"/>
    <w:rsid w:val="0052042D"/>
    <w:pPr>
      <w:spacing w:before="100" w:beforeAutospacing="1" w:after="100" w:afterAutospacing="1" w:line="240" w:lineRule="auto"/>
    </w:pPr>
    <w:rPr>
      <w:rFonts w:ascii="Tahoma" w:eastAsia="Times New Roman" w:hAnsi="Tahoma" w:cs="Tahoma"/>
      <w:color w:val="000000"/>
      <w:sz w:val="16"/>
      <w:szCs w:val="16"/>
      <w:lang w:val="sr-Cyrl-RS" w:eastAsia="sr-Cyrl-RS"/>
    </w:rPr>
  </w:style>
  <w:style w:type="paragraph" w:customStyle="1" w:styleId="xl90">
    <w:name w:val="xl90"/>
    <w:basedOn w:val="Normal"/>
    <w:rsid w:val="0052042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1">
    <w:name w:val="xl91"/>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2">
    <w:name w:val="xl92"/>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93">
    <w:name w:val="xl93"/>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b/>
      <w:bCs/>
      <w:sz w:val="16"/>
      <w:szCs w:val="16"/>
      <w:lang w:val="sr-Cyrl-RS" w:eastAsia="sr-Cyrl-RS"/>
    </w:rPr>
  </w:style>
  <w:style w:type="paragraph" w:customStyle="1" w:styleId="xl94">
    <w:name w:val="xl94"/>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5">
    <w:name w:val="xl95"/>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6">
    <w:name w:val="xl96"/>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Narrow" w:eastAsia="Times New Roman" w:hAnsi="Arial Narrow"/>
      <w:sz w:val="16"/>
      <w:szCs w:val="16"/>
      <w:lang w:val="sr-Cyrl-RS" w:eastAsia="sr-Cyrl-RS"/>
    </w:rPr>
  </w:style>
  <w:style w:type="paragraph" w:customStyle="1" w:styleId="xl97">
    <w:name w:val="xl97"/>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8">
    <w:name w:val="xl98"/>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9">
    <w:name w:val="xl99"/>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100">
    <w:name w:val="xl100"/>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101">
    <w:name w:val="xl101"/>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102">
    <w:name w:val="xl102"/>
    <w:basedOn w:val="Normal"/>
    <w:rsid w:val="0052042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103">
    <w:name w:val="xl103"/>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04">
    <w:name w:val="xl104"/>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05">
    <w:name w:val="xl105"/>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06">
    <w:name w:val="xl106"/>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07">
    <w:name w:val="xl107"/>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sz w:val="16"/>
      <w:szCs w:val="16"/>
      <w:lang w:val="sr-Cyrl-RS" w:eastAsia="sr-Cyrl-RS"/>
    </w:rPr>
  </w:style>
  <w:style w:type="paragraph" w:customStyle="1" w:styleId="xl108">
    <w:name w:val="xl108"/>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09">
    <w:name w:val="xl109"/>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Verdana" w:eastAsia="Times New Roman" w:hAnsi="Verdana"/>
      <w:sz w:val="15"/>
      <w:szCs w:val="15"/>
      <w:lang w:val="sr-Cyrl-RS" w:eastAsia="sr-Cyrl-RS"/>
    </w:rPr>
  </w:style>
  <w:style w:type="paragraph" w:customStyle="1" w:styleId="xl110">
    <w:name w:val="xl110"/>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sz w:val="18"/>
      <w:szCs w:val="18"/>
      <w:lang w:val="sr-Cyrl-RS" w:eastAsia="sr-Cyrl-RS"/>
    </w:rPr>
  </w:style>
  <w:style w:type="paragraph" w:customStyle="1" w:styleId="xl111">
    <w:name w:val="xl111"/>
    <w:basedOn w:val="Normal"/>
    <w:rsid w:val="0052042D"/>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right"/>
      <w:textAlignment w:val="center"/>
    </w:pPr>
    <w:rPr>
      <w:rFonts w:ascii="Arial Narrow" w:eastAsia="Times New Roman" w:hAnsi="Arial Narrow"/>
      <w:b/>
      <w:bCs/>
      <w:sz w:val="16"/>
      <w:szCs w:val="16"/>
      <w:lang w:val="sr-Cyrl-RS" w:eastAsia="sr-Cyrl-RS"/>
    </w:rPr>
  </w:style>
  <w:style w:type="paragraph" w:customStyle="1" w:styleId="xl112">
    <w:name w:val="xl112"/>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13">
    <w:name w:val="xl113"/>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14">
    <w:name w:val="xl114"/>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15">
    <w:name w:val="xl115"/>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16">
    <w:name w:val="xl116"/>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b/>
      <w:bCs/>
      <w:sz w:val="16"/>
      <w:szCs w:val="16"/>
      <w:lang w:val="sr-Cyrl-RS" w:eastAsia="sr-Cyrl-RS"/>
    </w:rPr>
  </w:style>
  <w:style w:type="paragraph" w:customStyle="1" w:styleId="xl117">
    <w:name w:val="xl117"/>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18">
    <w:name w:val="xl118"/>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19">
    <w:name w:val="xl119"/>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20">
    <w:name w:val="xl120"/>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Narrow" w:eastAsia="Times New Roman" w:hAnsi="Arial Narrow"/>
      <w:sz w:val="16"/>
      <w:szCs w:val="16"/>
      <w:lang w:val="sr-Cyrl-RS" w:eastAsia="sr-Cyrl-RS"/>
    </w:rPr>
  </w:style>
  <w:style w:type="paragraph" w:customStyle="1" w:styleId="xl121">
    <w:name w:val="xl121"/>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5"/>
      <w:szCs w:val="15"/>
      <w:lang w:val="sr-Cyrl-RS" w:eastAsia="sr-Cyrl-RS"/>
    </w:rPr>
  </w:style>
  <w:style w:type="paragraph" w:customStyle="1" w:styleId="xl122">
    <w:name w:val="xl122"/>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23">
    <w:name w:val="xl123"/>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24">
    <w:name w:val="xl124"/>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25">
    <w:name w:val="xl125"/>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26">
    <w:name w:val="xl126"/>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4"/>
      <w:szCs w:val="14"/>
      <w:lang w:val="sr-Cyrl-RS" w:eastAsia="sr-Cyrl-RS"/>
    </w:rPr>
  </w:style>
  <w:style w:type="paragraph" w:customStyle="1" w:styleId="xl127">
    <w:name w:val="xl127"/>
    <w:basedOn w:val="Normal"/>
    <w:rsid w:val="0052042D"/>
    <w:pPr>
      <w:pBdr>
        <w:left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sz w:val="16"/>
      <w:szCs w:val="16"/>
      <w:lang w:val="sr-Cyrl-RS" w:eastAsia="sr-Cyrl-RS"/>
    </w:rPr>
  </w:style>
  <w:style w:type="paragraph" w:customStyle="1" w:styleId="xl128">
    <w:name w:val="xl128"/>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sz w:val="16"/>
      <w:szCs w:val="16"/>
      <w:lang w:val="sr-Cyrl-RS" w:eastAsia="sr-Cyrl-RS"/>
    </w:rPr>
  </w:style>
  <w:style w:type="paragraph" w:customStyle="1" w:styleId="xl129">
    <w:name w:val="xl129"/>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sz w:val="15"/>
      <w:szCs w:val="15"/>
      <w:lang w:val="sr-Cyrl-RS" w:eastAsia="sr-Cyrl-RS"/>
    </w:rPr>
  </w:style>
  <w:style w:type="paragraph" w:customStyle="1" w:styleId="xl130">
    <w:name w:val="xl130"/>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Narrow" w:eastAsia="Times New Roman" w:hAnsi="Arial Narrow"/>
      <w:sz w:val="16"/>
      <w:szCs w:val="16"/>
      <w:lang w:val="sr-Cyrl-RS" w:eastAsia="sr-Cyrl-RS"/>
    </w:rPr>
  </w:style>
  <w:style w:type="paragraph" w:customStyle="1" w:styleId="xl131">
    <w:name w:val="xl131"/>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132">
    <w:name w:val="xl132"/>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33">
    <w:name w:val="xl133"/>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34">
    <w:name w:val="xl134"/>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35">
    <w:name w:val="xl135"/>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sz w:val="16"/>
      <w:szCs w:val="16"/>
      <w:lang w:val="sr-Cyrl-RS" w:eastAsia="sr-Cyrl-RS"/>
    </w:rPr>
  </w:style>
  <w:style w:type="paragraph" w:customStyle="1" w:styleId="xl136">
    <w:name w:val="xl136"/>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b/>
      <w:bCs/>
      <w:sz w:val="16"/>
      <w:szCs w:val="16"/>
      <w:lang w:val="sr-Cyrl-RS" w:eastAsia="sr-Cyrl-RS"/>
    </w:rPr>
  </w:style>
  <w:style w:type="paragraph" w:customStyle="1" w:styleId="xl137">
    <w:name w:val="xl137"/>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b/>
      <w:bCs/>
      <w:sz w:val="16"/>
      <w:szCs w:val="16"/>
      <w:lang w:val="sr-Cyrl-RS" w:eastAsia="sr-Cyrl-RS"/>
    </w:rPr>
  </w:style>
  <w:style w:type="paragraph" w:customStyle="1" w:styleId="xl138">
    <w:name w:val="xl138"/>
    <w:basedOn w:val="Normal"/>
    <w:rsid w:val="0052042D"/>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right"/>
      <w:textAlignment w:val="center"/>
    </w:pPr>
    <w:rPr>
      <w:rFonts w:ascii="Arial Narrow" w:eastAsia="Times New Roman" w:hAnsi="Arial Narrow"/>
      <w:b/>
      <w:bCs/>
      <w:sz w:val="16"/>
      <w:szCs w:val="16"/>
      <w:lang w:val="sr-Cyrl-RS" w:eastAsia="sr-Cyrl-RS"/>
    </w:rPr>
  </w:style>
  <w:style w:type="paragraph" w:customStyle="1" w:styleId="xl139">
    <w:name w:val="xl139"/>
    <w:basedOn w:val="Normal"/>
    <w:rsid w:val="0052042D"/>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right"/>
      <w:textAlignment w:val="center"/>
    </w:pPr>
    <w:rPr>
      <w:rFonts w:ascii="Arial Narrow" w:eastAsia="Times New Roman" w:hAnsi="Arial Narrow"/>
      <w:b/>
      <w:bCs/>
      <w:sz w:val="16"/>
      <w:szCs w:val="16"/>
      <w:lang w:val="sr-Cyrl-RS" w:eastAsia="sr-Cyrl-RS"/>
    </w:rPr>
  </w:style>
  <w:style w:type="paragraph" w:customStyle="1" w:styleId="xl140">
    <w:name w:val="xl140"/>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12"/>
      <w:szCs w:val="12"/>
      <w:lang w:val="sr-Cyrl-RS" w:eastAsia="sr-Cyrl-RS"/>
    </w:rPr>
  </w:style>
  <w:style w:type="paragraph" w:customStyle="1" w:styleId="xl141">
    <w:name w:val="xl141"/>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b/>
      <w:bCs/>
      <w:sz w:val="18"/>
      <w:szCs w:val="18"/>
      <w:lang w:val="sr-Cyrl-RS" w:eastAsia="sr-Cyrl-RS"/>
    </w:rPr>
  </w:style>
  <w:style w:type="paragraph" w:customStyle="1" w:styleId="xl142">
    <w:name w:val="xl142"/>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sz w:val="18"/>
      <w:szCs w:val="18"/>
      <w:lang w:val="sr-Cyrl-RS" w:eastAsia="sr-Cyrl-RS"/>
    </w:rPr>
  </w:style>
  <w:style w:type="paragraph" w:styleId="BodyText3">
    <w:name w:val="Body Text 3"/>
    <w:basedOn w:val="Normal"/>
    <w:link w:val="BodyText3Char"/>
    <w:uiPriority w:val="99"/>
    <w:semiHidden/>
    <w:unhideWhenUsed/>
    <w:rsid w:val="00B713D9"/>
    <w:pPr>
      <w:spacing w:after="120"/>
    </w:pPr>
    <w:rPr>
      <w:sz w:val="16"/>
      <w:szCs w:val="16"/>
    </w:rPr>
  </w:style>
  <w:style w:type="character" w:customStyle="1" w:styleId="BodyText3Char">
    <w:name w:val="Body Text 3 Char"/>
    <w:basedOn w:val="DefaultParagraphFont"/>
    <w:link w:val="BodyText3"/>
    <w:uiPriority w:val="99"/>
    <w:semiHidden/>
    <w:rsid w:val="00B713D9"/>
    <w:rPr>
      <w:sz w:val="16"/>
      <w:szCs w:val="16"/>
      <w:lang w:val="en-US" w:eastAsia="en-US"/>
    </w:rPr>
  </w:style>
  <w:style w:type="character" w:styleId="SubtleReference">
    <w:name w:val="Subtle Reference"/>
    <w:basedOn w:val="DefaultParagraphFont"/>
    <w:uiPriority w:val="31"/>
    <w:qFormat/>
    <w:rsid w:val="00BC73B2"/>
    <w:rPr>
      <w:smallCaps/>
      <w:color w:val="C0504D" w:themeColor="accent2"/>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r-Cyrl-RS" w:eastAsia="sr-Cyrl-R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caption" w:locked="1" w:uiPriority="0" w:qFormat="1"/>
    <w:lsdException w:name="footnote reference" w:uiPriority="0"/>
    <w:lsdException w:name="page number" w:uiPriority="0"/>
    <w:lsdException w:name="Title" w:locked="1" w:semiHidden="0" w:uiPriority="0" w:unhideWhenUsed="0" w:qFormat="1"/>
    <w:lsdException w:name="Default Paragraph Font" w:locked="1" w:semiHidden="0" w:uiPriority="0" w:unhideWhenUsed="0"/>
    <w:lsdException w:name="Body Text" w:uiPriority="0"/>
    <w:lsdException w:name="Body Text Inden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2A3E"/>
    <w:pPr>
      <w:spacing w:after="200" w:line="276" w:lineRule="auto"/>
    </w:pPr>
    <w:rPr>
      <w:sz w:val="22"/>
      <w:szCs w:val="22"/>
      <w:lang w:val="en-US" w:eastAsia="en-US"/>
    </w:rPr>
  </w:style>
  <w:style w:type="paragraph" w:styleId="Heading1">
    <w:name w:val="heading 1"/>
    <w:basedOn w:val="Normal"/>
    <w:next w:val="Normal"/>
    <w:link w:val="Heading1Char"/>
    <w:qFormat/>
    <w:locked/>
    <w:rsid w:val="00B472AB"/>
    <w:pPr>
      <w:keepNext/>
      <w:spacing w:after="0" w:line="240" w:lineRule="auto"/>
      <w:outlineLvl w:val="0"/>
    </w:pPr>
    <w:rPr>
      <w:rFonts w:ascii="HelveticaPlain" w:eastAsia="Times New Roman" w:hAnsi="HelveticaPlai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55DD8"/>
    <w:pPr>
      <w:ind w:left="720"/>
      <w:contextualSpacing/>
    </w:pPr>
  </w:style>
  <w:style w:type="paragraph" w:customStyle="1" w:styleId="Default">
    <w:name w:val="Default"/>
    <w:rsid w:val="001323F0"/>
    <w:pPr>
      <w:autoSpaceDE w:val="0"/>
      <w:autoSpaceDN w:val="0"/>
      <w:adjustRightInd w:val="0"/>
    </w:pPr>
    <w:rPr>
      <w:rFonts w:ascii="Times New Roman" w:hAnsi="Times New Roman"/>
      <w:color w:val="000000"/>
      <w:sz w:val="24"/>
      <w:szCs w:val="24"/>
      <w:lang w:val="en-US" w:eastAsia="en-US"/>
    </w:rPr>
  </w:style>
  <w:style w:type="paragraph" w:styleId="BalloonText">
    <w:name w:val="Balloon Text"/>
    <w:basedOn w:val="Normal"/>
    <w:link w:val="BalloonTextChar"/>
    <w:uiPriority w:val="99"/>
    <w:unhideWhenUsed/>
    <w:rsid w:val="002A2A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A2ACF"/>
    <w:rPr>
      <w:rFonts w:ascii="Tahoma" w:hAnsi="Tahoma" w:cs="Tahoma"/>
      <w:sz w:val="16"/>
      <w:szCs w:val="16"/>
      <w:lang w:val="en-US" w:eastAsia="en-US"/>
    </w:rPr>
  </w:style>
  <w:style w:type="numbering" w:customStyle="1" w:styleId="NoList1">
    <w:name w:val="No List1"/>
    <w:next w:val="NoList"/>
    <w:uiPriority w:val="99"/>
    <w:semiHidden/>
    <w:unhideWhenUsed/>
    <w:rsid w:val="003B432D"/>
  </w:style>
  <w:style w:type="table" w:styleId="TableGrid">
    <w:name w:val="Table Grid"/>
    <w:basedOn w:val="TableNormal"/>
    <w:locked/>
    <w:rsid w:val="003B432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3B432D"/>
    <w:pPr>
      <w:tabs>
        <w:tab w:val="center" w:pos="4320"/>
        <w:tab w:val="right" w:pos="8640"/>
      </w:tabs>
      <w:spacing w:after="0" w:line="240" w:lineRule="auto"/>
    </w:pPr>
    <w:rPr>
      <w:rFonts w:ascii="Times New Roman" w:eastAsia="Times New Roman" w:hAnsi="Times New Roman"/>
      <w:sz w:val="24"/>
      <w:szCs w:val="24"/>
    </w:rPr>
  </w:style>
  <w:style w:type="character" w:customStyle="1" w:styleId="HeaderChar">
    <w:name w:val="Header Char"/>
    <w:basedOn w:val="DefaultParagraphFont"/>
    <w:link w:val="Header"/>
    <w:uiPriority w:val="99"/>
    <w:rsid w:val="003B432D"/>
    <w:rPr>
      <w:rFonts w:ascii="Times New Roman" w:eastAsia="Times New Roman" w:hAnsi="Times New Roman"/>
      <w:sz w:val="24"/>
      <w:szCs w:val="24"/>
      <w:lang w:val="en-US" w:eastAsia="en-US"/>
    </w:rPr>
  </w:style>
  <w:style w:type="character" w:styleId="PageNumber">
    <w:name w:val="page number"/>
    <w:basedOn w:val="DefaultParagraphFont"/>
    <w:rsid w:val="003B432D"/>
  </w:style>
  <w:style w:type="paragraph" w:styleId="Footer">
    <w:name w:val="footer"/>
    <w:basedOn w:val="Normal"/>
    <w:link w:val="FooterChar"/>
    <w:uiPriority w:val="99"/>
    <w:rsid w:val="003B432D"/>
    <w:pPr>
      <w:tabs>
        <w:tab w:val="center" w:pos="4320"/>
        <w:tab w:val="right" w:pos="8640"/>
      </w:tabs>
      <w:spacing w:after="0" w:line="240" w:lineRule="auto"/>
    </w:pPr>
    <w:rPr>
      <w:rFonts w:ascii="Times New Roman" w:eastAsia="Times New Roman" w:hAnsi="Times New Roman"/>
      <w:sz w:val="24"/>
      <w:szCs w:val="24"/>
    </w:rPr>
  </w:style>
  <w:style w:type="character" w:customStyle="1" w:styleId="FooterChar">
    <w:name w:val="Footer Char"/>
    <w:basedOn w:val="DefaultParagraphFont"/>
    <w:link w:val="Footer"/>
    <w:uiPriority w:val="99"/>
    <w:rsid w:val="003B432D"/>
    <w:rPr>
      <w:rFonts w:ascii="Times New Roman" w:eastAsia="Times New Roman" w:hAnsi="Times New Roman"/>
      <w:sz w:val="24"/>
      <w:szCs w:val="24"/>
      <w:lang w:val="en-US" w:eastAsia="en-US"/>
    </w:rPr>
  </w:style>
  <w:style w:type="character" w:styleId="Hyperlink">
    <w:name w:val="Hyperlink"/>
    <w:uiPriority w:val="99"/>
    <w:unhideWhenUsed/>
    <w:rsid w:val="003B432D"/>
    <w:rPr>
      <w:color w:val="0000FF"/>
      <w:u w:val="single"/>
    </w:rPr>
  </w:style>
  <w:style w:type="character" w:styleId="FollowedHyperlink">
    <w:name w:val="FollowedHyperlink"/>
    <w:uiPriority w:val="99"/>
    <w:unhideWhenUsed/>
    <w:rsid w:val="003B432D"/>
    <w:rPr>
      <w:color w:val="800080"/>
      <w:u w:val="single"/>
    </w:rPr>
  </w:style>
  <w:style w:type="paragraph" w:customStyle="1" w:styleId="xl66">
    <w:name w:val="xl66"/>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sr-Cyrl-RS" w:eastAsia="sr-Cyrl-RS"/>
    </w:rPr>
  </w:style>
  <w:style w:type="paragraph" w:customStyle="1" w:styleId="xl67">
    <w:name w:val="xl67"/>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2"/>
      <w:szCs w:val="12"/>
      <w:lang w:val="sr-Cyrl-RS" w:eastAsia="sr-Cyrl-RS"/>
    </w:rPr>
  </w:style>
  <w:style w:type="paragraph" w:customStyle="1" w:styleId="xl68">
    <w:name w:val="xl68"/>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2"/>
      <w:szCs w:val="12"/>
      <w:lang w:val="sr-Cyrl-RS" w:eastAsia="sr-Cyrl-RS"/>
    </w:rPr>
  </w:style>
  <w:style w:type="paragraph" w:customStyle="1" w:styleId="xl69">
    <w:name w:val="xl69"/>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2"/>
      <w:szCs w:val="12"/>
      <w:lang w:val="sr-Cyrl-RS" w:eastAsia="sr-Cyrl-RS"/>
    </w:rPr>
  </w:style>
  <w:style w:type="paragraph" w:customStyle="1" w:styleId="xl70">
    <w:name w:val="xl70"/>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71">
    <w:name w:val="xl71"/>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72">
    <w:name w:val="xl72"/>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2"/>
      <w:szCs w:val="12"/>
      <w:lang w:val="sr-Cyrl-RS" w:eastAsia="sr-Cyrl-RS"/>
    </w:rPr>
  </w:style>
  <w:style w:type="paragraph" w:customStyle="1" w:styleId="xl73">
    <w:name w:val="xl73"/>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2"/>
      <w:szCs w:val="12"/>
      <w:lang w:val="sr-Cyrl-RS" w:eastAsia="sr-Cyrl-RS"/>
    </w:rPr>
  </w:style>
  <w:style w:type="paragraph" w:customStyle="1" w:styleId="xl74">
    <w:name w:val="xl74"/>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75">
    <w:name w:val="xl75"/>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12"/>
      <w:szCs w:val="12"/>
      <w:lang w:val="sr-Cyrl-RS" w:eastAsia="sr-Cyrl-RS"/>
    </w:rPr>
  </w:style>
  <w:style w:type="paragraph" w:customStyle="1" w:styleId="xl76">
    <w:name w:val="xl76"/>
    <w:basedOn w:val="Normal"/>
    <w:rsid w:val="003B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2"/>
      <w:szCs w:val="12"/>
      <w:lang w:val="sr-Cyrl-RS" w:eastAsia="sr-Cyrl-RS"/>
    </w:rPr>
  </w:style>
  <w:style w:type="paragraph" w:customStyle="1" w:styleId="xl77">
    <w:name w:val="xl77"/>
    <w:basedOn w:val="Normal"/>
    <w:rsid w:val="003B432D"/>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val="sr-Cyrl-RS" w:eastAsia="sr-Cyrl-RS"/>
    </w:rPr>
  </w:style>
  <w:style w:type="paragraph" w:customStyle="1" w:styleId="xl78">
    <w:name w:val="xl78"/>
    <w:basedOn w:val="Normal"/>
    <w:rsid w:val="003B432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val="sr-Cyrl-RS" w:eastAsia="sr-Cyrl-RS"/>
    </w:rPr>
  </w:style>
  <w:style w:type="paragraph" w:customStyle="1" w:styleId="xl79">
    <w:name w:val="xl79"/>
    <w:basedOn w:val="Normal"/>
    <w:rsid w:val="003B432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val="sr-Cyrl-RS" w:eastAsia="sr-Cyrl-RS"/>
    </w:rPr>
  </w:style>
  <w:style w:type="paragraph" w:customStyle="1" w:styleId="xl80">
    <w:name w:val="xl80"/>
    <w:basedOn w:val="Normal"/>
    <w:rsid w:val="003B432D"/>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16"/>
      <w:szCs w:val="16"/>
      <w:lang w:val="sr-Cyrl-RS" w:eastAsia="sr-Cyrl-RS"/>
    </w:rPr>
  </w:style>
  <w:style w:type="paragraph" w:customStyle="1" w:styleId="xl81">
    <w:name w:val="xl81"/>
    <w:basedOn w:val="Normal"/>
    <w:rsid w:val="003B432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2"/>
      <w:szCs w:val="12"/>
      <w:lang w:val="sr-Cyrl-RS" w:eastAsia="sr-Cyrl-RS"/>
    </w:rPr>
  </w:style>
  <w:style w:type="paragraph" w:customStyle="1" w:styleId="xl82">
    <w:name w:val="xl82"/>
    <w:basedOn w:val="Normal"/>
    <w:rsid w:val="003B432D"/>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b/>
      <w:bCs/>
      <w:sz w:val="12"/>
      <w:szCs w:val="12"/>
      <w:lang w:val="sr-Cyrl-RS" w:eastAsia="sr-Cyrl-RS"/>
    </w:rPr>
  </w:style>
  <w:style w:type="paragraph" w:customStyle="1" w:styleId="xl83">
    <w:name w:val="xl83"/>
    <w:basedOn w:val="Normal"/>
    <w:rsid w:val="003B432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84">
    <w:name w:val="xl84"/>
    <w:basedOn w:val="Normal"/>
    <w:rsid w:val="003B432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2"/>
      <w:szCs w:val="12"/>
      <w:lang w:val="sr-Cyrl-RS" w:eastAsia="sr-Cyrl-RS"/>
    </w:rPr>
  </w:style>
  <w:style w:type="paragraph" w:customStyle="1" w:styleId="xl85">
    <w:name w:val="xl85"/>
    <w:basedOn w:val="Normal"/>
    <w:rsid w:val="003B432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2"/>
      <w:szCs w:val="12"/>
      <w:lang w:val="sr-Cyrl-RS" w:eastAsia="sr-Cyrl-RS"/>
    </w:rPr>
  </w:style>
  <w:style w:type="paragraph" w:customStyle="1" w:styleId="xl86">
    <w:name w:val="xl86"/>
    <w:basedOn w:val="Normal"/>
    <w:rsid w:val="003B432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87">
    <w:name w:val="xl87"/>
    <w:basedOn w:val="Normal"/>
    <w:rsid w:val="003B432D"/>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88">
    <w:name w:val="xl88"/>
    <w:basedOn w:val="Normal"/>
    <w:rsid w:val="003B432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customStyle="1" w:styleId="xl89">
    <w:name w:val="xl89"/>
    <w:basedOn w:val="Normal"/>
    <w:rsid w:val="003B432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12"/>
      <w:szCs w:val="12"/>
      <w:lang w:val="sr-Cyrl-RS" w:eastAsia="sr-Cyrl-RS"/>
    </w:rPr>
  </w:style>
  <w:style w:type="paragraph" w:styleId="NormalWeb">
    <w:name w:val="Normal (Web)"/>
    <w:basedOn w:val="Normal"/>
    <w:uiPriority w:val="99"/>
    <w:unhideWhenUsed/>
    <w:rsid w:val="003B432D"/>
    <w:pPr>
      <w:spacing w:before="100" w:beforeAutospacing="1" w:after="100" w:afterAutospacing="1" w:line="240" w:lineRule="auto"/>
    </w:pPr>
    <w:rPr>
      <w:rFonts w:ascii="Times New Roman" w:eastAsia="Times New Roman" w:hAnsi="Times New Roman"/>
      <w:sz w:val="24"/>
      <w:szCs w:val="24"/>
      <w:lang w:val="sr-Cyrl-RS" w:eastAsia="sr-Cyrl-RS"/>
    </w:rPr>
  </w:style>
  <w:style w:type="numbering" w:customStyle="1" w:styleId="NoList2">
    <w:name w:val="No List2"/>
    <w:next w:val="NoList"/>
    <w:uiPriority w:val="99"/>
    <w:semiHidden/>
    <w:unhideWhenUsed/>
    <w:rsid w:val="00D93E4D"/>
  </w:style>
  <w:style w:type="table" w:customStyle="1" w:styleId="TableGrid1">
    <w:name w:val="Table Grid1"/>
    <w:basedOn w:val="TableNormal"/>
    <w:next w:val="TableGrid"/>
    <w:uiPriority w:val="59"/>
    <w:rsid w:val="00D93E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B472AB"/>
    <w:rPr>
      <w:rFonts w:ascii="HelveticaPlain" w:eastAsia="Times New Roman" w:hAnsi="HelveticaPlain"/>
      <w:sz w:val="24"/>
      <w:lang w:val="en-US" w:eastAsia="en-US"/>
    </w:rPr>
  </w:style>
  <w:style w:type="numbering" w:customStyle="1" w:styleId="NoList3">
    <w:name w:val="No List3"/>
    <w:next w:val="NoList"/>
    <w:semiHidden/>
    <w:rsid w:val="00B472AB"/>
  </w:style>
  <w:style w:type="paragraph" w:styleId="FootnoteText">
    <w:name w:val="footnote text"/>
    <w:aliases w:val="single space,footnote text"/>
    <w:basedOn w:val="Normal"/>
    <w:link w:val="FootnoteTextChar"/>
    <w:unhideWhenUsed/>
    <w:rsid w:val="00B472AB"/>
    <w:pPr>
      <w:spacing w:after="0" w:line="240" w:lineRule="auto"/>
    </w:pPr>
    <w:rPr>
      <w:rFonts w:ascii="Times New Roman" w:eastAsia="Times New Roman" w:hAnsi="Times New Roman"/>
      <w:sz w:val="24"/>
      <w:szCs w:val="24"/>
    </w:rPr>
  </w:style>
  <w:style w:type="character" w:customStyle="1" w:styleId="FootnoteTextChar">
    <w:name w:val="Footnote Text Char"/>
    <w:aliases w:val="single space Char,footnote text Char"/>
    <w:basedOn w:val="DefaultParagraphFont"/>
    <w:link w:val="FootnoteText"/>
    <w:rsid w:val="00B472AB"/>
    <w:rPr>
      <w:rFonts w:ascii="Times New Roman" w:eastAsia="Times New Roman" w:hAnsi="Times New Roman"/>
      <w:sz w:val="24"/>
      <w:szCs w:val="24"/>
      <w:lang w:val="en-US" w:eastAsia="en-US"/>
    </w:rPr>
  </w:style>
  <w:style w:type="character" w:styleId="FootnoteReference">
    <w:name w:val="footnote reference"/>
    <w:semiHidden/>
    <w:unhideWhenUsed/>
    <w:rsid w:val="00B472AB"/>
    <w:rPr>
      <w:vertAlign w:val="superscript"/>
    </w:rPr>
  </w:style>
  <w:style w:type="paragraph" w:styleId="BodyText">
    <w:name w:val="Body Text"/>
    <w:basedOn w:val="Normal"/>
    <w:link w:val="BodyTextChar"/>
    <w:rsid w:val="00B472AB"/>
    <w:pPr>
      <w:spacing w:after="0" w:line="240" w:lineRule="auto"/>
    </w:pPr>
    <w:rPr>
      <w:rFonts w:ascii="Times New Roman" w:eastAsia="Times New Roman" w:hAnsi="Times New Roman"/>
      <w:sz w:val="24"/>
      <w:szCs w:val="24"/>
    </w:rPr>
  </w:style>
  <w:style w:type="character" w:customStyle="1" w:styleId="BodyTextChar">
    <w:name w:val="Body Text Char"/>
    <w:basedOn w:val="DefaultParagraphFont"/>
    <w:link w:val="BodyText"/>
    <w:rsid w:val="00B472AB"/>
    <w:rPr>
      <w:rFonts w:ascii="Times New Roman" w:eastAsia="Times New Roman" w:hAnsi="Times New Roman"/>
      <w:sz w:val="24"/>
      <w:szCs w:val="24"/>
      <w:lang w:val="en-US" w:eastAsia="en-US"/>
    </w:rPr>
  </w:style>
  <w:style w:type="paragraph" w:styleId="BodyTextIndent">
    <w:name w:val="Body Text Indent"/>
    <w:basedOn w:val="Normal"/>
    <w:link w:val="BodyTextIndentChar"/>
    <w:unhideWhenUsed/>
    <w:rsid w:val="00B472AB"/>
    <w:pPr>
      <w:spacing w:after="120" w:line="240" w:lineRule="auto"/>
      <w:ind w:left="360"/>
    </w:pPr>
    <w:rPr>
      <w:rFonts w:ascii="Times New Roman" w:eastAsia="Times New Roman" w:hAnsi="Times New Roman"/>
      <w:sz w:val="24"/>
      <w:szCs w:val="24"/>
    </w:rPr>
  </w:style>
  <w:style w:type="character" w:customStyle="1" w:styleId="BodyTextIndentChar">
    <w:name w:val="Body Text Indent Char"/>
    <w:basedOn w:val="DefaultParagraphFont"/>
    <w:link w:val="BodyTextIndent"/>
    <w:rsid w:val="00B472AB"/>
    <w:rPr>
      <w:rFonts w:ascii="Times New Roman" w:eastAsia="Times New Roman" w:hAnsi="Times New Roman"/>
      <w:sz w:val="24"/>
      <w:szCs w:val="24"/>
      <w:lang w:val="en-US" w:eastAsia="en-US"/>
    </w:rPr>
  </w:style>
  <w:style w:type="numbering" w:customStyle="1" w:styleId="NoList4">
    <w:name w:val="No List4"/>
    <w:next w:val="NoList"/>
    <w:semiHidden/>
    <w:rsid w:val="00897E63"/>
  </w:style>
  <w:style w:type="numbering" w:customStyle="1" w:styleId="NoList5">
    <w:name w:val="No List5"/>
    <w:next w:val="NoList"/>
    <w:semiHidden/>
    <w:rsid w:val="00725890"/>
  </w:style>
  <w:style w:type="paragraph" w:customStyle="1" w:styleId="p1info">
    <w:name w:val="p1info"/>
    <w:basedOn w:val="Normal"/>
    <w:rsid w:val="00725890"/>
    <w:pPr>
      <w:overflowPunct w:val="0"/>
      <w:autoSpaceDE w:val="0"/>
      <w:autoSpaceDN w:val="0"/>
      <w:adjustRightInd w:val="0"/>
      <w:spacing w:before="240" w:after="240" w:line="280" w:lineRule="exact"/>
      <w:jc w:val="both"/>
      <w:textAlignment w:val="baseline"/>
    </w:pPr>
    <w:rPr>
      <w:rFonts w:ascii="Arial" w:eastAsia="Times New Roman" w:hAnsi="Arial"/>
      <w:sz w:val="18"/>
      <w:szCs w:val="20"/>
      <w:lang w:val="en-GB" w:eastAsia="fr-FR"/>
    </w:rPr>
  </w:style>
  <w:style w:type="table" w:customStyle="1" w:styleId="TableGrid2">
    <w:name w:val="Table Grid2"/>
    <w:basedOn w:val="TableNormal"/>
    <w:next w:val="TableGrid"/>
    <w:rsid w:val="0072589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163C54"/>
  </w:style>
  <w:style w:type="character" w:customStyle="1" w:styleId="EndnoteTextChar">
    <w:name w:val="Endnote Text Char"/>
    <w:basedOn w:val="DefaultParagraphFont"/>
    <w:link w:val="EndnoteText"/>
    <w:uiPriority w:val="99"/>
    <w:semiHidden/>
    <w:rsid w:val="00163C54"/>
  </w:style>
  <w:style w:type="paragraph" w:styleId="EndnoteText">
    <w:name w:val="endnote text"/>
    <w:basedOn w:val="Normal"/>
    <w:link w:val="EndnoteTextChar"/>
    <w:uiPriority w:val="99"/>
    <w:semiHidden/>
    <w:unhideWhenUsed/>
    <w:rsid w:val="00163C54"/>
    <w:pPr>
      <w:spacing w:after="0" w:line="240" w:lineRule="auto"/>
    </w:pPr>
    <w:rPr>
      <w:sz w:val="20"/>
      <w:szCs w:val="20"/>
      <w:lang w:val="sr-Cyrl-RS" w:eastAsia="sr-Cyrl-RS"/>
    </w:rPr>
  </w:style>
  <w:style w:type="character" w:customStyle="1" w:styleId="EndnoteTextChar1">
    <w:name w:val="Endnote Text Char1"/>
    <w:basedOn w:val="DefaultParagraphFont"/>
    <w:uiPriority w:val="99"/>
    <w:semiHidden/>
    <w:rsid w:val="00163C54"/>
    <w:rPr>
      <w:lang w:val="en-US" w:eastAsia="en-US"/>
    </w:rPr>
  </w:style>
  <w:style w:type="numbering" w:customStyle="1" w:styleId="NoList7">
    <w:name w:val="No List7"/>
    <w:next w:val="NoList"/>
    <w:uiPriority w:val="99"/>
    <w:semiHidden/>
    <w:unhideWhenUsed/>
    <w:rsid w:val="001B745F"/>
  </w:style>
  <w:style w:type="table" w:customStyle="1" w:styleId="TableGrid3">
    <w:name w:val="Table Grid3"/>
    <w:basedOn w:val="TableNormal"/>
    <w:next w:val="TableGrid"/>
    <w:uiPriority w:val="59"/>
    <w:rsid w:val="001B745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1B745F"/>
  </w:style>
  <w:style w:type="numbering" w:customStyle="1" w:styleId="NoList8">
    <w:name w:val="No List8"/>
    <w:next w:val="NoList"/>
    <w:semiHidden/>
    <w:rsid w:val="005F386E"/>
  </w:style>
  <w:style w:type="numbering" w:customStyle="1" w:styleId="NoList9">
    <w:name w:val="No List9"/>
    <w:next w:val="NoList"/>
    <w:uiPriority w:val="99"/>
    <w:semiHidden/>
    <w:unhideWhenUsed/>
    <w:rsid w:val="0052042D"/>
  </w:style>
  <w:style w:type="paragraph" w:customStyle="1" w:styleId="font5">
    <w:name w:val="font5"/>
    <w:basedOn w:val="Normal"/>
    <w:rsid w:val="0052042D"/>
    <w:pPr>
      <w:spacing w:before="100" w:beforeAutospacing="1" w:after="100" w:afterAutospacing="1" w:line="240" w:lineRule="auto"/>
    </w:pPr>
    <w:rPr>
      <w:rFonts w:ascii="Tahoma" w:eastAsia="Times New Roman" w:hAnsi="Tahoma" w:cs="Tahoma"/>
      <w:b/>
      <w:bCs/>
      <w:color w:val="000000"/>
      <w:sz w:val="16"/>
      <w:szCs w:val="16"/>
      <w:lang w:val="sr-Cyrl-RS" w:eastAsia="sr-Cyrl-RS"/>
    </w:rPr>
  </w:style>
  <w:style w:type="paragraph" w:customStyle="1" w:styleId="font6">
    <w:name w:val="font6"/>
    <w:basedOn w:val="Normal"/>
    <w:rsid w:val="0052042D"/>
    <w:pPr>
      <w:spacing w:before="100" w:beforeAutospacing="1" w:after="100" w:afterAutospacing="1" w:line="240" w:lineRule="auto"/>
    </w:pPr>
    <w:rPr>
      <w:rFonts w:ascii="Tahoma" w:eastAsia="Times New Roman" w:hAnsi="Tahoma" w:cs="Tahoma"/>
      <w:color w:val="000000"/>
      <w:sz w:val="16"/>
      <w:szCs w:val="16"/>
      <w:lang w:val="sr-Cyrl-RS" w:eastAsia="sr-Cyrl-RS"/>
    </w:rPr>
  </w:style>
  <w:style w:type="paragraph" w:customStyle="1" w:styleId="xl90">
    <w:name w:val="xl90"/>
    <w:basedOn w:val="Normal"/>
    <w:rsid w:val="0052042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1">
    <w:name w:val="xl91"/>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2">
    <w:name w:val="xl92"/>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93">
    <w:name w:val="xl93"/>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b/>
      <w:bCs/>
      <w:sz w:val="16"/>
      <w:szCs w:val="16"/>
      <w:lang w:val="sr-Cyrl-RS" w:eastAsia="sr-Cyrl-RS"/>
    </w:rPr>
  </w:style>
  <w:style w:type="paragraph" w:customStyle="1" w:styleId="xl94">
    <w:name w:val="xl94"/>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5">
    <w:name w:val="xl95"/>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6">
    <w:name w:val="xl96"/>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Narrow" w:eastAsia="Times New Roman" w:hAnsi="Arial Narrow"/>
      <w:sz w:val="16"/>
      <w:szCs w:val="16"/>
      <w:lang w:val="sr-Cyrl-RS" w:eastAsia="sr-Cyrl-RS"/>
    </w:rPr>
  </w:style>
  <w:style w:type="paragraph" w:customStyle="1" w:styleId="xl97">
    <w:name w:val="xl97"/>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8">
    <w:name w:val="xl98"/>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99">
    <w:name w:val="xl99"/>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100">
    <w:name w:val="xl100"/>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101">
    <w:name w:val="xl101"/>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102">
    <w:name w:val="xl102"/>
    <w:basedOn w:val="Normal"/>
    <w:rsid w:val="0052042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103">
    <w:name w:val="xl103"/>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04">
    <w:name w:val="xl104"/>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05">
    <w:name w:val="xl105"/>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06">
    <w:name w:val="xl106"/>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07">
    <w:name w:val="xl107"/>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sz w:val="16"/>
      <w:szCs w:val="16"/>
      <w:lang w:val="sr-Cyrl-RS" w:eastAsia="sr-Cyrl-RS"/>
    </w:rPr>
  </w:style>
  <w:style w:type="paragraph" w:customStyle="1" w:styleId="xl108">
    <w:name w:val="xl108"/>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09">
    <w:name w:val="xl109"/>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Verdana" w:eastAsia="Times New Roman" w:hAnsi="Verdana"/>
      <w:sz w:val="15"/>
      <w:szCs w:val="15"/>
      <w:lang w:val="sr-Cyrl-RS" w:eastAsia="sr-Cyrl-RS"/>
    </w:rPr>
  </w:style>
  <w:style w:type="paragraph" w:customStyle="1" w:styleId="xl110">
    <w:name w:val="xl110"/>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sz w:val="18"/>
      <w:szCs w:val="18"/>
      <w:lang w:val="sr-Cyrl-RS" w:eastAsia="sr-Cyrl-RS"/>
    </w:rPr>
  </w:style>
  <w:style w:type="paragraph" w:customStyle="1" w:styleId="xl111">
    <w:name w:val="xl111"/>
    <w:basedOn w:val="Normal"/>
    <w:rsid w:val="0052042D"/>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right"/>
      <w:textAlignment w:val="center"/>
    </w:pPr>
    <w:rPr>
      <w:rFonts w:ascii="Arial Narrow" w:eastAsia="Times New Roman" w:hAnsi="Arial Narrow"/>
      <w:b/>
      <w:bCs/>
      <w:sz w:val="16"/>
      <w:szCs w:val="16"/>
      <w:lang w:val="sr-Cyrl-RS" w:eastAsia="sr-Cyrl-RS"/>
    </w:rPr>
  </w:style>
  <w:style w:type="paragraph" w:customStyle="1" w:styleId="xl112">
    <w:name w:val="xl112"/>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13">
    <w:name w:val="xl113"/>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14">
    <w:name w:val="xl114"/>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15">
    <w:name w:val="xl115"/>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16">
    <w:name w:val="xl116"/>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b/>
      <w:bCs/>
      <w:sz w:val="16"/>
      <w:szCs w:val="16"/>
      <w:lang w:val="sr-Cyrl-RS" w:eastAsia="sr-Cyrl-RS"/>
    </w:rPr>
  </w:style>
  <w:style w:type="paragraph" w:customStyle="1" w:styleId="xl117">
    <w:name w:val="xl117"/>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18">
    <w:name w:val="xl118"/>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19">
    <w:name w:val="xl119"/>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20">
    <w:name w:val="xl120"/>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Narrow" w:eastAsia="Times New Roman" w:hAnsi="Arial Narrow"/>
      <w:sz w:val="16"/>
      <w:szCs w:val="16"/>
      <w:lang w:val="sr-Cyrl-RS" w:eastAsia="sr-Cyrl-RS"/>
    </w:rPr>
  </w:style>
  <w:style w:type="paragraph" w:customStyle="1" w:styleId="xl121">
    <w:name w:val="xl121"/>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5"/>
      <w:szCs w:val="15"/>
      <w:lang w:val="sr-Cyrl-RS" w:eastAsia="sr-Cyrl-RS"/>
    </w:rPr>
  </w:style>
  <w:style w:type="paragraph" w:customStyle="1" w:styleId="xl122">
    <w:name w:val="xl122"/>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23">
    <w:name w:val="xl123"/>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24">
    <w:name w:val="xl124"/>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25">
    <w:name w:val="xl125"/>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26">
    <w:name w:val="xl126"/>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b/>
      <w:bCs/>
      <w:sz w:val="14"/>
      <w:szCs w:val="14"/>
      <w:lang w:val="sr-Cyrl-RS" w:eastAsia="sr-Cyrl-RS"/>
    </w:rPr>
  </w:style>
  <w:style w:type="paragraph" w:customStyle="1" w:styleId="xl127">
    <w:name w:val="xl127"/>
    <w:basedOn w:val="Normal"/>
    <w:rsid w:val="0052042D"/>
    <w:pPr>
      <w:pBdr>
        <w:left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sz w:val="16"/>
      <w:szCs w:val="16"/>
      <w:lang w:val="sr-Cyrl-RS" w:eastAsia="sr-Cyrl-RS"/>
    </w:rPr>
  </w:style>
  <w:style w:type="paragraph" w:customStyle="1" w:styleId="xl128">
    <w:name w:val="xl128"/>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sz w:val="16"/>
      <w:szCs w:val="16"/>
      <w:lang w:val="sr-Cyrl-RS" w:eastAsia="sr-Cyrl-RS"/>
    </w:rPr>
  </w:style>
  <w:style w:type="paragraph" w:customStyle="1" w:styleId="xl129">
    <w:name w:val="xl129"/>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sz w:val="15"/>
      <w:szCs w:val="15"/>
      <w:lang w:val="sr-Cyrl-RS" w:eastAsia="sr-Cyrl-RS"/>
    </w:rPr>
  </w:style>
  <w:style w:type="paragraph" w:customStyle="1" w:styleId="xl130">
    <w:name w:val="xl130"/>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Narrow" w:eastAsia="Times New Roman" w:hAnsi="Arial Narrow"/>
      <w:sz w:val="16"/>
      <w:szCs w:val="16"/>
      <w:lang w:val="sr-Cyrl-RS" w:eastAsia="sr-Cyrl-RS"/>
    </w:rPr>
  </w:style>
  <w:style w:type="paragraph" w:customStyle="1" w:styleId="xl131">
    <w:name w:val="xl131"/>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Narrow" w:eastAsia="Times New Roman" w:hAnsi="Arial Narrow"/>
      <w:sz w:val="16"/>
      <w:szCs w:val="16"/>
      <w:lang w:val="sr-Cyrl-RS" w:eastAsia="sr-Cyrl-RS"/>
    </w:rPr>
  </w:style>
  <w:style w:type="paragraph" w:customStyle="1" w:styleId="xl132">
    <w:name w:val="xl132"/>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33">
    <w:name w:val="xl133"/>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sz w:val="16"/>
      <w:szCs w:val="16"/>
      <w:lang w:val="sr-Cyrl-RS" w:eastAsia="sr-Cyrl-RS"/>
    </w:rPr>
  </w:style>
  <w:style w:type="paragraph" w:customStyle="1" w:styleId="xl134">
    <w:name w:val="xl134"/>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Narrow" w:eastAsia="Times New Roman" w:hAnsi="Arial Narrow"/>
      <w:sz w:val="16"/>
      <w:szCs w:val="16"/>
      <w:lang w:val="sr-Cyrl-RS" w:eastAsia="sr-Cyrl-RS"/>
    </w:rPr>
  </w:style>
  <w:style w:type="paragraph" w:customStyle="1" w:styleId="xl135">
    <w:name w:val="xl135"/>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sz w:val="16"/>
      <w:szCs w:val="16"/>
      <w:lang w:val="sr-Cyrl-RS" w:eastAsia="sr-Cyrl-RS"/>
    </w:rPr>
  </w:style>
  <w:style w:type="paragraph" w:customStyle="1" w:styleId="xl136">
    <w:name w:val="xl136"/>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b/>
      <w:bCs/>
      <w:sz w:val="16"/>
      <w:szCs w:val="16"/>
      <w:lang w:val="sr-Cyrl-RS" w:eastAsia="sr-Cyrl-RS"/>
    </w:rPr>
  </w:style>
  <w:style w:type="paragraph" w:customStyle="1" w:styleId="xl137">
    <w:name w:val="xl137"/>
    <w:basedOn w:val="Normal"/>
    <w:rsid w:val="005204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Narrow" w:eastAsia="Times New Roman" w:hAnsi="Arial Narrow"/>
      <w:b/>
      <w:bCs/>
      <w:sz w:val="16"/>
      <w:szCs w:val="16"/>
      <w:lang w:val="sr-Cyrl-RS" w:eastAsia="sr-Cyrl-RS"/>
    </w:rPr>
  </w:style>
  <w:style w:type="paragraph" w:customStyle="1" w:styleId="xl138">
    <w:name w:val="xl138"/>
    <w:basedOn w:val="Normal"/>
    <w:rsid w:val="0052042D"/>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right"/>
      <w:textAlignment w:val="center"/>
    </w:pPr>
    <w:rPr>
      <w:rFonts w:ascii="Arial Narrow" w:eastAsia="Times New Roman" w:hAnsi="Arial Narrow"/>
      <w:b/>
      <w:bCs/>
      <w:sz w:val="16"/>
      <w:szCs w:val="16"/>
      <w:lang w:val="sr-Cyrl-RS" w:eastAsia="sr-Cyrl-RS"/>
    </w:rPr>
  </w:style>
  <w:style w:type="paragraph" w:customStyle="1" w:styleId="xl139">
    <w:name w:val="xl139"/>
    <w:basedOn w:val="Normal"/>
    <w:rsid w:val="0052042D"/>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right"/>
      <w:textAlignment w:val="center"/>
    </w:pPr>
    <w:rPr>
      <w:rFonts w:ascii="Arial Narrow" w:eastAsia="Times New Roman" w:hAnsi="Arial Narrow"/>
      <w:b/>
      <w:bCs/>
      <w:sz w:val="16"/>
      <w:szCs w:val="16"/>
      <w:lang w:val="sr-Cyrl-RS" w:eastAsia="sr-Cyrl-RS"/>
    </w:rPr>
  </w:style>
  <w:style w:type="paragraph" w:customStyle="1" w:styleId="xl140">
    <w:name w:val="xl140"/>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sz w:val="12"/>
      <w:szCs w:val="12"/>
      <w:lang w:val="sr-Cyrl-RS" w:eastAsia="sr-Cyrl-RS"/>
    </w:rPr>
  </w:style>
  <w:style w:type="paragraph" w:customStyle="1" w:styleId="xl141">
    <w:name w:val="xl141"/>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b/>
      <w:bCs/>
      <w:sz w:val="18"/>
      <w:szCs w:val="18"/>
      <w:lang w:val="sr-Cyrl-RS" w:eastAsia="sr-Cyrl-RS"/>
    </w:rPr>
  </w:style>
  <w:style w:type="paragraph" w:customStyle="1" w:styleId="xl142">
    <w:name w:val="xl142"/>
    <w:basedOn w:val="Normal"/>
    <w:rsid w:val="005204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sz w:val="18"/>
      <w:szCs w:val="18"/>
      <w:lang w:val="sr-Cyrl-RS" w:eastAsia="sr-Cyrl-RS"/>
    </w:rPr>
  </w:style>
  <w:style w:type="paragraph" w:styleId="BodyText3">
    <w:name w:val="Body Text 3"/>
    <w:basedOn w:val="Normal"/>
    <w:link w:val="BodyText3Char"/>
    <w:uiPriority w:val="99"/>
    <w:semiHidden/>
    <w:unhideWhenUsed/>
    <w:rsid w:val="00B713D9"/>
    <w:pPr>
      <w:spacing w:after="120"/>
    </w:pPr>
    <w:rPr>
      <w:sz w:val="16"/>
      <w:szCs w:val="16"/>
    </w:rPr>
  </w:style>
  <w:style w:type="character" w:customStyle="1" w:styleId="BodyText3Char">
    <w:name w:val="Body Text 3 Char"/>
    <w:basedOn w:val="DefaultParagraphFont"/>
    <w:link w:val="BodyText3"/>
    <w:uiPriority w:val="99"/>
    <w:semiHidden/>
    <w:rsid w:val="00B713D9"/>
    <w:rPr>
      <w:sz w:val="16"/>
      <w:szCs w:val="16"/>
      <w:lang w:val="en-US" w:eastAsia="en-US"/>
    </w:rPr>
  </w:style>
  <w:style w:type="character" w:styleId="SubtleReference">
    <w:name w:val="Subtle Reference"/>
    <w:basedOn w:val="DefaultParagraphFont"/>
    <w:uiPriority w:val="31"/>
    <w:qFormat/>
    <w:rsid w:val="00BC73B2"/>
    <w:rPr>
      <w:smallCaps/>
      <w:color w:val="C0504D" w:themeColor="accent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462152">
      <w:bodyDiv w:val="1"/>
      <w:marLeft w:val="0"/>
      <w:marRight w:val="0"/>
      <w:marTop w:val="0"/>
      <w:marBottom w:val="0"/>
      <w:divBdr>
        <w:top w:val="none" w:sz="0" w:space="0" w:color="auto"/>
        <w:left w:val="none" w:sz="0" w:space="0" w:color="auto"/>
        <w:bottom w:val="none" w:sz="0" w:space="0" w:color="auto"/>
        <w:right w:val="none" w:sz="0" w:space="0" w:color="auto"/>
      </w:divBdr>
    </w:div>
    <w:div w:id="1026909514">
      <w:bodyDiv w:val="1"/>
      <w:marLeft w:val="0"/>
      <w:marRight w:val="0"/>
      <w:marTop w:val="0"/>
      <w:marBottom w:val="0"/>
      <w:divBdr>
        <w:top w:val="none" w:sz="0" w:space="0" w:color="auto"/>
        <w:left w:val="none" w:sz="0" w:space="0" w:color="auto"/>
        <w:bottom w:val="none" w:sz="0" w:space="0" w:color="auto"/>
        <w:right w:val="none" w:sz="0" w:space="0" w:color="auto"/>
      </w:divBdr>
      <w:divsChild>
        <w:div w:id="1957907381">
          <w:marLeft w:val="0"/>
          <w:marRight w:val="0"/>
          <w:marTop w:val="0"/>
          <w:marBottom w:val="0"/>
          <w:divBdr>
            <w:top w:val="none" w:sz="0" w:space="0" w:color="auto"/>
            <w:left w:val="none" w:sz="0" w:space="0" w:color="auto"/>
            <w:bottom w:val="none" w:sz="0" w:space="0" w:color="auto"/>
            <w:right w:val="none" w:sz="0" w:space="0" w:color="auto"/>
          </w:divBdr>
        </w:div>
        <w:div w:id="31619154">
          <w:marLeft w:val="0"/>
          <w:marRight w:val="0"/>
          <w:marTop w:val="0"/>
          <w:marBottom w:val="0"/>
          <w:divBdr>
            <w:top w:val="none" w:sz="0" w:space="0" w:color="auto"/>
            <w:left w:val="none" w:sz="0" w:space="0" w:color="auto"/>
            <w:bottom w:val="none" w:sz="0" w:space="0" w:color="auto"/>
            <w:right w:val="none" w:sz="0" w:space="0" w:color="auto"/>
          </w:divBdr>
        </w:div>
        <w:div w:id="247663727">
          <w:marLeft w:val="0"/>
          <w:marRight w:val="0"/>
          <w:marTop w:val="0"/>
          <w:marBottom w:val="0"/>
          <w:divBdr>
            <w:top w:val="none" w:sz="0" w:space="0" w:color="auto"/>
            <w:left w:val="none" w:sz="0" w:space="0" w:color="auto"/>
            <w:bottom w:val="none" w:sz="0" w:space="0" w:color="auto"/>
            <w:right w:val="none" w:sz="0" w:space="0" w:color="auto"/>
          </w:divBdr>
        </w:div>
        <w:div w:id="285507263">
          <w:marLeft w:val="0"/>
          <w:marRight w:val="0"/>
          <w:marTop w:val="0"/>
          <w:marBottom w:val="0"/>
          <w:divBdr>
            <w:top w:val="none" w:sz="0" w:space="0" w:color="auto"/>
            <w:left w:val="none" w:sz="0" w:space="0" w:color="auto"/>
            <w:bottom w:val="none" w:sz="0" w:space="0" w:color="auto"/>
            <w:right w:val="none" w:sz="0" w:space="0" w:color="auto"/>
          </w:divBdr>
        </w:div>
        <w:div w:id="201794027">
          <w:marLeft w:val="0"/>
          <w:marRight w:val="0"/>
          <w:marTop w:val="0"/>
          <w:marBottom w:val="0"/>
          <w:divBdr>
            <w:top w:val="none" w:sz="0" w:space="0" w:color="auto"/>
            <w:left w:val="none" w:sz="0" w:space="0" w:color="auto"/>
            <w:bottom w:val="none" w:sz="0" w:space="0" w:color="auto"/>
            <w:right w:val="none" w:sz="0" w:space="0" w:color="auto"/>
          </w:divBdr>
        </w:div>
        <w:div w:id="911621250">
          <w:marLeft w:val="0"/>
          <w:marRight w:val="0"/>
          <w:marTop w:val="0"/>
          <w:marBottom w:val="0"/>
          <w:divBdr>
            <w:top w:val="none" w:sz="0" w:space="0" w:color="auto"/>
            <w:left w:val="none" w:sz="0" w:space="0" w:color="auto"/>
            <w:bottom w:val="none" w:sz="0" w:space="0" w:color="auto"/>
            <w:right w:val="none" w:sz="0" w:space="0" w:color="auto"/>
          </w:divBdr>
        </w:div>
        <w:div w:id="1732725407">
          <w:marLeft w:val="0"/>
          <w:marRight w:val="0"/>
          <w:marTop w:val="0"/>
          <w:marBottom w:val="0"/>
          <w:divBdr>
            <w:top w:val="none" w:sz="0" w:space="0" w:color="auto"/>
            <w:left w:val="none" w:sz="0" w:space="0" w:color="auto"/>
            <w:bottom w:val="none" w:sz="0" w:space="0" w:color="auto"/>
            <w:right w:val="none" w:sz="0" w:space="0" w:color="auto"/>
          </w:divBdr>
        </w:div>
        <w:div w:id="1509709082">
          <w:marLeft w:val="0"/>
          <w:marRight w:val="0"/>
          <w:marTop w:val="0"/>
          <w:marBottom w:val="0"/>
          <w:divBdr>
            <w:top w:val="none" w:sz="0" w:space="0" w:color="auto"/>
            <w:left w:val="none" w:sz="0" w:space="0" w:color="auto"/>
            <w:bottom w:val="none" w:sz="0" w:space="0" w:color="auto"/>
            <w:right w:val="none" w:sz="0" w:space="0" w:color="auto"/>
          </w:divBdr>
        </w:div>
        <w:div w:id="2017606784">
          <w:marLeft w:val="0"/>
          <w:marRight w:val="0"/>
          <w:marTop w:val="0"/>
          <w:marBottom w:val="0"/>
          <w:divBdr>
            <w:top w:val="none" w:sz="0" w:space="0" w:color="auto"/>
            <w:left w:val="none" w:sz="0" w:space="0" w:color="auto"/>
            <w:bottom w:val="none" w:sz="0" w:space="0" w:color="auto"/>
            <w:right w:val="none" w:sz="0" w:space="0" w:color="auto"/>
          </w:divBdr>
        </w:div>
        <w:div w:id="636490417">
          <w:marLeft w:val="0"/>
          <w:marRight w:val="0"/>
          <w:marTop w:val="0"/>
          <w:marBottom w:val="0"/>
          <w:divBdr>
            <w:top w:val="none" w:sz="0" w:space="0" w:color="auto"/>
            <w:left w:val="none" w:sz="0" w:space="0" w:color="auto"/>
            <w:bottom w:val="none" w:sz="0" w:space="0" w:color="auto"/>
            <w:right w:val="none" w:sz="0" w:space="0" w:color="auto"/>
          </w:divBdr>
        </w:div>
        <w:div w:id="641888431">
          <w:marLeft w:val="0"/>
          <w:marRight w:val="0"/>
          <w:marTop w:val="0"/>
          <w:marBottom w:val="0"/>
          <w:divBdr>
            <w:top w:val="none" w:sz="0" w:space="0" w:color="auto"/>
            <w:left w:val="none" w:sz="0" w:space="0" w:color="auto"/>
            <w:bottom w:val="none" w:sz="0" w:space="0" w:color="auto"/>
            <w:right w:val="none" w:sz="0" w:space="0" w:color="auto"/>
          </w:divBdr>
        </w:div>
        <w:div w:id="49620493">
          <w:marLeft w:val="0"/>
          <w:marRight w:val="0"/>
          <w:marTop w:val="0"/>
          <w:marBottom w:val="0"/>
          <w:divBdr>
            <w:top w:val="none" w:sz="0" w:space="0" w:color="auto"/>
            <w:left w:val="none" w:sz="0" w:space="0" w:color="auto"/>
            <w:bottom w:val="none" w:sz="0" w:space="0" w:color="auto"/>
            <w:right w:val="none" w:sz="0" w:space="0" w:color="auto"/>
          </w:divBdr>
        </w:div>
        <w:div w:id="1181621003">
          <w:marLeft w:val="0"/>
          <w:marRight w:val="0"/>
          <w:marTop w:val="0"/>
          <w:marBottom w:val="0"/>
          <w:divBdr>
            <w:top w:val="none" w:sz="0" w:space="0" w:color="auto"/>
            <w:left w:val="none" w:sz="0" w:space="0" w:color="auto"/>
            <w:bottom w:val="none" w:sz="0" w:space="0" w:color="auto"/>
            <w:right w:val="none" w:sz="0" w:space="0" w:color="auto"/>
          </w:divBdr>
        </w:div>
        <w:div w:id="60059779">
          <w:marLeft w:val="0"/>
          <w:marRight w:val="0"/>
          <w:marTop w:val="0"/>
          <w:marBottom w:val="0"/>
          <w:divBdr>
            <w:top w:val="none" w:sz="0" w:space="0" w:color="auto"/>
            <w:left w:val="none" w:sz="0" w:space="0" w:color="auto"/>
            <w:bottom w:val="none" w:sz="0" w:space="0" w:color="auto"/>
            <w:right w:val="none" w:sz="0" w:space="0" w:color="auto"/>
          </w:divBdr>
        </w:div>
        <w:div w:id="1976324486">
          <w:marLeft w:val="0"/>
          <w:marRight w:val="0"/>
          <w:marTop w:val="0"/>
          <w:marBottom w:val="0"/>
          <w:divBdr>
            <w:top w:val="none" w:sz="0" w:space="0" w:color="auto"/>
            <w:left w:val="none" w:sz="0" w:space="0" w:color="auto"/>
            <w:bottom w:val="none" w:sz="0" w:space="0" w:color="auto"/>
            <w:right w:val="none" w:sz="0" w:space="0" w:color="auto"/>
          </w:divBdr>
        </w:div>
        <w:div w:id="507209292">
          <w:marLeft w:val="0"/>
          <w:marRight w:val="0"/>
          <w:marTop w:val="0"/>
          <w:marBottom w:val="0"/>
          <w:divBdr>
            <w:top w:val="none" w:sz="0" w:space="0" w:color="auto"/>
            <w:left w:val="none" w:sz="0" w:space="0" w:color="auto"/>
            <w:bottom w:val="none" w:sz="0" w:space="0" w:color="auto"/>
            <w:right w:val="none" w:sz="0" w:space="0" w:color="auto"/>
          </w:divBdr>
        </w:div>
        <w:div w:id="186144456">
          <w:marLeft w:val="0"/>
          <w:marRight w:val="0"/>
          <w:marTop w:val="0"/>
          <w:marBottom w:val="0"/>
          <w:divBdr>
            <w:top w:val="none" w:sz="0" w:space="0" w:color="auto"/>
            <w:left w:val="none" w:sz="0" w:space="0" w:color="auto"/>
            <w:bottom w:val="none" w:sz="0" w:space="0" w:color="auto"/>
            <w:right w:val="none" w:sz="0" w:space="0" w:color="auto"/>
          </w:divBdr>
        </w:div>
        <w:div w:id="1767656335">
          <w:marLeft w:val="0"/>
          <w:marRight w:val="0"/>
          <w:marTop w:val="0"/>
          <w:marBottom w:val="0"/>
          <w:divBdr>
            <w:top w:val="none" w:sz="0" w:space="0" w:color="auto"/>
            <w:left w:val="none" w:sz="0" w:space="0" w:color="auto"/>
            <w:bottom w:val="none" w:sz="0" w:space="0" w:color="auto"/>
            <w:right w:val="none" w:sz="0" w:space="0" w:color="auto"/>
          </w:divBdr>
        </w:div>
        <w:div w:id="1200167112">
          <w:marLeft w:val="0"/>
          <w:marRight w:val="0"/>
          <w:marTop w:val="0"/>
          <w:marBottom w:val="0"/>
          <w:divBdr>
            <w:top w:val="none" w:sz="0" w:space="0" w:color="auto"/>
            <w:left w:val="none" w:sz="0" w:space="0" w:color="auto"/>
            <w:bottom w:val="none" w:sz="0" w:space="0" w:color="auto"/>
            <w:right w:val="none" w:sz="0" w:space="0" w:color="auto"/>
          </w:divBdr>
        </w:div>
        <w:div w:id="1317412175">
          <w:marLeft w:val="0"/>
          <w:marRight w:val="0"/>
          <w:marTop w:val="0"/>
          <w:marBottom w:val="0"/>
          <w:divBdr>
            <w:top w:val="none" w:sz="0" w:space="0" w:color="auto"/>
            <w:left w:val="none" w:sz="0" w:space="0" w:color="auto"/>
            <w:bottom w:val="none" w:sz="0" w:space="0" w:color="auto"/>
            <w:right w:val="none" w:sz="0" w:space="0" w:color="auto"/>
          </w:divBdr>
        </w:div>
        <w:div w:id="1968925229">
          <w:marLeft w:val="0"/>
          <w:marRight w:val="0"/>
          <w:marTop w:val="0"/>
          <w:marBottom w:val="0"/>
          <w:divBdr>
            <w:top w:val="none" w:sz="0" w:space="0" w:color="auto"/>
            <w:left w:val="none" w:sz="0" w:space="0" w:color="auto"/>
            <w:bottom w:val="none" w:sz="0" w:space="0" w:color="auto"/>
            <w:right w:val="none" w:sz="0" w:space="0" w:color="auto"/>
          </w:divBdr>
        </w:div>
        <w:div w:id="2031950483">
          <w:marLeft w:val="0"/>
          <w:marRight w:val="0"/>
          <w:marTop w:val="0"/>
          <w:marBottom w:val="0"/>
          <w:divBdr>
            <w:top w:val="none" w:sz="0" w:space="0" w:color="auto"/>
            <w:left w:val="none" w:sz="0" w:space="0" w:color="auto"/>
            <w:bottom w:val="none" w:sz="0" w:space="0" w:color="auto"/>
            <w:right w:val="none" w:sz="0" w:space="0" w:color="auto"/>
          </w:divBdr>
        </w:div>
        <w:div w:id="161354685">
          <w:marLeft w:val="0"/>
          <w:marRight w:val="0"/>
          <w:marTop w:val="0"/>
          <w:marBottom w:val="0"/>
          <w:divBdr>
            <w:top w:val="none" w:sz="0" w:space="0" w:color="auto"/>
            <w:left w:val="none" w:sz="0" w:space="0" w:color="auto"/>
            <w:bottom w:val="none" w:sz="0" w:space="0" w:color="auto"/>
            <w:right w:val="none" w:sz="0" w:space="0" w:color="auto"/>
          </w:divBdr>
        </w:div>
        <w:div w:id="1254438332">
          <w:marLeft w:val="0"/>
          <w:marRight w:val="0"/>
          <w:marTop w:val="0"/>
          <w:marBottom w:val="0"/>
          <w:divBdr>
            <w:top w:val="none" w:sz="0" w:space="0" w:color="auto"/>
            <w:left w:val="none" w:sz="0" w:space="0" w:color="auto"/>
            <w:bottom w:val="none" w:sz="0" w:space="0" w:color="auto"/>
            <w:right w:val="none" w:sz="0" w:space="0" w:color="auto"/>
          </w:divBdr>
        </w:div>
        <w:div w:id="282348577">
          <w:marLeft w:val="0"/>
          <w:marRight w:val="0"/>
          <w:marTop w:val="0"/>
          <w:marBottom w:val="0"/>
          <w:divBdr>
            <w:top w:val="none" w:sz="0" w:space="0" w:color="auto"/>
            <w:left w:val="none" w:sz="0" w:space="0" w:color="auto"/>
            <w:bottom w:val="none" w:sz="0" w:space="0" w:color="auto"/>
            <w:right w:val="none" w:sz="0" w:space="0" w:color="auto"/>
          </w:divBdr>
        </w:div>
        <w:div w:id="826483950">
          <w:marLeft w:val="0"/>
          <w:marRight w:val="0"/>
          <w:marTop w:val="0"/>
          <w:marBottom w:val="0"/>
          <w:divBdr>
            <w:top w:val="none" w:sz="0" w:space="0" w:color="auto"/>
            <w:left w:val="none" w:sz="0" w:space="0" w:color="auto"/>
            <w:bottom w:val="none" w:sz="0" w:space="0" w:color="auto"/>
            <w:right w:val="none" w:sz="0" w:space="0" w:color="auto"/>
          </w:divBdr>
        </w:div>
        <w:div w:id="1417363224">
          <w:marLeft w:val="0"/>
          <w:marRight w:val="0"/>
          <w:marTop w:val="0"/>
          <w:marBottom w:val="0"/>
          <w:divBdr>
            <w:top w:val="none" w:sz="0" w:space="0" w:color="auto"/>
            <w:left w:val="none" w:sz="0" w:space="0" w:color="auto"/>
            <w:bottom w:val="none" w:sz="0" w:space="0" w:color="auto"/>
            <w:right w:val="none" w:sz="0" w:space="0" w:color="auto"/>
          </w:divBdr>
        </w:div>
        <w:div w:id="365302374">
          <w:marLeft w:val="0"/>
          <w:marRight w:val="0"/>
          <w:marTop w:val="0"/>
          <w:marBottom w:val="0"/>
          <w:divBdr>
            <w:top w:val="none" w:sz="0" w:space="0" w:color="auto"/>
            <w:left w:val="none" w:sz="0" w:space="0" w:color="auto"/>
            <w:bottom w:val="none" w:sz="0" w:space="0" w:color="auto"/>
            <w:right w:val="none" w:sz="0" w:space="0" w:color="auto"/>
          </w:divBdr>
        </w:div>
        <w:div w:id="1900751067">
          <w:marLeft w:val="0"/>
          <w:marRight w:val="0"/>
          <w:marTop w:val="0"/>
          <w:marBottom w:val="0"/>
          <w:divBdr>
            <w:top w:val="none" w:sz="0" w:space="0" w:color="auto"/>
            <w:left w:val="none" w:sz="0" w:space="0" w:color="auto"/>
            <w:bottom w:val="none" w:sz="0" w:space="0" w:color="auto"/>
            <w:right w:val="none" w:sz="0" w:space="0" w:color="auto"/>
          </w:divBdr>
        </w:div>
        <w:div w:id="2060014556">
          <w:marLeft w:val="0"/>
          <w:marRight w:val="0"/>
          <w:marTop w:val="0"/>
          <w:marBottom w:val="0"/>
          <w:divBdr>
            <w:top w:val="none" w:sz="0" w:space="0" w:color="auto"/>
            <w:left w:val="none" w:sz="0" w:space="0" w:color="auto"/>
            <w:bottom w:val="none" w:sz="0" w:space="0" w:color="auto"/>
            <w:right w:val="none" w:sz="0" w:space="0" w:color="auto"/>
          </w:divBdr>
        </w:div>
      </w:divsChild>
    </w:div>
    <w:div w:id="2077240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zoran.kaljevic@rfzo.rs" TargetMode="External"/><Relationship Id="rId18" Type="http://schemas.openxmlformats.org/officeDocument/2006/relationships/hyperlink" Target="mailto:andra.milojic@stat.gov.rs" TargetMode="External"/><Relationship Id="rId26" Type="http://schemas.openxmlformats.org/officeDocument/2006/relationships/chart" Target="charts/chart7.xml"/><Relationship Id="rId39" Type="http://schemas.openxmlformats.org/officeDocument/2006/relationships/chart" Target="charts/chart15.xml"/><Relationship Id="rId21" Type="http://schemas.openxmlformats.org/officeDocument/2006/relationships/chart" Target="charts/chart2.xml"/><Relationship Id="rId34" Type="http://schemas.openxmlformats.org/officeDocument/2006/relationships/header" Target="header2.xml"/><Relationship Id="rId42" Type="http://schemas.openxmlformats.org/officeDocument/2006/relationships/hyperlink" Target="http://webrzs.stat.gov.rs/axd/index.php" TargetMode="External"/><Relationship Id="rId47" Type="http://schemas.openxmlformats.org/officeDocument/2006/relationships/chart" Target="charts/chart22.xml"/><Relationship Id="rId50" Type="http://schemas.openxmlformats.org/officeDocument/2006/relationships/chart" Target="charts/chart25.xml"/><Relationship Id="rId55" Type="http://schemas.openxmlformats.org/officeDocument/2006/relationships/chart" Target="charts/chart30.xml"/><Relationship Id="rId63" Type="http://schemas.openxmlformats.org/officeDocument/2006/relationships/hyperlink" Target="http://www.batut.org.rs/download/publikacije/pub2012.pdf" TargetMode="External"/><Relationship Id="rId68" Type="http://schemas.openxmlformats.org/officeDocument/2006/relationships/chart" Target="charts/chart35.xml"/><Relationship Id="rId76" Type="http://schemas.openxmlformats.org/officeDocument/2006/relationships/chart" Target="charts/chart40.xml"/><Relationship Id="rId84" Type="http://schemas.openxmlformats.org/officeDocument/2006/relationships/hyperlink" Target="mailto:&#1078;&#1080;&#1082;&#1072;_&#1087;&#1077;&#1088;&#1094;@batut.org.rs_________________________________________" TargetMode="External"/><Relationship Id="rId7" Type="http://schemas.openxmlformats.org/officeDocument/2006/relationships/endnotes" Target="endnotes.xml"/><Relationship Id="rId71" Type="http://schemas.openxmlformats.org/officeDocument/2006/relationships/image" Target="media/image7.png"/><Relationship Id="rId2" Type="http://schemas.openxmlformats.org/officeDocument/2006/relationships/styles" Target="styles.xml"/><Relationship Id="rId16" Type="http://schemas.openxmlformats.org/officeDocument/2006/relationships/hyperlink" Target="mailto:milica.ilic@mfp.gov.rs" TargetMode="External"/><Relationship Id="rId29" Type="http://schemas.openxmlformats.org/officeDocument/2006/relationships/chart" Target="charts/chart10.xml"/><Relationship Id="rId11" Type="http://schemas.openxmlformats.org/officeDocument/2006/relationships/hyperlink" Target="mailto:zorica.markovic@zdravlje.gov.rs" TargetMode="External"/><Relationship Id="rId24" Type="http://schemas.openxmlformats.org/officeDocument/2006/relationships/chart" Target="charts/chart5.xml"/><Relationship Id="rId32" Type="http://schemas.openxmlformats.org/officeDocument/2006/relationships/chart" Target="charts/chart13.xml"/><Relationship Id="rId37" Type="http://schemas.openxmlformats.org/officeDocument/2006/relationships/image" Target="media/image3.png"/><Relationship Id="rId40" Type="http://schemas.openxmlformats.org/officeDocument/2006/relationships/chart" Target="charts/chart16.xml"/><Relationship Id="rId45" Type="http://schemas.openxmlformats.org/officeDocument/2006/relationships/chart" Target="charts/chart20.xml"/><Relationship Id="rId53" Type="http://schemas.openxmlformats.org/officeDocument/2006/relationships/chart" Target="charts/chart28.xml"/><Relationship Id="rId58" Type="http://schemas.openxmlformats.org/officeDocument/2006/relationships/chart" Target="charts/chart33.xml"/><Relationship Id="rId66" Type="http://schemas.openxmlformats.org/officeDocument/2006/relationships/hyperlink" Target="http://www.swpho.nhs.uk/resource/item.aspx" TargetMode="External"/><Relationship Id="rId74" Type="http://schemas.openxmlformats.org/officeDocument/2006/relationships/image" Target="media/image9.png"/><Relationship Id="rId79" Type="http://schemas.openxmlformats.org/officeDocument/2006/relationships/image" Target="media/image11.emf"/><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emf"/><Relationship Id="rId82" Type="http://schemas.openxmlformats.org/officeDocument/2006/relationships/hyperlink" Target="http://www.who.int/nha/en/" TargetMode="External"/><Relationship Id="rId19" Type="http://schemas.openxmlformats.org/officeDocument/2006/relationships/hyperlink" Target="mailto:jelena.zdravkovic@stat.gov.r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mima_gajic@batut.org.rs" TargetMode="External"/><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footer" Target="footer1.xml"/><Relationship Id="rId43" Type="http://schemas.openxmlformats.org/officeDocument/2006/relationships/chart" Target="charts/chart18.xml"/><Relationship Id="rId48" Type="http://schemas.openxmlformats.org/officeDocument/2006/relationships/chart" Target="charts/chart23.xml"/><Relationship Id="rId56" Type="http://schemas.openxmlformats.org/officeDocument/2006/relationships/chart" Target="charts/chart31.xml"/><Relationship Id="rId64" Type="http://schemas.openxmlformats.org/officeDocument/2006/relationships/hyperlink" Target="http://webrzs.stat.gov.rs/axd/index.php" TargetMode="External"/><Relationship Id="rId69" Type="http://schemas.openxmlformats.org/officeDocument/2006/relationships/chart" Target="charts/chart36.xml"/><Relationship Id="rId77" Type="http://schemas.openxmlformats.org/officeDocument/2006/relationships/chart" Target="charts/chart41.xml"/><Relationship Id="rId8" Type="http://schemas.openxmlformats.org/officeDocument/2006/relationships/image" Target="media/image1.png"/><Relationship Id="rId51" Type="http://schemas.openxmlformats.org/officeDocument/2006/relationships/chart" Target="charts/chart26.xml"/><Relationship Id="rId72" Type="http://schemas.openxmlformats.org/officeDocument/2006/relationships/image" Target="media/image8.png"/><Relationship Id="rId80" Type="http://schemas.openxmlformats.org/officeDocument/2006/relationships/hyperlink" Target="http://esk.rks-gov.net/rekos2011/?cid=2,40" TargetMode="External"/><Relationship Id="rId85" Type="http://schemas.openxmlformats.org/officeDocument/2006/relationships/footer" Target="footer3.xml"/><Relationship Id="rId3" Type="http://schemas.microsoft.com/office/2007/relationships/stylesWithEffects" Target="stylesWithEffects.xml"/><Relationship Id="rId12" Type="http://schemas.openxmlformats.org/officeDocument/2006/relationships/hyperlink" Target="mailto:milka.nikodinovic@rfzo.rs" TargetMode="External"/><Relationship Id="rId17" Type="http://schemas.openxmlformats.org/officeDocument/2006/relationships/hyperlink" Target="mailto:zoran.sandic@mfp.gov.rs" TargetMode="External"/><Relationship Id="rId25" Type="http://schemas.openxmlformats.org/officeDocument/2006/relationships/chart" Target="charts/chart6.xml"/><Relationship Id="rId33" Type="http://schemas.openxmlformats.org/officeDocument/2006/relationships/header" Target="header1.xml"/><Relationship Id="rId38" Type="http://schemas.openxmlformats.org/officeDocument/2006/relationships/chart" Target="charts/chart14.xml"/><Relationship Id="rId46" Type="http://schemas.openxmlformats.org/officeDocument/2006/relationships/chart" Target="charts/chart21.xml"/><Relationship Id="rId59" Type="http://schemas.openxmlformats.org/officeDocument/2006/relationships/chart" Target="charts/chart34.xml"/><Relationship Id="rId67" Type="http://schemas.openxmlformats.org/officeDocument/2006/relationships/hyperlink" Target="http://www.RFZO.gov.rs/index.php/" TargetMode="External"/><Relationship Id="rId20" Type="http://schemas.openxmlformats.org/officeDocument/2006/relationships/chart" Target="charts/chart1.xml"/><Relationship Id="rId41" Type="http://schemas.openxmlformats.org/officeDocument/2006/relationships/chart" Target="charts/chart17.xml"/><Relationship Id="rId54" Type="http://schemas.openxmlformats.org/officeDocument/2006/relationships/chart" Target="charts/chart29.xml"/><Relationship Id="rId62" Type="http://schemas.openxmlformats.org/officeDocument/2006/relationships/image" Target="media/image6.emf"/><Relationship Id="rId70" Type="http://schemas.openxmlformats.org/officeDocument/2006/relationships/chart" Target="charts/chart37.xml"/><Relationship Id="rId75" Type="http://schemas.openxmlformats.org/officeDocument/2006/relationships/chart" Target="charts/chart39.xml"/><Relationship Id="rId83" Type="http://schemas.openxmlformats.org/officeDocument/2006/relationships/hyperlink" Target="http://www.azus.gov.rs/en/?page_id=102"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mailto:ivani@batut.ogr.rs" TargetMode="External"/><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footer" Target="footer2.xml"/><Relationship Id="rId49" Type="http://schemas.openxmlformats.org/officeDocument/2006/relationships/chart" Target="charts/chart24.xml"/><Relationship Id="rId57" Type="http://schemas.openxmlformats.org/officeDocument/2006/relationships/chart" Target="charts/chart32.xml"/><Relationship Id="rId10" Type="http://schemas.openxmlformats.org/officeDocument/2006/relationships/hyperlink" Target="mailto:nada.maslovaric@zdravlje.gov.rs" TargetMode="External"/><Relationship Id="rId31" Type="http://schemas.openxmlformats.org/officeDocument/2006/relationships/chart" Target="charts/chart12.xml"/><Relationship Id="rId44" Type="http://schemas.openxmlformats.org/officeDocument/2006/relationships/chart" Target="charts/chart19.xml"/><Relationship Id="rId52" Type="http://schemas.openxmlformats.org/officeDocument/2006/relationships/chart" Target="charts/chart27.xml"/><Relationship Id="rId60" Type="http://schemas.openxmlformats.org/officeDocument/2006/relationships/image" Target="media/image4.emf"/><Relationship Id="rId65" Type="http://schemas.openxmlformats.org/officeDocument/2006/relationships/hyperlink" Target="http://webrzs.stat.gov.rs/axd/index.php" TargetMode="External"/><Relationship Id="rId73" Type="http://schemas.openxmlformats.org/officeDocument/2006/relationships/chart" Target="charts/chart38.xml"/><Relationship Id="rId78" Type="http://schemas.openxmlformats.org/officeDocument/2006/relationships/image" Target="media/image10.png"/><Relationship Id="rId81" Type="http://schemas.openxmlformats.org/officeDocument/2006/relationships/hyperlink" Target="http://www.batut.org.rs/index.php?category_id=50" TargetMode="External"/><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www.who.int/nha/en/" TargetMode="External"/><Relationship Id="rId2" Type="http://schemas.openxmlformats.org/officeDocument/2006/relationships/hyperlink" Target="http://www.who.int/nha/country/nha_ratios_and_percapita_levels_2001-2005.xls" TargetMode="External"/><Relationship Id="rId1" Type="http://schemas.openxmlformats.org/officeDocument/2006/relationships/hyperlink" Target="http://www.who.int/nha/country/en/" TargetMode="External"/><Relationship Id="rId5" Type="http://schemas.openxmlformats.org/officeDocument/2006/relationships/hyperlink" Target="http://papers.ssrn.com/sol3/papers.cfm?abstract_id=932903" TargetMode="External"/><Relationship Id="rId4" Type="http://schemas.openxmlformats.org/officeDocument/2006/relationships/hyperlink" Target="http://papers.ssrn.com/sol3/papers.cfm?abstract_id=932903"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4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300"/>
      <c:rAngAx val="1"/>
    </c:view3D>
    <c:floor>
      <c:thickness val="0"/>
    </c:floor>
    <c:sideWall>
      <c:thickness val="0"/>
      <c:spPr>
        <a:solidFill>
          <a:schemeClr val="bg2"/>
        </a:solidFill>
      </c:spPr>
    </c:sideWall>
    <c:backWall>
      <c:thickness val="0"/>
      <c:spPr>
        <a:solidFill>
          <a:schemeClr val="bg2"/>
        </a:solidFill>
        <a:ln>
          <a:solidFill>
            <a:schemeClr val="bg2"/>
          </a:solidFill>
        </a:ln>
      </c:spPr>
    </c:backWall>
    <c:plotArea>
      <c:layout/>
      <c:bar3DChart>
        <c:barDir val="col"/>
        <c:grouping val="stacked"/>
        <c:varyColors val="0"/>
        <c:ser>
          <c:idx val="0"/>
          <c:order val="0"/>
          <c:invertIfNegative val="0"/>
          <c:cat>
            <c:strRef>
              <c:f>'2003'!$A$72:$A$89</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'2003'!$B$72:$B$89</c:f>
              <c:numCache>
                <c:formatCode>General</c:formatCode>
                <c:ptCount val="18"/>
              </c:numCache>
            </c:numRef>
          </c:val>
        </c:ser>
        <c:ser>
          <c:idx val="1"/>
          <c:order val="1"/>
          <c:invertIfNegative val="0"/>
          <c:cat>
            <c:strRef>
              <c:f>'2003'!$A$72:$A$89</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'2003'!$C$72:$C$89</c:f>
              <c:numCache>
                <c:formatCode>General</c:formatCode>
                <c:ptCount val="18"/>
              </c:numCache>
            </c:numRef>
          </c:val>
        </c:ser>
        <c:ser>
          <c:idx val="2"/>
          <c:order val="2"/>
          <c:invertIfNegative val="0"/>
          <c:cat>
            <c:strRef>
              <c:f>'2003'!$A$72:$A$89</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'2003'!$D$72:$D$89</c:f>
              <c:numCache>
                <c:formatCode>General</c:formatCode>
                <c:ptCount val="18"/>
              </c:numCache>
            </c:numRef>
          </c:val>
        </c:ser>
        <c:ser>
          <c:idx val="3"/>
          <c:order val="3"/>
          <c:invertIfNegative val="0"/>
          <c:cat>
            <c:strRef>
              <c:f>'2003'!$A$72:$A$89</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'2003'!$E$72:$E$89</c:f>
              <c:numCache>
                <c:formatCode>_(* #,##0_);_(* \(#,##0\);_(* "-"??_);_(@_)</c:formatCode>
                <c:ptCount val="18"/>
                <c:pt idx="0">
                  <c:v>2868998151.9239202</c:v>
                </c:pt>
                <c:pt idx="1">
                  <c:v>4197951444.003284</c:v>
                </c:pt>
                <c:pt idx="2">
                  <c:v>1003973337.759784</c:v>
                </c:pt>
                <c:pt idx="3">
                  <c:v>1380758697.1852541</c:v>
                </c:pt>
                <c:pt idx="4">
                  <c:v>3412266461.2800002</c:v>
                </c:pt>
                <c:pt idx="5">
                  <c:v>2120777812.8261633</c:v>
                </c:pt>
                <c:pt idx="6">
                  <c:v>7158427158.36835</c:v>
                </c:pt>
                <c:pt idx="7">
                  <c:v>1212852643.0376799</c:v>
                </c:pt>
                <c:pt idx="8">
                  <c:v>3787625115.1329002</c:v>
                </c:pt>
                <c:pt idx="9">
                  <c:v>1899758653.27297</c:v>
                </c:pt>
                <c:pt idx="10">
                  <c:v>172599187.84</c:v>
                </c:pt>
                <c:pt idx="11">
                  <c:v>657434562.96371841</c:v>
                </c:pt>
                <c:pt idx="12">
                  <c:v>1750279522.1667199</c:v>
                </c:pt>
                <c:pt idx="13">
                  <c:v>264827199.22000003</c:v>
                </c:pt>
                <c:pt idx="14">
                  <c:v>310596785.26999998</c:v>
                </c:pt>
                <c:pt idx="15">
                  <c:v>500864341.89999998</c:v>
                </c:pt>
                <c:pt idx="16">
                  <c:v>485290637.64561313</c:v>
                </c:pt>
                <c:pt idx="17">
                  <c:v>1895237687.75</c:v>
                </c:pt>
              </c:numCache>
            </c:numRef>
          </c:val>
        </c:ser>
        <c:dLbls>
          <c:showLegendKey val="0"/>
          <c:showVal val="0"/>
          <c:showCatName val="0"/>
          <c:showSerName val="0"/>
          <c:showPercent val="0"/>
          <c:showBubbleSize val="0"/>
        </c:dLbls>
        <c:gapWidth val="119"/>
        <c:gapDepth val="70"/>
        <c:shape val="box"/>
        <c:axId val="248895744"/>
        <c:axId val="248897536"/>
        <c:axId val="0"/>
      </c:bar3DChart>
      <c:catAx>
        <c:axId val="248895744"/>
        <c:scaling>
          <c:orientation val="minMax"/>
        </c:scaling>
        <c:delete val="0"/>
        <c:axPos val="b"/>
        <c:numFmt formatCode="General" sourceLinked="1"/>
        <c:majorTickMark val="out"/>
        <c:minorTickMark val="none"/>
        <c:tickLblPos val="nextTo"/>
        <c:txPr>
          <a:bodyPr/>
          <a:lstStyle/>
          <a:p>
            <a:pPr>
              <a:defRPr sz="801"/>
            </a:pPr>
            <a:endParaRPr lang="sr-Latn-RS"/>
          </a:p>
        </c:txPr>
        <c:crossAx val="248897536"/>
        <c:crosses val="autoZero"/>
        <c:auto val="1"/>
        <c:lblAlgn val="ctr"/>
        <c:lblOffset val="100"/>
        <c:noMultiLvlLbl val="0"/>
      </c:catAx>
      <c:valAx>
        <c:axId val="248897536"/>
        <c:scaling>
          <c:orientation val="minMax"/>
        </c:scaling>
        <c:delete val="0"/>
        <c:axPos val="l"/>
        <c:numFmt formatCode="General" sourceLinked="1"/>
        <c:majorTickMark val="out"/>
        <c:minorTickMark val="none"/>
        <c:tickLblPos val="nextTo"/>
        <c:crossAx val="248895744"/>
        <c:crosses val="autoZero"/>
        <c:crossBetween val="between"/>
      </c:valAx>
      <c:spPr>
        <a:noFill/>
        <a:ln w="25419">
          <a:noFill/>
        </a:ln>
      </c:spPr>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340689662312921"/>
          <c:y val="2.7362956709893704E-2"/>
          <c:w val="0.89659310337687081"/>
          <c:h val="0.66766918460515912"/>
        </c:manualLayout>
      </c:layout>
      <c:barChart>
        <c:barDir val="col"/>
        <c:grouping val="clustered"/>
        <c:varyColors val="0"/>
        <c:ser>
          <c:idx val="0"/>
          <c:order val="0"/>
          <c:tx>
            <c:strRef>
              <c:f>'zbirni grafik'!$E$3</c:f>
              <c:strCache>
                <c:ptCount val="1"/>
                <c:pt idx="0">
                  <c:v>2003</c:v>
                </c:pt>
              </c:strCache>
            </c:strRef>
          </c:tx>
          <c:invertIfNegative val="0"/>
          <c:cat>
            <c:strRef>
              <c:f>'zbirni grafik'!$A$4:$D$21</c:f>
              <c:strCache>
                <c:ptCount val="18"/>
                <c:pt idx="0">
                  <c:v>Infektivne i parazitarne bolesti</c:v>
                </c:pt>
                <c:pt idx="1">
                  <c:v>Neoplazme</c:v>
                </c:pt>
                <c:pt idx="2">
                  <c:v>Endokrine i bolesti metabolizma</c:v>
                </c:pt>
                <c:pt idx="3">
                  <c:v>Bolesti krvi</c:v>
                </c:pt>
                <c:pt idx="4">
                  <c:v>Mentalni poremećaji</c:v>
                </c:pt>
                <c:pt idx="5">
                  <c:v>Bolesti nervnog sistema</c:v>
                </c:pt>
                <c:pt idx="6">
                  <c:v>Bolesti krvotoka</c:v>
                </c:pt>
                <c:pt idx="7">
                  <c:v>Bolesti respiratornog sistema</c:v>
                </c:pt>
                <c:pt idx="8">
                  <c:v>Bolesti digestivnog sistema</c:v>
                </c:pt>
                <c:pt idx="9">
                  <c:v>Bolesti urogenitalnog  sistema</c:v>
                </c:pt>
                <c:pt idx="10">
                  <c:v>Komplikacije u trudnoći/porođaju</c:v>
                </c:pt>
                <c:pt idx="11">
                  <c:v>Bolesti kože i potkožnog tkiva</c:v>
                </c:pt>
                <c:pt idx="12">
                  <c:v>Bolesti mišićno-koštanog sistema</c:v>
                </c:pt>
                <c:pt idx="13">
                  <c:v>Urođene anomalije</c:v>
                </c:pt>
                <c:pt idx="14">
                  <c:v>Perinatalna stanja</c:v>
                </c:pt>
                <c:pt idx="15">
                  <c:v>Simptomi i patološka stanja</c:v>
                </c:pt>
                <c:pt idx="16">
                  <c:v>Povrede, trovanja i posledice</c:v>
                </c:pt>
                <c:pt idx="17">
                  <c:v>Sve ostale kategorije</c:v>
                </c:pt>
              </c:strCache>
            </c:strRef>
          </c:cat>
          <c:val>
            <c:numRef>
              <c:f>'zbirni grafik'!$E$4:$E$21</c:f>
              <c:numCache>
                <c:formatCode>_(* #,##0_);_(* \(#,##0\);_(* "-"??_);_(@_)</c:formatCode>
                <c:ptCount val="18"/>
                <c:pt idx="0">
                  <c:v>2868998151.9239202</c:v>
                </c:pt>
                <c:pt idx="1">
                  <c:v>4197951444.003284</c:v>
                </c:pt>
                <c:pt idx="2">
                  <c:v>1003973337.759784</c:v>
                </c:pt>
                <c:pt idx="3">
                  <c:v>1380758697.1852541</c:v>
                </c:pt>
                <c:pt idx="4">
                  <c:v>3412266461.2800002</c:v>
                </c:pt>
                <c:pt idx="5">
                  <c:v>2120777812.8261633</c:v>
                </c:pt>
                <c:pt idx="6">
                  <c:v>7158427158.36835</c:v>
                </c:pt>
                <c:pt idx="7">
                  <c:v>1212852643.0376799</c:v>
                </c:pt>
                <c:pt idx="8">
                  <c:v>3787625115.1329002</c:v>
                </c:pt>
                <c:pt idx="9">
                  <c:v>1899758653.27297</c:v>
                </c:pt>
                <c:pt idx="10">
                  <c:v>172599187.84</c:v>
                </c:pt>
                <c:pt idx="11">
                  <c:v>657434562.96371841</c:v>
                </c:pt>
                <c:pt idx="12">
                  <c:v>1750279522.1667199</c:v>
                </c:pt>
                <c:pt idx="13">
                  <c:v>264827199.22000003</c:v>
                </c:pt>
                <c:pt idx="14">
                  <c:v>310596785.26999998</c:v>
                </c:pt>
                <c:pt idx="15">
                  <c:v>500864341.89999998</c:v>
                </c:pt>
                <c:pt idx="16">
                  <c:v>485290637.64561313</c:v>
                </c:pt>
                <c:pt idx="17">
                  <c:v>1895237687.75</c:v>
                </c:pt>
              </c:numCache>
            </c:numRef>
          </c:val>
        </c:ser>
        <c:ser>
          <c:idx val="1"/>
          <c:order val="1"/>
          <c:tx>
            <c:strRef>
              <c:f>'zbirni grafik'!$F$3</c:f>
              <c:strCache>
                <c:ptCount val="1"/>
                <c:pt idx="0">
                  <c:v>2004</c:v>
                </c:pt>
              </c:strCache>
            </c:strRef>
          </c:tx>
          <c:invertIfNegative val="0"/>
          <c:cat>
            <c:strRef>
              <c:f>'zbirni grafik'!$A$4:$D$21</c:f>
              <c:strCache>
                <c:ptCount val="18"/>
                <c:pt idx="0">
                  <c:v>Infektivne i parazitarne bolesti</c:v>
                </c:pt>
                <c:pt idx="1">
                  <c:v>Neoplazme</c:v>
                </c:pt>
                <c:pt idx="2">
                  <c:v>Endokrine i bolesti metabolizma</c:v>
                </c:pt>
                <c:pt idx="3">
                  <c:v>Bolesti krvi</c:v>
                </c:pt>
                <c:pt idx="4">
                  <c:v>Mentalni poremećaji</c:v>
                </c:pt>
                <c:pt idx="5">
                  <c:v>Bolesti nervnog sistema</c:v>
                </c:pt>
                <c:pt idx="6">
                  <c:v>Bolesti krvotoka</c:v>
                </c:pt>
                <c:pt idx="7">
                  <c:v>Bolesti respiratornog sistema</c:v>
                </c:pt>
                <c:pt idx="8">
                  <c:v>Bolesti digestivnog sistema</c:v>
                </c:pt>
                <c:pt idx="9">
                  <c:v>Bolesti urogenitalnog  sistema</c:v>
                </c:pt>
                <c:pt idx="10">
                  <c:v>Komplikacije u trudnoći/porođaju</c:v>
                </c:pt>
                <c:pt idx="11">
                  <c:v>Bolesti kože i potkožnog tkiva</c:v>
                </c:pt>
                <c:pt idx="12">
                  <c:v>Bolesti mišićno-koštanog sistema</c:v>
                </c:pt>
                <c:pt idx="13">
                  <c:v>Urođene anomalije</c:v>
                </c:pt>
                <c:pt idx="14">
                  <c:v>Perinatalna stanja</c:v>
                </c:pt>
                <c:pt idx="15">
                  <c:v>Simptomi i patološka stanja</c:v>
                </c:pt>
                <c:pt idx="16">
                  <c:v>Povrede, trovanja i posledice</c:v>
                </c:pt>
                <c:pt idx="17">
                  <c:v>Sve ostale kategorije</c:v>
                </c:pt>
              </c:strCache>
            </c:strRef>
          </c:cat>
          <c:val>
            <c:numRef>
              <c:f>'zbirni grafik'!$F$4:$F$21</c:f>
              <c:numCache>
                <c:formatCode>_(* #,##0_);_(* \(#,##0\);_(* "-"??_);_(@_)</c:formatCode>
                <c:ptCount val="18"/>
                <c:pt idx="0">
                  <c:v>4473599898.4047804</c:v>
                </c:pt>
                <c:pt idx="1">
                  <c:v>5508824494.0705252</c:v>
                </c:pt>
                <c:pt idx="2">
                  <c:v>1288906654.7753892</c:v>
                </c:pt>
                <c:pt idx="3">
                  <c:v>2154494614.5015554</c:v>
                </c:pt>
                <c:pt idx="4">
                  <c:v>4054615888.5</c:v>
                </c:pt>
                <c:pt idx="5">
                  <c:v>2981930108.2295218</c:v>
                </c:pt>
                <c:pt idx="6">
                  <c:v>9404713299.2292557</c:v>
                </c:pt>
                <c:pt idx="7">
                  <c:v>3676480619.6068797</c:v>
                </c:pt>
                <c:pt idx="8">
                  <c:v>4965370775.4156208</c:v>
                </c:pt>
                <c:pt idx="9">
                  <c:v>2363620461.6426864</c:v>
                </c:pt>
                <c:pt idx="10">
                  <c:v>1715172204.02</c:v>
                </c:pt>
                <c:pt idx="11">
                  <c:v>813120366.10957468</c:v>
                </c:pt>
                <c:pt idx="12">
                  <c:v>2543232272.8815155</c:v>
                </c:pt>
                <c:pt idx="13">
                  <c:v>316217809.35000002</c:v>
                </c:pt>
                <c:pt idx="14">
                  <c:v>425222338.31999993</c:v>
                </c:pt>
                <c:pt idx="15">
                  <c:v>657337748.40999997</c:v>
                </c:pt>
                <c:pt idx="16">
                  <c:v>543481528.36034763</c:v>
                </c:pt>
                <c:pt idx="17">
                  <c:v>2414674914.6142998</c:v>
                </c:pt>
              </c:numCache>
            </c:numRef>
          </c:val>
        </c:ser>
        <c:ser>
          <c:idx val="2"/>
          <c:order val="2"/>
          <c:tx>
            <c:strRef>
              <c:f>'zbirni grafik'!$G$3</c:f>
              <c:strCache>
                <c:ptCount val="1"/>
                <c:pt idx="0">
                  <c:v>2005</c:v>
                </c:pt>
              </c:strCache>
            </c:strRef>
          </c:tx>
          <c:invertIfNegative val="0"/>
          <c:cat>
            <c:strRef>
              <c:f>'zbirni grafik'!$A$4:$D$21</c:f>
              <c:strCache>
                <c:ptCount val="18"/>
                <c:pt idx="0">
                  <c:v>Infektivne i parazitarne bolesti</c:v>
                </c:pt>
                <c:pt idx="1">
                  <c:v>Neoplazme</c:v>
                </c:pt>
                <c:pt idx="2">
                  <c:v>Endokrine i bolesti metabolizma</c:v>
                </c:pt>
                <c:pt idx="3">
                  <c:v>Bolesti krvi</c:v>
                </c:pt>
                <c:pt idx="4">
                  <c:v>Mentalni poremećaji</c:v>
                </c:pt>
                <c:pt idx="5">
                  <c:v>Bolesti nervnog sistema</c:v>
                </c:pt>
                <c:pt idx="6">
                  <c:v>Bolesti krvotoka</c:v>
                </c:pt>
                <c:pt idx="7">
                  <c:v>Bolesti respiratornog sistema</c:v>
                </c:pt>
                <c:pt idx="8">
                  <c:v>Bolesti digestivnog sistema</c:v>
                </c:pt>
                <c:pt idx="9">
                  <c:v>Bolesti urogenitalnog  sistema</c:v>
                </c:pt>
                <c:pt idx="10">
                  <c:v>Komplikacije u trudnoći/porođaju</c:v>
                </c:pt>
                <c:pt idx="11">
                  <c:v>Bolesti kože i potkožnog tkiva</c:v>
                </c:pt>
                <c:pt idx="12">
                  <c:v>Bolesti mišićno-koštanog sistema</c:v>
                </c:pt>
                <c:pt idx="13">
                  <c:v>Urođene anomalije</c:v>
                </c:pt>
                <c:pt idx="14">
                  <c:v>Perinatalna stanja</c:v>
                </c:pt>
                <c:pt idx="15">
                  <c:v>Simptomi i patološka stanja</c:v>
                </c:pt>
                <c:pt idx="16">
                  <c:v>Povrede, trovanja i posledice</c:v>
                </c:pt>
                <c:pt idx="17">
                  <c:v>Sve ostale kategorije</c:v>
                </c:pt>
              </c:strCache>
            </c:strRef>
          </c:cat>
          <c:val>
            <c:numRef>
              <c:f>'zbirni grafik'!$G$4:$G$21</c:f>
              <c:numCache>
                <c:formatCode>_(* #,##0_);_(* \(#,##0\);_(* "-"??_);_(@_)</c:formatCode>
                <c:ptCount val="18"/>
                <c:pt idx="0">
                  <c:v>8493743698.3699999</c:v>
                </c:pt>
                <c:pt idx="1">
                  <c:v>7705329620</c:v>
                </c:pt>
                <c:pt idx="2">
                  <c:v>1666307193.8706999</c:v>
                </c:pt>
                <c:pt idx="3">
                  <c:v>3524685718.6599998</c:v>
                </c:pt>
                <c:pt idx="4">
                  <c:v>4578847983.2200003</c:v>
                </c:pt>
                <c:pt idx="5">
                  <c:v>6192329599.7799997</c:v>
                </c:pt>
                <c:pt idx="6">
                  <c:v>14019809882.530001</c:v>
                </c:pt>
                <c:pt idx="7">
                  <c:v>5279873643.8000002</c:v>
                </c:pt>
                <c:pt idx="8">
                  <c:v>7576213269.1000004</c:v>
                </c:pt>
                <c:pt idx="9">
                  <c:v>2990979890.8299999</c:v>
                </c:pt>
                <c:pt idx="10">
                  <c:v>1856051345.5799999</c:v>
                </c:pt>
                <c:pt idx="11">
                  <c:v>1694449846.3299999</c:v>
                </c:pt>
                <c:pt idx="12">
                  <c:v>5843444408.9799995</c:v>
                </c:pt>
                <c:pt idx="13">
                  <c:v>367726744.69</c:v>
                </c:pt>
                <c:pt idx="14">
                  <c:v>491455598.30000001</c:v>
                </c:pt>
                <c:pt idx="15">
                  <c:v>745133595.63999999</c:v>
                </c:pt>
                <c:pt idx="16">
                  <c:v>2726536190.209156</c:v>
                </c:pt>
                <c:pt idx="17">
                  <c:v>3992080293.46</c:v>
                </c:pt>
              </c:numCache>
            </c:numRef>
          </c:val>
        </c:ser>
        <c:ser>
          <c:idx val="3"/>
          <c:order val="3"/>
          <c:tx>
            <c:strRef>
              <c:f>'zbirni grafik'!$H$3</c:f>
              <c:strCache>
                <c:ptCount val="1"/>
              </c:strCache>
            </c:strRef>
          </c:tx>
          <c:invertIfNegative val="0"/>
          <c:cat>
            <c:strRef>
              <c:f>'zbirni grafik'!$A$4:$D$21</c:f>
              <c:strCache>
                <c:ptCount val="18"/>
                <c:pt idx="0">
                  <c:v>Infektivne i parazitarne bolesti</c:v>
                </c:pt>
                <c:pt idx="1">
                  <c:v>Neoplazme</c:v>
                </c:pt>
                <c:pt idx="2">
                  <c:v>Endokrine i bolesti metabolizma</c:v>
                </c:pt>
                <c:pt idx="3">
                  <c:v>Bolesti krvi</c:v>
                </c:pt>
                <c:pt idx="4">
                  <c:v>Mentalni poremećaji</c:v>
                </c:pt>
                <c:pt idx="5">
                  <c:v>Bolesti nervnog sistema</c:v>
                </c:pt>
                <c:pt idx="6">
                  <c:v>Bolesti krvotoka</c:v>
                </c:pt>
                <c:pt idx="7">
                  <c:v>Bolesti respiratornog sistema</c:v>
                </c:pt>
                <c:pt idx="8">
                  <c:v>Bolesti digestivnog sistema</c:v>
                </c:pt>
                <c:pt idx="9">
                  <c:v>Bolesti urogenitalnog  sistema</c:v>
                </c:pt>
                <c:pt idx="10">
                  <c:v>Komplikacije u trudnoći/porođaju</c:v>
                </c:pt>
                <c:pt idx="11">
                  <c:v>Bolesti kože i potkožnog tkiva</c:v>
                </c:pt>
                <c:pt idx="12">
                  <c:v>Bolesti mišićno-koštanog sistema</c:v>
                </c:pt>
                <c:pt idx="13">
                  <c:v>Urođene anomalije</c:v>
                </c:pt>
                <c:pt idx="14">
                  <c:v>Perinatalna stanja</c:v>
                </c:pt>
                <c:pt idx="15">
                  <c:v>Simptomi i patološka stanja</c:v>
                </c:pt>
                <c:pt idx="16">
                  <c:v>Povrede, trovanja i posledice</c:v>
                </c:pt>
                <c:pt idx="17">
                  <c:v>Sve ostale kategorije</c:v>
                </c:pt>
              </c:strCache>
            </c:strRef>
          </c:cat>
          <c:val>
            <c:numRef>
              <c:f>'zbirni grafik'!$H$4:$H$21</c:f>
            </c:numRef>
          </c:val>
        </c:ser>
        <c:ser>
          <c:idx val="4"/>
          <c:order val="4"/>
          <c:tx>
            <c:strRef>
              <c:f>'zbirni grafik'!$I$3</c:f>
              <c:strCache>
                <c:ptCount val="1"/>
                <c:pt idx="0">
                  <c:v>2006</c:v>
                </c:pt>
              </c:strCache>
            </c:strRef>
          </c:tx>
          <c:invertIfNegative val="0"/>
          <c:cat>
            <c:strRef>
              <c:f>'zbirni grafik'!$A$4:$D$21</c:f>
              <c:strCache>
                <c:ptCount val="18"/>
                <c:pt idx="0">
                  <c:v>Infektivne i parazitarne bolesti</c:v>
                </c:pt>
                <c:pt idx="1">
                  <c:v>Neoplazme</c:v>
                </c:pt>
                <c:pt idx="2">
                  <c:v>Endokrine i bolesti metabolizma</c:v>
                </c:pt>
                <c:pt idx="3">
                  <c:v>Bolesti krvi</c:v>
                </c:pt>
                <c:pt idx="4">
                  <c:v>Mentalni poremećaji</c:v>
                </c:pt>
                <c:pt idx="5">
                  <c:v>Bolesti nervnog sistema</c:v>
                </c:pt>
                <c:pt idx="6">
                  <c:v>Bolesti krvotoka</c:v>
                </c:pt>
                <c:pt idx="7">
                  <c:v>Bolesti respiratornog sistema</c:v>
                </c:pt>
                <c:pt idx="8">
                  <c:v>Bolesti digestivnog sistema</c:v>
                </c:pt>
                <c:pt idx="9">
                  <c:v>Bolesti urogenitalnog  sistema</c:v>
                </c:pt>
                <c:pt idx="10">
                  <c:v>Komplikacije u trudnoći/porođaju</c:v>
                </c:pt>
                <c:pt idx="11">
                  <c:v>Bolesti kože i potkožnog tkiva</c:v>
                </c:pt>
                <c:pt idx="12">
                  <c:v>Bolesti mišićno-koštanog sistema</c:v>
                </c:pt>
                <c:pt idx="13">
                  <c:v>Urođene anomalije</c:v>
                </c:pt>
                <c:pt idx="14">
                  <c:v>Perinatalna stanja</c:v>
                </c:pt>
                <c:pt idx="15">
                  <c:v>Simptomi i patološka stanja</c:v>
                </c:pt>
                <c:pt idx="16">
                  <c:v>Povrede, trovanja i posledice</c:v>
                </c:pt>
                <c:pt idx="17">
                  <c:v>Sve ostale kategorije</c:v>
                </c:pt>
              </c:strCache>
            </c:strRef>
          </c:cat>
          <c:val>
            <c:numRef>
              <c:f>'zbirni grafik'!$I$4:$I$21</c:f>
              <c:numCache>
                <c:formatCode>_(* #,##0_);_(* \(#,##0\);_(* "-"??_);_(@_)</c:formatCode>
                <c:ptCount val="18"/>
                <c:pt idx="0">
                  <c:v>11196458329.018019</c:v>
                </c:pt>
                <c:pt idx="1">
                  <c:v>8154849012.7459497</c:v>
                </c:pt>
                <c:pt idx="2">
                  <c:v>2268569812.7045593</c:v>
                </c:pt>
                <c:pt idx="3">
                  <c:v>4897091031.693903</c:v>
                </c:pt>
                <c:pt idx="4">
                  <c:v>5663075594.4003592</c:v>
                </c:pt>
                <c:pt idx="5">
                  <c:v>6928359459.1132107</c:v>
                </c:pt>
                <c:pt idx="6">
                  <c:v>19371570398.352654</c:v>
                </c:pt>
                <c:pt idx="7">
                  <c:v>4758570359.3012066</c:v>
                </c:pt>
                <c:pt idx="8">
                  <c:v>9494102043.5626488</c:v>
                </c:pt>
                <c:pt idx="9">
                  <c:v>3408839592.5551844</c:v>
                </c:pt>
                <c:pt idx="10">
                  <c:v>2045664114.9109759</c:v>
                </c:pt>
                <c:pt idx="11">
                  <c:v>2009411018.4218946</c:v>
                </c:pt>
                <c:pt idx="12">
                  <c:v>6802134238.2583237</c:v>
                </c:pt>
                <c:pt idx="13">
                  <c:v>405158061.77279997</c:v>
                </c:pt>
                <c:pt idx="14">
                  <c:v>569220679.78544593</c:v>
                </c:pt>
                <c:pt idx="15">
                  <c:v>913081097.23475206</c:v>
                </c:pt>
                <c:pt idx="16">
                  <c:v>2915587445.3278899</c:v>
                </c:pt>
                <c:pt idx="17">
                  <c:v>4360811956.5950308</c:v>
                </c:pt>
              </c:numCache>
            </c:numRef>
          </c:val>
        </c:ser>
        <c:ser>
          <c:idx val="5"/>
          <c:order val="5"/>
          <c:tx>
            <c:strRef>
              <c:f>'zbirni grafik'!$J$3</c:f>
              <c:strCache>
                <c:ptCount val="1"/>
                <c:pt idx="0">
                  <c:v>2007</c:v>
                </c:pt>
              </c:strCache>
            </c:strRef>
          </c:tx>
          <c:invertIfNegative val="0"/>
          <c:cat>
            <c:strRef>
              <c:f>'zbirni grafik'!$A$4:$D$21</c:f>
              <c:strCache>
                <c:ptCount val="18"/>
                <c:pt idx="0">
                  <c:v>Infektivne i parazitarne bolesti</c:v>
                </c:pt>
                <c:pt idx="1">
                  <c:v>Neoplazme</c:v>
                </c:pt>
                <c:pt idx="2">
                  <c:v>Endokrine i bolesti metabolizma</c:v>
                </c:pt>
                <c:pt idx="3">
                  <c:v>Bolesti krvi</c:v>
                </c:pt>
                <c:pt idx="4">
                  <c:v>Mentalni poremećaji</c:v>
                </c:pt>
                <c:pt idx="5">
                  <c:v>Bolesti nervnog sistema</c:v>
                </c:pt>
                <c:pt idx="6">
                  <c:v>Bolesti krvotoka</c:v>
                </c:pt>
                <c:pt idx="7">
                  <c:v>Bolesti respiratornog sistema</c:v>
                </c:pt>
                <c:pt idx="8">
                  <c:v>Bolesti digestivnog sistema</c:v>
                </c:pt>
                <c:pt idx="9">
                  <c:v>Bolesti urogenitalnog  sistema</c:v>
                </c:pt>
                <c:pt idx="10">
                  <c:v>Komplikacije u trudnoći/porođaju</c:v>
                </c:pt>
                <c:pt idx="11">
                  <c:v>Bolesti kože i potkožnog tkiva</c:v>
                </c:pt>
                <c:pt idx="12">
                  <c:v>Bolesti mišićno-koštanog sistema</c:v>
                </c:pt>
                <c:pt idx="13">
                  <c:v>Urođene anomalije</c:v>
                </c:pt>
                <c:pt idx="14">
                  <c:v>Perinatalna stanja</c:v>
                </c:pt>
                <c:pt idx="15">
                  <c:v>Simptomi i patološka stanja</c:v>
                </c:pt>
                <c:pt idx="16">
                  <c:v>Povrede, trovanja i posledice</c:v>
                </c:pt>
                <c:pt idx="17">
                  <c:v>Sve ostale kategorije</c:v>
                </c:pt>
              </c:strCache>
            </c:strRef>
          </c:cat>
          <c:val>
            <c:numRef>
              <c:f>'zbirni grafik'!$J$4:$J$21</c:f>
              <c:numCache>
                <c:formatCode>_(* #,##0_);_(* \(#,##0\);_(* "-"??_);_(@_)</c:formatCode>
                <c:ptCount val="18"/>
                <c:pt idx="0">
                  <c:v>14121971612.719999</c:v>
                </c:pt>
                <c:pt idx="1">
                  <c:v>10076851265</c:v>
                </c:pt>
                <c:pt idx="2">
                  <c:v>2641393206.8400002</c:v>
                </c:pt>
                <c:pt idx="3">
                  <c:v>7308698660.0500002</c:v>
                </c:pt>
                <c:pt idx="4">
                  <c:v>6409806946.04</c:v>
                </c:pt>
                <c:pt idx="5">
                  <c:v>8753184162.5599995</c:v>
                </c:pt>
                <c:pt idx="6">
                  <c:v>23494825962.540001</c:v>
                </c:pt>
                <c:pt idx="7">
                  <c:v>8145813861.5100002</c:v>
                </c:pt>
                <c:pt idx="8">
                  <c:v>11531984660.799999</c:v>
                </c:pt>
                <c:pt idx="9">
                  <c:v>5203534655.1599998</c:v>
                </c:pt>
                <c:pt idx="10">
                  <c:v>2070869741.9000001</c:v>
                </c:pt>
                <c:pt idx="11">
                  <c:v>1852434752.7</c:v>
                </c:pt>
                <c:pt idx="12">
                  <c:v>8811307700.1100006</c:v>
                </c:pt>
                <c:pt idx="13">
                  <c:v>451019898.10000002</c:v>
                </c:pt>
                <c:pt idx="14">
                  <c:v>590858157.91999996</c:v>
                </c:pt>
                <c:pt idx="15">
                  <c:v>952324517.27999997</c:v>
                </c:pt>
                <c:pt idx="16">
                  <c:v>3147743254.4099998</c:v>
                </c:pt>
                <c:pt idx="17">
                  <c:v>5422879220.8400002</c:v>
                </c:pt>
              </c:numCache>
            </c:numRef>
          </c:val>
        </c:ser>
        <c:ser>
          <c:idx val="6"/>
          <c:order val="6"/>
          <c:tx>
            <c:strRef>
              <c:f>'zbirni grafik'!$K$3</c:f>
              <c:strCache>
                <c:ptCount val="1"/>
                <c:pt idx="0">
                  <c:v>2008</c:v>
                </c:pt>
              </c:strCache>
            </c:strRef>
          </c:tx>
          <c:invertIfNegative val="0"/>
          <c:cat>
            <c:strRef>
              <c:f>'zbirni grafik'!$A$4:$D$21</c:f>
              <c:strCache>
                <c:ptCount val="18"/>
                <c:pt idx="0">
                  <c:v>Infektivne i parazitarne bolesti</c:v>
                </c:pt>
                <c:pt idx="1">
                  <c:v>Neoplazme</c:v>
                </c:pt>
                <c:pt idx="2">
                  <c:v>Endokrine i bolesti metabolizma</c:v>
                </c:pt>
                <c:pt idx="3">
                  <c:v>Bolesti krvi</c:v>
                </c:pt>
                <c:pt idx="4">
                  <c:v>Mentalni poremećaji</c:v>
                </c:pt>
                <c:pt idx="5">
                  <c:v>Bolesti nervnog sistema</c:v>
                </c:pt>
                <c:pt idx="6">
                  <c:v>Bolesti krvotoka</c:v>
                </c:pt>
                <c:pt idx="7">
                  <c:v>Bolesti respiratornog sistema</c:v>
                </c:pt>
                <c:pt idx="8">
                  <c:v>Bolesti digestivnog sistema</c:v>
                </c:pt>
                <c:pt idx="9">
                  <c:v>Bolesti urogenitalnog  sistema</c:v>
                </c:pt>
                <c:pt idx="10">
                  <c:v>Komplikacije u trudnoći/porođaju</c:v>
                </c:pt>
                <c:pt idx="11">
                  <c:v>Bolesti kože i potkožnog tkiva</c:v>
                </c:pt>
                <c:pt idx="12">
                  <c:v>Bolesti mišićno-koštanog sistema</c:v>
                </c:pt>
                <c:pt idx="13">
                  <c:v>Urođene anomalije</c:v>
                </c:pt>
                <c:pt idx="14">
                  <c:v>Perinatalna stanja</c:v>
                </c:pt>
                <c:pt idx="15">
                  <c:v>Simptomi i patološka stanja</c:v>
                </c:pt>
                <c:pt idx="16">
                  <c:v>Povrede, trovanja i posledice</c:v>
                </c:pt>
                <c:pt idx="17">
                  <c:v>Sve ostale kategorije</c:v>
                </c:pt>
              </c:strCache>
            </c:strRef>
          </c:cat>
          <c:val>
            <c:numRef>
              <c:f>'zbirni grafik'!$K$4:$K$21</c:f>
              <c:numCache>
                <c:formatCode>_(* #,##0_);_(* \(#,##0\);_(* "-"??_);_(@_)</c:formatCode>
                <c:ptCount val="18"/>
                <c:pt idx="0">
                  <c:v>15000971015.76</c:v>
                </c:pt>
                <c:pt idx="1">
                  <c:v>11737317662.52</c:v>
                </c:pt>
                <c:pt idx="2">
                  <c:v>2908284832.9299998</c:v>
                </c:pt>
                <c:pt idx="3">
                  <c:v>8568480510.8500004</c:v>
                </c:pt>
                <c:pt idx="4">
                  <c:v>5626752727.6999998</c:v>
                </c:pt>
                <c:pt idx="5">
                  <c:v>12424904384.1</c:v>
                </c:pt>
                <c:pt idx="6">
                  <c:v>30810315974.900002</c:v>
                </c:pt>
                <c:pt idx="7">
                  <c:v>9359919467.7000008</c:v>
                </c:pt>
                <c:pt idx="8">
                  <c:v>14807465937.4</c:v>
                </c:pt>
                <c:pt idx="9">
                  <c:v>5555195794.8000002</c:v>
                </c:pt>
                <c:pt idx="10">
                  <c:v>2128553205.7</c:v>
                </c:pt>
                <c:pt idx="11">
                  <c:v>2287282251.5</c:v>
                </c:pt>
                <c:pt idx="12">
                  <c:v>9198285950</c:v>
                </c:pt>
                <c:pt idx="13">
                  <c:v>427502774.60000002</c:v>
                </c:pt>
                <c:pt idx="14">
                  <c:v>626052523</c:v>
                </c:pt>
                <c:pt idx="15">
                  <c:v>992462287</c:v>
                </c:pt>
                <c:pt idx="16">
                  <c:v>3245565015.9000001</c:v>
                </c:pt>
                <c:pt idx="17">
                  <c:v>6693308412.1000004</c:v>
                </c:pt>
              </c:numCache>
            </c:numRef>
          </c:val>
        </c:ser>
        <c:ser>
          <c:idx val="7"/>
          <c:order val="7"/>
          <c:tx>
            <c:strRef>
              <c:f>'zbirni grafik'!$L$3</c:f>
              <c:strCache>
                <c:ptCount val="1"/>
                <c:pt idx="0">
                  <c:v>2009</c:v>
                </c:pt>
              </c:strCache>
            </c:strRef>
          </c:tx>
          <c:invertIfNegative val="0"/>
          <c:cat>
            <c:strRef>
              <c:f>'zbirni grafik'!$A$4:$D$21</c:f>
              <c:strCache>
                <c:ptCount val="18"/>
                <c:pt idx="0">
                  <c:v>Infektivne i parazitarne bolesti</c:v>
                </c:pt>
                <c:pt idx="1">
                  <c:v>Neoplazme</c:v>
                </c:pt>
                <c:pt idx="2">
                  <c:v>Endokrine i bolesti metabolizma</c:v>
                </c:pt>
                <c:pt idx="3">
                  <c:v>Bolesti krvi</c:v>
                </c:pt>
                <c:pt idx="4">
                  <c:v>Mentalni poremećaji</c:v>
                </c:pt>
                <c:pt idx="5">
                  <c:v>Bolesti nervnog sistema</c:v>
                </c:pt>
                <c:pt idx="6">
                  <c:v>Bolesti krvotoka</c:v>
                </c:pt>
                <c:pt idx="7">
                  <c:v>Bolesti respiratornog sistema</c:v>
                </c:pt>
                <c:pt idx="8">
                  <c:v>Bolesti digestivnog sistema</c:v>
                </c:pt>
                <c:pt idx="9">
                  <c:v>Bolesti urogenitalnog  sistema</c:v>
                </c:pt>
                <c:pt idx="10">
                  <c:v>Komplikacije u trudnoći/porođaju</c:v>
                </c:pt>
                <c:pt idx="11">
                  <c:v>Bolesti kože i potkožnog tkiva</c:v>
                </c:pt>
                <c:pt idx="12">
                  <c:v>Bolesti mišićno-koštanog sistema</c:v>
                </c:pt>
                <c:pt idx="13">
                  <c:v>Urođene anomalije</c:v>
                </c:pt>
                <c:pt idx="14">
                  <c:v>Perinatalna stanja</c:v>
                </c:pt>
                <c:pt idx="15">
                  <c:v>Simptomi i patološka stanja</c:v>
                </c:pt>
                <c:pt idx="16">
                  <c:v>Povrede, trovanja i posledice</c:v>
                </c:pt>
                <c:pt idx="17">
                  <c:v>Sve ostale kategorije</c:v>
                </c:pt>
              </c:strCache>
            </c:strRef>
          </c:cat>
          <c:val>
            <c:numRef>
              <c:f>'zbirni grafik'!$L$4:$L$21</c:f>
              <c:numCache>
                <c:formatCode>_(* #,##0_);_(* \(#,##0\);_(* "-"??_);_(@_)</c:formatCode>
                <c:ptCount val="18"/>
                <c:pt idx="0">
                  <c:v>16149902562.39238</c:v>
                </c:pt>
                <c:pt idx="1">
                  <c:v>12805732255.3188</c:v>
                </c:pt>
                <c:pt idx="2">
                  <c:v>3471258171.7621999</c:v>
                </c:pt>
                <c:pt idx="3">
                  <c:v>10152979323.465721</c:v>
                </c:pt>
                <c:pt idx="4">
                  <c:v>6296441775.5200005</c:v>
                </c:pt>
                <c:pt idx="5">
                  <c:v>13264748396.2572</c:v>
                </c:pt>
                <c:pt idx="6">
                  <c:v>27204241342.394199</c:v>
                </c:pt>
                <c:pt idx="7">
                  <c:v>9394494769.2905006</c:v>
                </c:pt>
                <c:pt idx="8">
                  <c:v>13347341574.6318</c:v>
                </c:pt>
                <c:pt idx="9">
                  <c:v>4834398639.4533997</c:v>
                </c:pt>
                <c:pt idx="10">
                  <c:v>3176304502.9200001</c:v>
                </c:pt>
                <c:pt idx="11">
                  <c:v>2024736753.7927999</c:v>
                </c:pt>
                <c:pt idx="12">
                  <c:v>7855897644.6042004</c:v>
                </c:pt>
                <c:pt idx="13">
                  <c:v>471914115.22000003</c:v>
                </c:pt>
                <c:pt idx="14">
                  <c:v>1731083813.5</c:v>
                </c:pt>
                <c:pt idx="15">
                  <c:v>2615263995.1800003</c:v>
                </c:pt>
                <c:pt idx="16">
                  <c:v>2421963362.6890001</c:v>
                </c:pt>
                <c:pt idx="17">
                  <c:v>7060518267.3808002</c:v>
                </c:pt>
              </c:numCache>
            </c:numRef>
          </c:val>
        </c:ser>
        <c:ser>
          <c:idx val="8"/>
          <c:order val="8"/>
          <c:tx>
            <c:strRef>
              <c:f>'zbirni grafik'!$M$3</c:f>
              <c:strCache>
                <c:ptCount val="1"/>
                <c:pt idx="0">
                  <c:v>2010</c:v>
                </c:pt>
              </c:strCache>
            </c:strRef>
          </c:tx>
          <c:invertIfNegative val="0"/>
          <c:cat>
            <c:strRef>
              <c:f>'zbirni grafik'!$A$4:$D$21</c:f>
              <c:strCache>
                <c:ptCount val="18"/>
                <c:pt idx="0">
                  <c:v>Infektivne i parazitarne bolesti</c:v>
                </c:pt>
                <c:pt idx="1">
                  <c:v>Neoplazme</c:v>
                </c:pt>
                <c:pt idx="2">
                  <c:v>Endokrine i bolesti metabolizma</c:v>
                </c:pt>
                <c:pt idx="3">
                  <c:v>Bolesti krvi</c:v>
                </c:pt>
                <c:pt idx="4">
                  <c:v>Mentalni poremećaji</c:v>
                </c:pt>
                <c:pt idx="5">
                  <c:v>Bolesti nervnog sistema</c:v>
                </c:pt>
                <c:pt idx="6">
                  <c:v>Bolesti krvotoka</c:v>
                </c:pt>
                <c:pt idx="7">
                  <c:v>Bolesti respiratornog sistema</c:v>
                </c:pt>
                <c:pt idx="8">
                  <c:v>Bolesti digestivnog sistema</c:v>
                </c:pt>
                <c:pt idx="9">
                  <c:v>Bolesti urogenitalnog  sistema</c:v>
                </c:pt>
                <c:pt idx="10">
                  <c:v>Komplikacije u trudnoći/porođaju</c:v>
                </c:pt>
                <c:pt idx="11">
                  <c:v>Bolesti kože i potkožnog tkiva</c:v>
                </c:pt>
                <c:pt idx="12">
                  <c:v>Bolesti mišićno-koštanog sistema</c:v>
                </c:pt>
                <c:pt idx="13">
                  <c:v>Urođene anomalije</c:v>
                </c:pt>
                <c:pt idx="14">
                  <c:v>Perinatalna stanja</c:v>
                </c:pt>
                <c:pt idx="15">
                  <c:v>Simptomi i patološka stanja</c:v>
                </c:pt>
                <c:pt idx="16">
                  <c:v>Povrede, trovanja i posledice</c:v>
                </c:pt>
                <c:pt idx="17">
                  <c:v>Sve ostale kategorije</c:v>
                </c:pt>
              </c:strCache>
            </c:strRef>
          </c:cat>
          <c:val>
            <c:numRef>
              <c:f>'zbirni grafik'!$M$4:$M$21</c:f>
              <c:numCache>
                <c:formatCode>_(* #,##0_);_(* \(#,##0\);_(* "-"??_);_(@_)</c:formatCode>
                <c:ptCount val="18"/>
                <c:pt idx="0">
                  <c:v>13599863140.336447</c:v>
                </c:pt>
                <c:pt idx="1">
                  <c:v>15137321516.3948</c:v>
                </c:pt>
                <c:pt idx="2">
                  <c:v>3818541932.3647399</c:v>
                </c:pt>
                <c:pt idx="3">
                  <c:v>10982449708.091269</c:v>
                </c:pt>
                <c:pt idx="4">
                  <c:v>7139887204.4300003</c:v>
                </c:pt>
                <c:pt idx="5">
                  <c:v>12601395449.761351</c:v>
                </c:pt>
                <c:pt idx="6">
                  <c:v>29628005601.514923</c:v>
                </c:pt>
                <c:pt idx="7">
                  <c:v>10660449878.07506</c:v>
                </c:pt>
                <c:pt idx="8">
                  <c:v>14757745037.4688</c:v>
                </c:pt>
                <c:pt idx="9">
                  <c:v>5713446950.6866398</c:v>
                </c:pt>
                <c:pt idx="10">
                  <c:v>3014905026.1999998</c:v>
                </c:pt>
                <c:pt idx="11">
                  <c:v>2055174290.2916081</c:v>
                </c:pt>
                <c:pt idx="12">
                  <c:v>7280461091.5571499</c:v>
                </c:pt>
                <c:pt idx="13">
                  <c:v>413756560.10000002</c:v>
                </c:pt>
                <c:pt idx="14">
                  <c:v>1683078125.26</c:v>
                </c:pt>
                <c:pt idx="15">
                  <c:v>2711843503.6599998</c:v>
                </c:pt>
                <c:pt idx="16">
                  <c:v>2340346018.3031421</c:v>
                </c:pt>
                <c:pt idx="17">
                  <c:v>7794468800.9846983</c:v>
                </c:pt>
              </c:numCache>
            </c:numRef>
          </c:val>
        </c:ser>
        <c:ser>
          <c:idx val="9"/>
          <c:order val="9"/>
          <c:tx>
            <c:strRef>
              <c:f>'zbirni grafik'!$N$3</c:f>
              <c:strCache>
                <c:ptCount val="1"/>
                <c:pt idx="0">
                  <c:v>2011</c:v>
                </c:pt>
              </c:strCache>
            </c:strRef>
          </c:tx>
          <c:invertIfNegative val="0"/>
          <c:cat>
            <c:strRef>
              <c:f>'zbirni grafik'!$A$4:$D$21</c:f>
              <c:strCache>
                <c:ptCount val="18"/>
                <c:pt idx="0">
                  <c:v>Infektivne i parazitarne bolesti</c:v>
                </c:pt>
                <c:pt idx="1">
                  <c:v>Neoplazme</c:v>
                </c:pt>
                <c:pt idx="2">
                  <c:v>Endokrine i bolesti metabolizma</c:v>
                </c:pt>
                <c:pt idx="3">
                  <c:v>Bolesti krvi</c:v>
                </c:pt>
                <c:pt idx="4">
                  <c:v>Mentalni poremećaji</c:v>
                </c:pt>
                <c:pt idx="5">
                  <c:v>Bolesti nervnog sistema</c:v>
                </c:pt>
                <c:pt idx="6">
                  <c:v>Bolesti krvotoka</c:v>
                </c:pt>
                <c:pt idx="7">
                  <c:v>Bolesti respiratornog sistema</c:v>
                </c:pt>
                <c:pt idx="8">
                  <c:v>Bolesti digestivnog sistema</c:v>
                </c:pt>
                <c:pt idx="9">
                  <c:v>Bolesti urogenitalnog  sistema</c:v>
                </c:pt>
                <c:pt idx="10">
                  <c:v>Komplikacije u trudnoći/porođaju</c:v>
                </c:pt>
                <c:pt idx="11">
                  <c:v>Bolesti kože i potkožnog tkiva</c:v>
                </c:pt>
                <c:pt idx="12">
                  <c:v>Bolesti mišićno-koštanog sistema</c:v>
                </c:pt>
                <c:pt idx="13">
                  <c:v>Urođene anomalije</c:v>
                </c:pt>
                <c:pt idx="14">
                  <c:v>Perinatalna stanja</c:v>
                </c:pt>
                <c:pt idx="15">
                  <c:v>Simptomi i patološka stanja</c:v>
                </c:pt>
                <c:pt idx="16">
                  <c:v>Povrede, trovanja i posledice</c:v>
                </c:pt>
                <c:pt idx="17">
                  <c:v>Sve ostale kategorije</c:v>
                </c:pt>
              </c:strCache>
            </c:strRef>
          </c:cat>
          <c:val>
            <c:numRef>
              <c:f>'zbirni grafik'!$N$4:$N$21</c:f>
              <c:numCache>
                <c:formatCode>_(* #,##0_);_(* \(#,##0\);_(* "-"??_);_(@_)</c:formatCode>
                <c:ptCount val="18"/>
                <c:pt idx="0">
                  <c:v>13503432312.540474</c:v>
                </c:pt>
                <c:pt idx="1">
                  <c:v>13464843310.393354</c:v>
                </c:pt>
                <c:pt idx="2">
                  <c:v>3582309690.2459002</c:v>
                </c:pt>
                <c:pt idx="3">
                  <c:v>11403492737.302671</c:v>
                </c:pt>
                <c:pt idx="4">
                  <c:v>7204680163.4799995</c:v>
                </c:pt>
                <c:pt idx="5">
                  <c:v>13980116951.449514</c:v>
                </c:pt>
                <c:pt idx="6">
                  <c:v>29024716032.68148</c:v>
                </c:pt>
                <c:pt idx="7">
                  <c:v>10921410837.698769</c:v>
                </c:pt>
                <c:pt idx="8">
                  <c:v>14727435099.740269</c:v>
                </c:pt>
                <c:pt idx="9">
                  <c:v>5808654336.1498203</c:v>
                </c:pt>
                <c:pt idx="10">
                  <c:v>3142492898.8400002</c:v>
                </c:pt>
                <c:pt idx="11">
                  <c:v>2128475752.875088</c:v>
                </c:pt>
                <c:pt idx="12">
                  <c:v>8033792167.4055357</c:v>
                </c:pt>
                <c:pt idx="13">
                  <c:v>456112590.98000002</c:v>
                </c:pt>
                <c:pt idx="14">
                  <c:v>1716272622.22</c:v>
                </c:pt>
                <c:pt idx="15">
                  <c:v>2738846803.6599998</c:v>
                </c:pt>
                <c:pt idx="16">
                  <c:v>2619321421.1199999</c:v>
                </c:pt>
                <c:pt idx="17">
                  <c:v>7158593645.0331106</c:v>
                </c:pt>
              </c:numCache>
            </c:numRef>
          </c:val>
        </c:ser>
        <c:dLbls>
          <c:showLegendKey val="0"/>
          <c:showVal val="0"/>
          <c:showCatName val="0"/>
          <c:showSerName val="0"/>
          <c:showPercent val="0"/>
          <c:showBubbleSize val="0"/>
        </c:dLbls>
        <c:gapWidth val="150"/>
        <c:axId val="257217664"/>
        <c:axId val="257219200"/>
      </c:barChart>
      <c:catAx>
        <c:axId val="257217664"/>
        <c:scaling>
          <c:orientation val="minMax"/>
        </c:scaling>
        <c:delete val="0"/>
        <c:axPos val="b"/>
        <c:numFmt formatCode="General" sourceLinked="1"/>
        <c:majorTickMark val="out"/>
        <c:minorTickMark val="none"/>
        <c:tickLblPos val="nextTo"/>
        <c:txPr>
          <a:bodyPr/>
          <a:lstStyle/>
          <a:p>
            <a:pPr>
              <a:defRPr sz="800" baseline="0"/>
            </a:pPr>
            <a:endParaRPr lang="sr-Latn-RS"/>
          </a:p>
        </c:txPr>
        <c:crossAx val="257219200"/>
        <c:crosses val="autoZero"/>
        <c:auto val="1"/>
        <c:lblAlgn val="ctr"/>
        <c:lblOffset val="100"/>
        <c:noMultiLvlLbl val="0"/>
      </c:catAx>
      <c:valAx>
        <c:axId val="257219200"/>
        <c:scaling>
          <c:orientation val="minMax"/>
        </c:scaling>
        <c:delete val="0"/>
        <c:axPos val="l"/>
        <c:numFmt formatCode="_(* #,##0_);_(* \(#,##0\);_(* &quot;-&quot;??_);_(@_)" sourceLinked="1"/>
        <c:majorTickMark val="out"/>
        <c:minorTickMark val="none"/>
        <c:tickLblPos val="nextTo"/>
        <c:crossAx val="257217664"/>
        <c:crosses val="autoZero"/>
        <c:crossBetween val="between"/>
      </c:valAx>
      <c:spPr>
        <a:solidFill>
          <a:schemeClr val="bg2">
            <a:lumMod val="90000"/>
          </a:schemeClr>
        </a:solidFill>
        <a:ln w="25399">
          <a:noFill/>
        </a:ln>
      </c:spPr>
    </c:plotArea>
    <c:legend>
      <c:legendPos val="b"/>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 stanovniku'!$E$83</c:f>
              <c:strCache>
                <c:ptCount val="1"/>
                <c:pt idx="0">
                  <c:v>Troškovi per capita u evrima</c:v>
                </c:pt>
              </c:strCache>
            </c:strRef>
          </c:tx>
          <c:spPr>
            <a:solidFill>
              <a:schemeClr val="accent4">
                <a:lumMod val="60000"/>
                <a:lumOff val="40000"/>
              </a:schemeClr>
            </a:solidFill>
          </c:spPr>
          <c:invertIfNegative val="0"/>
          <c:dLbls>
            <c:txPr>
              <a:bodyPr/>
              <a:lstStyle/>
              <a:p>
                <a:pPr>
                  <a:defRPr sz="1000" b="0" i="0" u="none" strike="noStrike" baseline="0">
                    <a:solidFill>
                      <a:srgbClr val="000000"/>
                    </a:solidFill>
                    <a:latin typeface="Calibri"/>
                    <a:ea typeface="Calibri"/>
                    <a:cs typeface="Calibri"/>
                  </a:defRPr>
                </a:pPr>
                <a:endParaRPr lang="sr-Latn-RS"/>
              </a:p>
            </c:txPr>
            <c:showLegendKey val="0"/>
            <c:showVal val="1"/>
            <c:showCatName val="0"/>
            <c:showSerName val="0"/>
            <c:showPercent val="0"/>
            <c:showBubbleSize val="0"/>
            <c:showLeaderLines val="0"/>
          </c:dLbls>
          <c:cat>
            <c:numRef>
              <c:f>'po stanovniku'!$D$84:$D$92</c:f>
              <c:numCache>
                <c:formatCode>General</c:formatCode>
                <c:ptCount val="9"/>
                <c:pt idx="0">
                  <c:v>2003</c:v>
                </c:pt>
                <c:pt idx="1">
                  <c:v>2004</c:v>
                </c:pt>
                <c:pt idx="2">
                  <c:v>2005</c:v>
                </c:pt>
                <c:pt idx="3">
                  <c:v>2006</c:v>
                </c:pt>
                <c:pt idx="4">
                  <c:v>2007</c:v>
                </c:pt>
                <c:pt idx="5">
                  <c:v>2008</c:v>
                </c:pt>
                <c:pt idx="6">
                  <c:v>2009</c:v>
                </c:pt>
                <c:pt idx="7">
                  <c:v>2010</c:v>
                </c:pt>
                <c:pt idx="8">
                  <c:v>2011</c:v>
                </c:pt>
              </c:numCache>
            </c:numRef>
          </c:cat>
          <c:val>
            <c:numRef>
              <c:f>'po stanovniku'!$E$84:$E$92</c:f>
              <c:numCache>
                <c:formatCode>General</c:formatCode>
                <c:ptCount val="9"/>
                <c:pt idx="0">
                  <c:v>70.540000000000006</c:v>
                </c:pt>
                <c:pt idx="1">
                  <c:v>83.76</c:v>
                </c:pt>
                <c:pt idx="2">
                  <c:v>126.7</c:v>
                </c:pt>
                <c:pt idx="3" formatCode="0">
                  <c:v>176</c:v>
                </c:pt>
                <c:pt idx="4">
                  <c:v>201</c:v>
                </c:pt>
                <c:pt idx="5">
                  <c:v>232</c:v>
                </c:pt>
                <c:pt idx="6">
                  <c:v>200</c:v>
                </c:pt>
                <c:pt idx="7">
                  <c:v>195</c:v>
                </c:pt>
                <c:pt idx="8">
                  <c:v>205</c:v>
                </c:pt>
              </c:numCache>
            </c:numRef>
          </c:val>
        </c:ser>
        <c:dLbls>
          <c:showLegendKey val="0"/>
          <c:showVal val="0"/>
          <c:showCatName val="0"/>
          <c:showSerName val="0"/>
          <c:showPercent val="0"/>
          <c:showBubbleSize val="0"/>
        </c:dLbls>
        <c:gapWidth val="150"/>
        <c:axId val="256391808"/>
        <c:axId val="256409984"/>
      </c:barChart>
      <c:catAx>
        <c:axId val="256391808"/>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256409984"/>
        <c:crosses val="autoZero"/>
        <c:auto val="1"/>
        <c:lblAlgn val="ctr"/>
        <c:lblOffset val="100"/>
        <c:noMultiLvlLbl val="0"/>
      </c:catAx>
      <c:valAx>
        <c:axId val="256409984"/>
        <c:scaling>
          <c:orientation val="minMax"/>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256391808"/>
        <c:crosses val="autoZero"/>
        <c:crossBetween val="between"/>
      </c:valAx>
      <c:spPr>
        <a:solidFill>
          <a:schemeClr val="bg2"/>
        </a:solidFill>
        <a:ln w="25401">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 učešća sredstava u GDP </c:v>
                </c:pt>
              </c:strCache>
            </c:strRef>
          </c:tx>
          <c:invertIfNegative val="0"/>
          <c:dLbls>
            <c:txPr>
              <a:bodyPr/>
              <a:lstStyle/>
              <a:p>
                <a:pPr>
                  <a:defRPr sz="1000" b="0" i="0" u="none" strike="noStrike" baseline="0">
                    <a:solidFill>
                      <a:srgbClr val="000000"/>
                    </a:solidFill>
                    <a:latin typeface="Calibri"/>
                    <a:ea typeface="Calibri"/>
                    <a:cs typeface="Calibri"/>
                  </a:defRPr>
                </a:pPr>
                <a:endParaRPr lang="sr-Latn-RS"/>
              </a:p>
            </c:txPr>
            <c:showLegendKey val="0"/>
            <c:showVal val="1"/>
            <c:showCatName val="0"/>
            <c:showSerName val="0"/>
            <c:showPercent val="0"/>
            <c:showBubbleSize val="0"/>
            <c:showLeaderLines val="0"/>
          </c:dLbls>
          <c:trendline>
            <c:trendlineType val="linear"/>
            <c:dispRSqr val="0"/>
            <c:dispEq val="0"/>
          </c:trendline>
          <c:cat>
            <c:numRef>
              <c:f>Sheet1!$A$2:$A$10</c:f>
              <c:numCache>
                <c:formatCode>General</c:formatCode>
                <c:ptCount val="9"/>
                <c:pt idx="0">
                  <c:v>2003</c:v>
                </c:pt>
                <c:pt idx="1">
                  <c:v>2004</c:v>
                </c:pt>
                <c:pt idx="2">
                  <c:v>2005</c:v>
                </c:pt>
                <c:pt idx="3">
                  <c:v>2006</c:v>
                </c:pt>
                <c:pt idx="4">
                  <c:v>2007</c:v>
                </c:pt>
                <c:pt idx="5">
                  <c:v>2008</c:v>
                </c:pt>
                <c:pt idx="6">
                  <c:v>2009</c:v>
                </c:pt>
                <c:pt idx="7">
                  <c:v>2010</c:v>
                </c:pt>
                <c:pt idx="8">
                  <c:v>2011</c:v>
                </c:pt>
              </c:numCache>
            </c:numRef>
          </c:cat>
          <c:val>
            <c:numRef>
              <c:f>Sheet1!$B$2:$B$10</c:f>
              <c:numCache>
                <c:formatCode>0.00</c:formatCode>
                <c:ptCount val="9"/>
                <c:pt idx="0">
                  <c:v>3.19</c:v>
                </c:pt>
                <c:pt idx="1">
                  <c:v>3.58</c:v>
                </c:pt>
                <c:pt idx="2">
                  <c:v>4.8099999999999996</c:v>
                </c:pt>
                <c:pt idx="3">
                  <c:v>4.8600000000000003</c:v>
                </c:pt>
                <c:pt idx="4">
                  <c:v>4.7699999999999996</c:v>
                </c:pt>
                <c:pt idx="5">
                  <c:v>4.79</c:v>
                </c:pt>
                <c:pt idx="6">
                  <c:v>5.0599999999999996</c:v>
                </c:pt>
                <c:pt idx="7">
                  <c:v>5.1100000000000003</c:v>
                </c:pt>
                <c:pt idx="8">
                  <c:v>5.2</c:v>
                </c:pt>
              </c:numCache>
            </c:numRef>
          </c:val>
        </c:ser>
        <c:dLbls>
          <c:showLegendKey val="0"/>
          <c:showVal val="0"/>
          <c:showCatName val="0"/>
          <c:showSerName val="0"/>
          <c:showPercent val="0"/>
          <c:showBubbleSize val="0"/>
        </c:dLbls>
        <c:gapWidth val="150"/>
        <c:axId val="257635456"/>
        <c:axId val="257636992"/>
      </c:barChart>
      <c:catAx>
        <c:axId val="257635456"/>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257636992"/>
        <c:crosses val="autoZero"/>
        <c:auto val="1"/>
        <c:lblAlgn val="ctr"/>
        <c:lblOffset val="100"/>
        <c:noMultiLvlLbl val="0"/>
      </c:catAx>
      <c:valAx>
        <c:axId val="257636992"/>
        <c:scaling>
          <c:orientation val="minMax"/>
        </c:scaling>
        <c:delete val="0"/>
        <c:axPos val="l"/>
        <c:numFmt formatCode="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257635456"/>
        <c:crosses val="autoZero"/>
        <c:crossBetween val="between"/>
      </c:valAx>
    </c:plotArea>
    <c:legend>
      <c:legendPos val="r"/>
      <c:overlay val="0"/>
      <c:txPr>
        <a:bodyPr/>
        <a:lstStyle/>
        <a:p>
          <a:pPr>
            <a:defRPr sz="920" b="0" i="0" u="none" strike="noStrike" baseline="0">
              <a:solidFill>
                <a:srgbClr val="000000"/>
              </a:solidFill>
              <a:latin typeface="Calibri"/>
              <a:ea typeface="Calibri"/>
              <a:cs typeface="Calibri"/>
            </a:defRPr>
          </a:pPr>
          <a:endParaRPr lang="sr-Latn-R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072042271487072E-2"/>
          <c:y val="7.5302221368670361E-2"/>
          <c:w val="0.90669849135414915"/>
          <c:h val="0.54922117662121506"/>
        </c:manualLayout>
      </c:layout>
      <c:lineChart>
        <c:grouping val="standard"/>
        <c:varyColors val="0"/>
        <c:ser>
          <c:idx val="2"/>
          <c:order val="0"/>
          <c:tx>
            <c:strRef>
              <c:f>'po stanovniku'!$I$54</c:f>
              <c:strCache>
                <c:ptCount val="1"/>
                <c:pt idx="0">
                  <c:v>index rasta 2011/2003</c:v>
                </c:pt>
              </c:strCache>
            </c:strRef>
          </c:tx>
          <c:spPr>
            <a:ln w="12668">
              <a:solidFill>
                <a:srgbClr val="0000FF"/>
              </a:solidFill>
              <a:prstDash val="solid"/>
            </a:ln>
          </c:spPr>
          <c:marker>
            <c:symbol val="triangle"/>
            <c:size val="4"/>
            <c:spPr>
              <a:solidFill>
                <a:srgbClr val="FFFF00"/>
              </a:solidFill>
              <a:ln>
                <a:solidFill>
                  <a:srgbClr val="FFFF00"/>
                </a:solidFill>
                <a:prstDash val="solid"/>
              </a:ln>
            </c:spPr>
          </c:marker>
          <c:dLbls>
            <c:spPr>
              <a:noFill/>
              <a:ln w="25336">
                <a:noFill/>
              </a:ln>
            </c:spPr>
            <c:txPr>
              <a:bodyPr rot="-60000" vert="horz"/>
              <a:lstStyle/>
              <a:p>
                <a:pPr algn="ctr">
                  <a:defRPr sz="848" b="0" i="0" u="none" strike="noStrike" baseline="0">
                    <a:solidFill>
                      <a:srgbClr val="000000"/>
                    </a:solidFill>
                    <a:latin typeface="Arial"/>
                    <a:ea typeface="Arial"/>
                    <a:cs typeface="Arial"/>
                  </a:defRPr>
                </a:pPr>
                <a:endParaRPr lang="sr-Latn-RS"/>
              </a:p>
            </c:txPr>
            <c:dLblPos val="r"/>
            <c:showLegendKey val="0"/>
            <c:showVal val="1"/>
            <c:showCatName val="0"/>
            <c:showSerName val="0"/>
            <c:showPercent val="0"/>
            <c:showBubbleSize val="0"/>
            <c:showLeaderLines val="0"/>
          </c:dLbls>
          <c:cat>
            <c:strRef>
              <c:f>'po stanovniku'!$G$55:$H$73</c:f>
              <c:strCache>
                <c:ptCount val="19"/>
                <c:pt idx="0">
                  <c:v>A00-B99</c:v>
                </c:pt>
                <c:pt idx="1">
                  <c:v>C00-D48</c:v>
                </c:pt>
                <c:pt idx="2">
                  <c:v>E00-E90</c:v>
                </c:pt>
                <c:pt idx="3">
                  <c:v>D50-D89</c:v>
                </c:pt>
                <c:pt idx="4">
                  <c:v>F00-F99</c:v>
                </c:pt>
                <c:pt idx="5">
                  <c:v>G00-G99</c:v>
                </c:pt>
                <c:pt idx="6">
                  <c:v>I00-I99</c:v>
                </c:pt>
                <c:pt idx="7">
                  <c:v>J00-J99</c:v>
                </c:pt>
                <c:pt idx="8">
                  <c:v>K00-K93</c:v>
                </c:pt>
                <c:pt idx="9">
                  <c:v>N00-N99</c:v>
                </c:pt>
                <c:pt idx="10">
                  <c:v>O00-O99</c:v>
                </c:pt>
                <c:pt idx="11">
                  <c:v>L00-L99</c:v>
                </c:pt>
                <c:pt idx="12">
                  <c:v>M00-M99</c:v>
                </c:pt>
                <c:pt idx="13">
                  <c:v>Q00-Q99</c:v>
                </c:pt>
                <c:pt idx="14">
                  <c:v>P00-P96</c:v>
                </c:pt>
                <c:pt idx="15">
                  <c:v>R00-R99</c:v>
                </c:pt>
                <c:pt idx="16">
                  <c:v>S00-T98</c:v>
                </c:pt>
                <c:pt idx="17">
                  <c:v>V01-Z99</c:v>
                </c:pt>
                <c:pt idx="18">
                  <c:v>Ukupno</c:v>
                </c:pt>
              </c:strCache>
            </c:strRef>
          </c:cat>
          <c:val>
            <c:numRef>
              <c:f>'po stanovniku'!$I$55:$I$73</c:f>
              <c:numCache>
                <c:formatCode>General</c:formatCode>
                <c:ptCount val="19"/>
                <c:pt idx="0">
                  <c:v>5</c:v>
                </c:pt>
                <c:pt idx="1">
                  <c:v>3</c:v>
                </c:pt>
                <c:pt idx="2">
                  <c:v>3</c:v>
                </c:pt>
                <c:pt idx="3">
                  <c:v>6</c:v>
                </c:pt>
                <c:pt idx="4">
                  <c:v>2</c:v>
                </c:pt>
                <c:pt idx="5">
                  <c:v>6</c:v>
                </c:pt>
                <c:pt idx="6">
                  <c:v>4</c:v>
                </c:pt>
                <c:pt idx="7">
                  <c:v>8</c:v>
                </c:pt>
                <c:pt idx="8">
                  <c:v>4</c:v>
                </c:pt>
                <c:pt idx="9">
                  <c:v>3</c:v>
                </c:pt>
                <c:pt idx="10">
                  <c:v>2</c:v>
                </c:pt>
                <c:pt idx="11">
                  <c:v>3</c:v>
                </c:pt>
                <c:pt idx="12">
                  <c:v>5</c:v>
                </c:pt>
                <c:pt idx="13">
                  <c:v>2</c:v>
                </c:pt>
                <c:pt idx="14">
                  <c:v>2</c:v>
                </c:pt>
                <c:pt idx="15">
                  <c:v>2</c:v>
                </c:pt>
                <c:pt idx="16">
                  <c:v>7</c:v>
                </c:pt>
                <c:pt idx="17">
                  <c:v>4</c:v>
                </c:pt>
                <c:pt idx="18">
                  <c:v>4</c:v>
                </c:pt>
              </c:numCache>
            </c:numRef>
          </c:val>
          <c:smooth val="0"/>
        </c:ser>
        <c:dLbls>
          <c:showLegendKey val="0"/>
          <c:showVal val="0"/>
          <c:showCatName val="0"/>
          <c:showSerName val="0"/>
          <c:showPercent val="0"/>
          <c:showBubbleSize val="0"/>
        </c:dLbls>
        <c:marker val="1"/>
        <c:smooth val="0"/>
        <c:axId val="258083456"/>
        <c:axId val="258105728"/>
      </c:lineChart>
      <c:catAx>
        <c:axId val="258083456"/>
        <c:scaling>
          <c:orientation val="minMax"/>
        </c:scaling>
        <c:delete val="0"/>
        <c:axPos val="b"/>
        <c:numFmt formatCode="General" sourceLinked="1"/>
        <c:majorTickMark val="out"/>
        <c:minorTickMark val="none"/>
        <c:tickLblPos val="nextTo"/>
        <c:spPr>
          <a:ln w="3167">
            <a:solidFill>
              <a:srgbClr val="000000"/>
            </a:solidFill>
            <a:prstDash val="solid"/>
          </a:ln>
        </c:spPr>
        <c:txPr>
          <a:bodyPr rot="-2820000" vert="horz"/>
          <a:lstStyle/>
          <a:p>
            <a:pPr>
              <a:defRPr sz="798" b="1" i="0" u="none" strike="noStrike" baseline="0">
                <a:solidFill>
                  <a:srgbClr val="000000"/>
                </a:solidFill>
                <a:latin typeface="Arial"/>
                <a:ea typeface="Arial"/>
                <a:cs typeface="Arial"/>
              </a:defRPr>
            </a:pPr>
            <a:endParaRPr lang="sr-Latn-RS"/>
          </a:p>
        </c:txPr>
        <c:crossAx val="258105728"/>
        <c:crosses val="autoZero"/>
        <c:auto val="1"/>
        <c:lblAlgn val="ctr"/>
        <c:lblOffset val="100"/>
        <c:tickLblSkip val="2"/>
        <c:tickMarkSkip val="1"/>
        <c:noMultiLvlLbl val="0"/>
      </c:catAx>
      <c:valAx>
        <c:axId val="258105728"/>
        <c:scaling>
          <c:orientation val="minMax"/>
        </c:scaling>
        <c:delete val="0"/>
        <c:axPos val="l"/>
        <c:numFmt formatCode="General" sourceLinked="1"/>
        <c:majorTickMark val="out"/>
        <c:minorTickMark val="none"/>
        <c:tickLblPos val="nextTo"/>
        <c:spPr>
          <a:ln w="3167">
            <a:solidFill>
              <a:srgbClr val="000000"/>
            </a:solidFill>
            <a:prstDash val="solid"/>
          </a:ln>
        </c:spPr>
        <c:txPr>
          <a:bodyPr rot="0" vert="horz"/>
          <a:lstStyle/>
          <a:p>
            <a:pPr>
              <a:defRPr sz="524" b="0" i="0" u="none" strike="noStrike" baseline="0">
                <a:solidFill>
                  <a:srgbClr val="000000"/>
                </a:solidFill>
                <a:latin typeface="Arial"/>
                <a:ea typeface="Arial"/>
                <a:cs typeface="Arial"/>
              </a:defRPr>
            </a:pPr>
            <a:endParaRPr lang="sr-Latn-RS"/>
          </a:p>
        </c:txPr>
        <c:crossAx val="258083456"/>
        <c:crosses val="autoZero"/>
        <c:crossBetween val="between"/>
      </c:valAx>
      <c:spPr>
        <a:solidFill>
          <a:srgbClr val="C0C0C0"/>
        </a:solidFill>
        <a:ln w="12668">
          <a:solidFill>
            <a:srgbClr val="808080"/>
          </a:solidFill>
          <a:prstDash val="solid"/>
        </a:ln>
      </c:spPr>
    </c:plotArea>
    <c:legend>
      <c:legendPos val="r"/>
      <c:layout>
        <c:manualLayout>
          <c:xMode val="edge"/>
          <c:yMode val="edge"/>
          <c:x val="0.36134453781512604"/>
          <c:y val="0.8833333333333333"/>
          <c:w val="0.35798319327731093"/>
          <c:h val="8.8888888888888892E-2"/>
        </c:manualLayout>
      </c:layout>
      <c:overlay val="0"/>
      <c:spPr>
        <a:solidFill>
          <a:srgbClr val="FFFFFF"/>
        </a:solidFill>
        <a:ln w="3167">
          <a:solidFill>
            <a:srgbClr val="000000"/>
          </a:solidFill>
          <a:prstDash val="solid"/>
        </a:ln>
      </c:spPr>
      <c:txPr>
        <a:bodyPr/>
        <a:lstStyle/>
        <a:p>
          <a:pPr>
            <a:defRPr sz="733" b="0" i="0" u="none" strike="noStrike" baseline="0">
              <a:solidFill>
                <a:srgbClr val="000000"/>
              </a:solidFill>
              <a:latin typeface="Arial"/>
              <a:ea typeface="Arial"/>
              <a:cs typeface="Arial"/>
            </a:defRPr>
          </a:pPr>
          <a:endParaRPr lang="sr-Latn-RS"/>
        </a:p>
      </c:txPr>
    </c:legend>
    <c:plotVisOnly val="1"/>
    <c:dispBlanksAs val="gap"/>
    <c:showDLblsOverMax val="0"/>
  </c:chart>
  <c:spPr>
    <a:solidFill>
      <a:srgbClr val="FFFFFF"/>
    </a:solidFill>
    <a:ln w="25336">
      <a:solidFill>
        <a:srgbClr val="000000"/>
      </a:solidFill>
      <a:prstDash val="solid"/>
    </a:ln>
    <a:effectLst>
      <a:outerShdw dist="35921" dir="2700000" algn="br">
        <a:srgbClr val="000000"/>
      </a:outerShdw>
    </a:effectLst>
  </c:spPr>
  <c:txPr>
    <a:bodyPr/>
    <a:lstStyle/>
    <a:p>
      <a:pPr>
        <a:defRPr sz="1072" b="0" i="0" u="none" strike="noStrike" baseline="0">
          <a:solidFill>
            <a:srgbClr val="000000"/>
          </a:solidFill>
          <a:latin typeface="Arial"/>
          <a:ea typeface="Arial"/>
          <a:cs typeface="Arial"/>
        </a:defRPr>
      </a:pPr>
      <a:endParaRPr lang="sr-Latn-R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Sheet1!$M$8</c:f>
              <c:strCache>
                <c:ptCount val="1"/>
                <c:pt idx="0">
                  <c:v>БДП u % </c:v>
                </c:pt>
              </c:strCache>
            </c:strRef>
          </c:tx>
          <c:trendline>
            <c:trendlineType val="linear"/>
            <c:dispRSqr val="0"/>
            <c:dispEq val="0"/>
          </c:trendline>
          <c:xVal>
            <c:numRef>
              <c:f>Sheet1!$L$9:$L$15</c:f>
              <c:numCache>
                <c:formatCode>General</c:formatCode>
                <c:ptCount val="7"/>
                <c:pt idx="0">
                  <c:v>2006</c:v>
                </c:pt>
                <c:pt idx="1">
                  <c:v>2007</c:v>
                </c:pt>
                <c:pt idx="2">
                  <c:v>2008</c:v>
                </c:pt>
                <c:pt idx="3">
                  <c:v>2009</c:v>
                </c:pt>
                <c:pt idx="4">
                  <c:v>2010</c:v>
                </c:pt>
                <c:pt idx="5">
                  <c:v>2011</c:v>
                </c:pt>
                <c:pt idx="6">
                  <c:v>2012</c:v>
                </c:pt>
              </c:numCache>
            </c:numRef>
          </c:xVal>
          <c:yVal>
            <c:numRef>
              <c:f>Sheet1!$M$9:$M$15</c:f>
              <c:numCache>
                <c:formatCode>General</c:formatCode>
                <c:ptCount val="7"/>
                <c:pt idx="0">
                  <c:v>3.6</c:v>
                </c:pt>
                <c:pt idx="1">
                  <c:v>5.4</c:v>
                </c:pt>
                <c:pt idx="2">
                  <c:v>3.8</c:v>
                </c:pt>
                <c:pt idx="3">
                  <c:v>-3.5</c:v>
                </c:pt>
                <c:pt idx="4">
                  <c:v>1</c:v>
                </c:pt>
                <c:pt idx="5">
                  <c:v>1.6</c:v>
                </c:pt>
                <c:pt idx="6">
                  <c:v>-1.7</c:v>
                </c:pt>
              </c:numCache>
            </c:numRef>
          </c:yVal>
          <c:smooth val="1"/>
        </c:ser>
        <c:dLbls>
          <c:showLegendKey val="0"/>
          <c:showVal val="0"/>
          <c:showCatName val="0"/>
          <c:showSerName val="0"/>
          <c:showPercent val="0"/>
          <c:showBubbleSize val="0"/>
        </c:dLbls>
        <c:axId val="254034688"/>
        <c:axId val="254036608"/>
      </c:scatterChart>
      <c:valAx>
        <c:axId val="254034688"/>
        <c:scaling>
          <c:orientation val="minMax"/>
        </c:scaling>
        <c:delete val="0"/>
        <c:axPos val="b"/>
        <c:majorGridlines/>
        <c:minorGridlines/>
        <c:title>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254036608"/>
        <c:crosses val="autoZero"/>
        <c:crossBetween val="midCat"/>
      </c:valAx>
      <c:valAx>
        <c:axId val="254036608"/>
        <c:scaling>
          <c:orientation val="minMax"/>
        </c:scaling>
        <c:delete val="0"/>
        <c:axPos val="l"/>
        <c:majorGridlines/>
        <c:minorGridlines/>
        <c:title>
          <c:overlay val="0"/>
        </c:title>
        <c:numFmt formatCode="General" sourceLinked="1"/>
        <c:majorTickMark val="out"/>
        <c:minorTickMark val="none"/>
        <c:tickLblPos val="nextTo"/>
        <c:crossAx val="254034688"/>
        <c:crosses val="autoZero"/>
        <c:crossBetween val="midCat"/>
      </c:valAx>
    </c:plotArea>
    <c:legend>
      <c:legendPos val="r"/>
      <c:overlay val="0"/>
    </c:legend>
    <c:plotVisOnly val="1"/>
    <c:dispBlanksAs val="gap"/>
    <c:showDLblsOverMax val="0"/>
  </c:chart>
  <c:spPr>
    <a:solidFill>
      <a:schemeClr val="accent1">
        <a:lumMod val="20000"/>
        <a:lumOff val="80000"/>
      </a:schemeClr>
    </a:solidFill>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Sheet1!$B$23</c:f>
              <c:strCache>
                <c:ptCount val="1"/>
                <c:pt idx="0">
                  <c:v>БДП по глави изражен у $</c:v>
                </c:pt>
              </c:strCache>
            </c:strRef>
          </c:tx>
          <c:trendline>
            <c:trendlineType val="linear"/>
            <c:dispRSqr val="0"/>
            <c:dispEq val="0"/>
          </c:trendline>
          <c:xVal>
            <c:numRef>
              <c:f>Sheet1!$C$22:$J$22</c:f>
              <c:numCache>
                <c:formatCode>General</c:formatCode>
                <c:ptCount val="8"/>
                <c:pt idx="1">
                  <c:v>2006</c:v>
                </c:pt>
                <c:pt idx="2">
                  <c:v>2007</c:v>
                </c:pt>
                <c:pt idx="3">
                  <c:v>2008</c:v>
                </c:pt>
                <c:pt idx="4">
                  <c:v>2009</c:v>
                </c:pt>
                <c:pt idx="5">
                  <c:v>2010</c:v>
                </c:pt>
                <c:pt idx="6">
                  <c:v>2011</c:v>
                </c:pt>
                <c:pt idx="7">
                  <c:v>2012</c:v>
                </c:pt>
              </c:numCache>
            </c:numRef>
          </c:xVal>
          <c:yVal>
            <c:numRef>
              <c:f>Sheet1!$C$23:$J$23</c:f>
              <c:numCache>
                <c:formatCode>General</c:formatCode>
                <c:ptCount val="8"/>
                <c:pt idx="1">
                  <c:v>3943</c:v>
                </c:pt>
                <c:pt idx="2">
                  <c:v>5277</c:v>
                </c:pt>
                <c:pt idx="3">
                  <c:v>6498</c:v>
                </c:pt>
                <c:pt idx="4">
                  <c:v>5499</c:v>
                </c:pt>
                <c:pt idx="5">
                  <c:v>5006</c:v>
                </c:pt>
                <c:pt idx="6">
                  <c:v>6048</c:v>
                </c:pt>
                <c:pt idx="7">
                  <c:v>5279</c:v>
                </c:pt>
              </c:numCache>
            </c:numRef>
          </c:yVal>
          <c:smooth val="1"/>
        </c:ser>
        <c:dLbls>
          <c:showLegendKey val="0"/>
          <c:showVal val="0"/>
          <c:showCatName val="0"/>
          <c:showSerName val="0"/>
          <c:showPercent val="0"/>
          <c:showBubbleSize val="0"/>
        </c:dLbls>
        <c:axId val="258112512"/>
        <c:axId val="258290816"/>
      </c:scatterChart>
      <c:valAx>
        <c:axId val="258112512"/>
        <c:scaling>
          <c:orientation val="minMax"/>
        </c:scaling>
        <c:delete val="0"/>
        <c:axPos val="b"/>
        <c:majorGridlines/>
        <c:minorGridlines/>
        <c:title>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258290816"/>
        <c:crosses val="autoZero"/>
        <c:crossBetween val="midCat"/>
      </c:valAx>
      <c:valAx>
        <c:axId val="258290816"/>
        <c:scaling>
          <c:orientation val="minMax"/>
        </c:scaling>
        <c:delete val="0"/>
        <c:axPos val="l"/>
        <c:majorGridlines/>
        <c:minorGridlines/>
        <c:title>
          <c:overlay val="0"/>
        </c:title>
        <c:numFmt formatCode="General" sourceLinked="1"/>
        <c:majorTickMark val="out"/>
        <c:minorTickMark val="none"/>
        <c:tickLblPos val="nextTo"/>
        <c:crossAx val="258112512"/>
        <c:crosses val="autoZero"/>
        <c:crossBetween val="midCat"/>
      </c:valAx>
    </c:plotArea>
    <c:legend>
      <c:legendPos val="r"/>
      <c:overlay val="0"/>
    </c:legend>
    <c:plotVisOnly val="1"/>
    <c:dispBlanksAs val="gap"/>
    <c:showDLblsOverMax val="0"/>
  </c:chart>
  <c:spPr>
    <a:solidFill>
      <a:schemeClr val="accent1">
        <a:lumMod val="20000"/>
        <a:lumOff val="80000"/>
      </a:schemeClr>
    </a:solidFill>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Sheet1!$B$34</c:f>
              <c:strCache>
                <c:ptCount val="1"/>
                <c:pt idx="0">
                  <c:v>БДП по глави изражен у еврима </c:v>
                </c:pt>
              </c:strCache>
            </c:strRef>
          </c:tx>
          <c:trendline>
            <c:trendlineType val="linear"/>
            <c:dispRSqr val="0"/>
            <c:dispEq val="0"/>
          </c:trendline>
          <c:xVal>
            <c:numRef>
              <c:f>Sheet1!$C$33:$J$33</c:f>
              <c:numCache>
                <c:formatCode>General</c:formatCode>
                <c:ptCount val="8"/>
                <c:pt idx="1">
                  <c:v>2006</c:v>
                </c:pt>
                <c:pt idx="2">
                  <c:v>2007</c:v>
                </c:pt>
                <c:pt idx="3">
                  <c:v>2008</c:v>
                </c:pt>
                <c:pt idx="4">
                  <c:v>2009</c:v>
                </c:pt>
                <c:pt idx="5">
                  <c:v>2010</c:v>
                </c:pt>
                <c:pt idx="6">
                  <c:v>2011</c:v>
                </c:pt>
                <c:pt idx="7">
                  <c:v>2012</c:v>
                </c:pt>
              </c:numCache>
            </c:numRef>
          </c:xVal>
          <c:yVal>
            <c:numRef>
              <c:f>Sheet1!$C$34:$J$34</c:f>
              <c:numCache>
                <c:formatCode>General</c:formatCode>
                <c:ptCount val="8"/>
                <c:pt idx="1">
                  <c:v>3144</c:v>
                </c:pt>
                <c:pt idx="2">
                  <c:v>3857</c:v>
                </c:pt>
                <c:pt idx="3">
                  <c:v>4445</c:v>
                </c:pt>
                <c:pt idx="4">
                  <c:v>3955</c:v>
                </c:pt>
                <c:pt idx="5">
                  <c:v>3781</c:v>
                </c:pt>
                <c:pt idx="6" formatCode="#,##0">
                  <c:v>4336</c:v>
                </c:pt>
                <c:pt idx="7" formatCode="#,##0">
                  <c:v>4134</c:v>
                </c:pt>
              </c:numCache>
            </c:numRef>
          </c:yVal>
          <c:smooth val="1"/>
        </c:ser>
        <c:dLbls>
          <c:showLegendKey val="0"/>
          <c:showVal val="0"/>
          <c:showCatName val="0"/>
          <c:showSerName val="0"/>
          <c:showPercent val="0"/>
          <c:showBubbleSize val="0"/>
        </c:dLbls>
        <c:axId val="258619264"/>
        <c:axId val="258625536"/>
      </c:scatterChart>
      <c:valAx>
        <c:axId val="258619264"/>
        <c:scaling>
          <c:orientation val="minMax"/>
        </c:scaling>
        <c:delete val="0"/>
        <c:axPos val="b"/>
        <c:majorGridlines/>
        <c:minorGridlines/>
        <c:title>
          <c:overlay val="0"/>
        </c:title>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sr-Latn-RS"/>
          </a:p>
        </c:txPr>
        <c:crossAx val="258625536"/>
        <c:crosses val="autoZero"/>
        <c:crossBetween val="midCat"/>
      </c:valAx>
      <c:valAx>
        <c:axId val="258625536"/>
        <c:scaling>
          <c:orientation val="minMax"/>
        </c:scaling>
        <c:delete val="0"/>
        <c:axPos val="l"/>
        <c:majorGridlines/>
        <c:minorGridlines/>
        <c:title>
          <c:overlay val="0"/>
        </c:title>
        <c:numFmt formatCode="General" sourceLinked="1"/>
        <c:majorTickMark val="out"/>
        <c:minorTickMark val="none"/>
        <c:tickLblPos val="nextTo"/>
        <c:crossAx val="258619264"/>
        <c:crosses val="autoZero"/>
        <c:crossBetween val="midCat"/>
      </c:valAx>
    </c:plotArea>
    <c:legend>
      <c:legendPos val="r"/>
      <c:overlay val="0"/>
    </c:legend>
    <c:plotVisOnly val="1"/>
    <c:dispBlanksAs val="gap"/>
    <c:showDLblsOverMax val="0"/>
  </c:chart>
  <c:spPr>
    <a:solidFill>
      <a:schemeClr val="accent1">
        <a:lumMod val="20000"/>
        <a:lumOff val="80000"/>
      </a:schemeClr>
    </a:solidFill>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694817658349334E-2"/>
          <c:y val="8.3333333333333329E-2"/>
          <c:w val="0.90403071017274472"/>
          <c:h val="0.5757575757575758"/>
        </c:manualLayout>
      </c:layout>
      <c:barChart>
        <c:barDir val="col"/>
        <c:grouping val="clustered"/>
        <c:varyColors val="0"/>
        <c:ser>
          <c:idx val="0"/>
          <c:order val="0"/>
          <c:spPr>
            <a:solidFill>
              <a:srgbClr val="0000FF"/>
            </a:solidFill>
            <a:ln w="12679">
              <a:solidFill>
                <a:srgbClr val="000000"/>
              </a:solidFill>
              <a:prstDash val="solid"/>
            </a:ln>
          </c:spPr>
          <c:invertIfNegative val="0"/>
          <c:dPt>
            <c:idx val="0"/>
            <c:invertIfNegative val="0"/>
            <c:bubble3D val="0"/>
            <c:spPr>
              <a:solidFill>
                <a:srgbClr val="FF0000"/>
              </a:solidFill>
              <a:ln w="12679">
                <a:solidFill>
                  <a:srgbClr val="000000"/>
                </a:solidFill>
                <a:prstDash val="solid"/>
              </a:ln>
            </c:spPr>
          </c:dPt>
          <c:dPt>
            <c:idx val="11"/>
            <c:invertIfNegative val="0"/>
            <c:bubble3D val="0"/>
            <c:spPr>
              <a:solidFill>
                <a:srgbClr val="FFFF00"/>
              </a:solidFill>
              <a:ln w="12679">
                <a:solidFill>
                  <a:srgbClr val="000000"/>
                </a:solidFill>
                <a:prstDash val="solid"/>
              </a:ln>
            </c:spPr>
          </c:dPt>
          <c:dLbls>
            <c:spPr>
              <a:noFill/>
              <a:ln w="25357">
                <a:noFill/>
              </a:ln>
            </c:spPr>
            <c:txPr>
              <a:bodyPr/>
              <a:lstStyle/>
              <a:p>
                <a:pPr>
                  <a:defRPr sz="974" b="0" i="0" u="none" strike="noStrike" baseline="0">
                    <a:solidFill>
                      <a:srgbClr val="000000"/>
                    </a:solidFill>
                    <a:latin typeface="Arial"/>
                    <a:ea typeface="Arial"/>
                    <a:cs typeface="Arial"/>
                  </a:defRPr>
                </a:pPr>
                <a:endParaRPr lang="sr-Latn-RS"/>
              </a:p>
            </c:txPr>
            <c:showLegendKey val="0"/>
            <c:showVal val="1"/>
            <c:showCatName val="0"/>
            <c:showSerName val="0"/>
            <c:showPercent val="0"/>
            <c:showBubbleSize val="0"/>
            <c:showLeaderLines val="0"/>
          </c:dLbls>
          <c:cat>
            <c:strRef>
              <c:f>Sheet1!$A$41:$A$56</c:f>
              <c:strCache>
                <c:ptCount val="16"/>
                <c:pt idx="0">
                  <c:v>Србија</c:v>
                </c:pt>
                <c:pt idx="1">
                  <c:v>Румунија</c:v>
                </c:pt>
                <c:pt idx="2">
                  <c:v>Летонија</c:v>
                </c:pt>
                <c:pt idx="3">
                  <c:v>Пољска</c:v>
                </c:pt>
                <c:pt idx="4">
                  <c:v>Естонија</c:v>
                </c:pt>
                <c:pt idx="5">
                  <c:v>Мађарска</c:v>
                </c:pt>
                <c:pt idx="6">
                  <c:v>Словачка</c:v>
                </c:pt>
                <c:pt idx="7">
                  <c:v>Португал</c:v>
                </c:pt>
                <c:pt idx="8">
                  <c:v>Чешка</c:v>
                </c:pt>
                <c:pt idx="9">
                  <c:v>Словенија</c:v>
                </c:pt>
                <c:pt idx="10">
                  <c:v>Грчка</c:v>
                </c:pt>
                <c:pt idx="11">
                  <c:v>EU 27</c:v>
                </c:pt>
                <c:pt idx="12">
                  <c:v>Белгија</c:v>
                </c:pt>
                <c:pt idx="13">
                  <c:v>Ирска</c:v>
                </c:pt>
                <c:pt idx="14">
                  <c:v>Норвешка</c:v>
                </c:pt>
                <c:pt idx="15">
                  <c:v>Луксембург</c:v>
                </c:pt>
              </c:strCache>
            </c:strRef>
          </c:cat>
          <c:val>
            <c:numRef>
              <c:f>Sheet1!$B$41:$B$56</c:f>
              <c:numCache>
                <c:formatCode>General</c:formatCode>
                <c:ptCount val="16"/>
                <c:pt idx="0">
                  <c:v>35</c:v>
                </c:pt>
                <c:pt idx="1">
                  <c:v>45</c:v>
                </c:pt>
                <c:pt idx="2">
                  <c:v>49</c:v>
                </c:pt>
                <c:pt idx="3">
                  <c:v>61</c:v>
                </c:pt>
                <c:pt idx="4">
                  <c:v>63</c:v>
                </c:pt>
                <c:pt idx="5">
                  <c:v>64</c:v>
                </c:pt>
                <c:pt idx="6">
                  <c:v>74</c:v>
                </c:pt>
                <c:pt idx="7">
                  <c:v>81</c:v>
                </c:pt>
                <c:pt idx="8">
                  <c:v>80</c:v>
                </c:pt>
                <c:pt idx="9">
                  <c:v>86</c:v>
                </c:pt>
                <c:pt idx="10">
                  <c:v>89</c:v>
                </c:pt>
                <c:pt idx="11">
                  <c:v>100</c:v>
                </c:pt>
                <c:pt idx="12">
                  <c:v>118</c:v>
                </c:pt>
                <c:pt idx="13">
                  <c:v>127</c:v>
                </c:pt>
                <c:pt idx="14">
                  <c:v>179</c:v>
                </c:pt>
                <c:pt idx="15">
                  <c:v>283</c:v>
                </c:pt>
              </c:numCache>
            </c:numRef>
          </c:val>
        </c:ser>
        <c:dLbls>
          <c:showLegendKey val="0"/>
          <c:showVal val="0"/>
          <c:showCatName val="0"/>
          <c:showSerName val="0"/>
          <c:showPercent val="0"/>
          <c:showBubbleSize val="0"/>
        </c:dLbls>
        <c:gapWidth val="50"/>
        <c:axId val="259921024"/>
        <c:axId val="259922560"/>
      </c:barChart>
      <c:catAx>
        <c:axId val="259921024"/>
        <c:scaling>
          <c:orientation val="minMax"/>
        </c:scaling>
        <c:delete val="0"/>
        <c:axPos val="b"/>
        <c:numFmt formatCode="General" sourceLinked="1"/>
        <c:majorTickMark val="out"/>
        <c:minorTickMark val="none"/>
        <c:tickLblPos val="nextTo"/>
        <c:spPr>
          <a:ln w="3169">
            <a:solidFill>
              <a:srgbClr val="000000"/>
            </a:solidFill>
            <a:prstDash val="solid"/>
          </a:ln>
        </c:spPr>
        <c:txPr>
          <a:bodyPr rot="-5400000" vert="horz"/>
          <a:lstStyle/>
          <a:p>
            <a:pPr>
              <a:defRPr sz="974" b="0" i="0" u="none" strike="noStrike" baseline="0">
                <a:solidFill>
                  <a:srgbClr val="000000"/>
                </a:solidFill>
                <a:latin typeface="Times New Roman"/>
                <a:ea typeface="Times New Roman"/>
                <a:cs typeface="Times New Roman"/>
              </a:defRPr>
            </a:pPr>
            <a:endParaRPr lang="sr-Latn-RS"/>
          </a:p>
        </c:txPr>
        <c:crossAx val="259922560"/>
        <c:crosses val="autoZero"/>
        <c:auto val="1"/>
        <c:lblAlgn val="ctr"/>
        <c:lblOffset val="100"/>
        <c:tickLblSkip val="1"/>
        <c:tickMarkSkip val="1"/>
        <c:noMultiLvlLbl val="0"/>
      </c:catAx>
      <c:valAx>
        <c:axId val="259922560"/>
        <c:scaling>
          <c:orientation val="minMax"/>
        </c:scaling>
        <c:delete val="0"/>
        <c:axPos val="l"/>
        <c:numFmt formatCode="General" sourceLinked="1"/>
        <c:majorTickMark val="out"/>
        <c:minorTickMark val="none"/>
        <c:tickLblPos val="nextTo"/>
        <c:spPr>
          <a:ln w="3169">
            <a:solidFill>
              <a:srgbClr val="000000"/>
            </a:solidFill>
            <a:prstDash val="solid"/>
          </a:ln>
        </c:spPr>
        <c:txPr>
          <a:bodyPr rot="0" vert="horz"/>
          <a:lstStyle/>
          <a:p>
            <a:pPr>
              <a:defRPr sz="974" b="0" i="0" u="none" strike="noStrike" baseline="0">
                <a:solidFill>
                  <a:srgbClr val="000000"/>
                </a:solidFill>
                <a:latin typeface="Times New Roman"/>
                <a:ea typeface="Times New Roman"/>
                <a:cs typeface="Times New Roman"/>
              </a:defRPr>
            </a:pPr>
            <a:endParaRPr lang="sr-Latn-RS"/>
          </a:p>
        </c:txPr>
        <c:crossAx val="259921024"/>
        <c:crosses val="autoZero"/>
        <c:crossBetween val="between"/>
      </c:valAx>
      <c:spPr>
        <a:solidFill>
          <a:schemeClr val="accent1">
            <a:lumMod val="20000"/>
            <a:lumOff val="80000"/>
          </a:schemeClr>
        </a:solidFill>
        <a:ln w="25357">
          <a:noFill/>
        </a:ln>
      </c:spPr>
    </c:plotArea>
    <c:plotVisOnly val="1"/>
    <c:dispBlanksAs val="gap"/>
    <c:showDLblsOverMax val="0"/>
  </c:chart>
  <c:spPr>
    <a:solidFill>
      <a:schemeClr val="accent1">
        <a:lumMod val="20000"/>
        <a:lumOff val="80000"/>
      </a:schemeClr>
    </a:solidFill>
    <a:ln w="3169">
      <a:solidFill>
        <a:srgbClr val="000000"/>
      </a:solidFill>
      <a:prstDash val="solid"/>
    </a:ln>
    <a:effectLst>
      <a:outerShdw dist="35921" dir="2700000" algn="br">
        <a:srgbClr val="000000"/>
      </a:outerShdw>
    </a:effectLst>
  </c:spPr>
  <c:txPr>
    <a:bodyPr/>
    <a:lstStyle/>
    <a:p>
      <a:pPr>
        <a:defRPr sz="974" b="0" i="0" u="none" strike="noStrike" baseline="0">
          <a:solidFill>
            <a:srgbClr val="000000"/>
          </a:solidFill>
          <a:latin typeface="Arial"/>
          <a:ea typeface="Arial"/>
          <a:cs typeface="Arial"/>
        </a:defRPr>
      </a:pPr>
      <a:endParaRPr lang="sr-Latn-R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Sheet1!$M$49</c:f>
              <c:strCache>
                <c:ptCount val="1"/>
                <c:pt idx="0">
                  <c:v>Инфлација</c:v>
                </c:pt>
              </c:strCache>
            </c:strRef>
          </c:tx>
          <c:trendline>
            <c:trendlineType val="linear"/>
            <c:dispRSqr val="0"/>
            <c:dispEq val="0"/>
          </c:trendline>
          <c:xVal>
            <c:numRef>
              <c:f>Sheet1!$N$48:$R$48</c:f>
              <c:numCache>
                <c:formatCode>General</c:formatCode>
                <c:ptCount val="5"/>
                <c:pt idx="0">
                  <c:v>2008</c:v>
                </c:pt>
                <c:pt idx="1">
                  <c:v>2009</c:v>
                </c:pt>
                <c:pt idx="2">
                  <c:v>2010</c:v>
                </c:pt>
                <c:pt idx="3">
                  <c:v>2011</c:v>
                </c:pt>
                <c:pt idx="4">
                  <c:v>2012</c:v>
                </c:pt>
              </c:numCache>
            </c:numRef>
          </c:xVal>
          <c:yVal>
            <c:numRef>
              <c:f>Sheet1!$N$49:$R$49</c:f>
              <c:numCache>
                <c:formatCode>General</c:formatCode>
                <c:ptCount val="5"/>
                <c:pt idx="0">
                  <c:v>8.6</c:v>
                </c:pt>
                <c:pt idx="1">
                  <c:v>6.6</c:v>
                </c:pt>
                <c:pt idx="2">
                  <c:v>10.3</c:v>
                </c:pt>
                <c:pt idx="3">
                  <c:v>10.8</c:v>
                </c:pt>
                <c:pt idx="4">
                  <c:v>7.8</c:v>
                </c:pt>
              </c:numCache>
            </c:numRef>
          </c:yVal>
          <c:smooth val="1"/>
        </c:ser>
        <c:dLbls>
          <c:showLegendKey val="0"/>
          <c:showVal val="0"/>
          <c:showCatName val="0"/>
          <c:showSerName val="0"/>
          <c:showPercent val="0"/>
          <c:showBubbleSize val="0"/>
        </c:dLbls>
        <c:axId val="260651648"/>
        <c:axId val="260653824"/>
      </c:scatterChart>
      <c:valAx>
        <c:axId val="260651648"/>
        <c:scaling>
          <c:orientation val="minMax"/>
        </c:scaling>
        <c:delete val="0"/>
        <c:axPos val="b"/>
        <c:majorGridlines/>
        <c:minorGridlines/>
        <c:title>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260653824"/>
        <c:crosses val="autoZero"/>
        <c:crossBetween val="midCat"/>
      </c:valAx>
      <c:valAx>
        <c:axId val="260653824"/>
        <c:scaling>
          <c:orientation val="minMax"/>
        </c:scaling>
        <c:delete val="0"/>
        <c:axPos val="l"/>
        <c:majorGridlines/>
        <c:minorGridlines/>
        <c:title>
          <c:overlay val="0"/>
        </c:title>
        <c:numFmt formatCode="General" sourceLinked="1"/>
        <c:majorTickMark val="out"/>
        <c:minorTickMark val="none"/>
        <c:tickLblPos val="nextTo"/>
        <c:crossAx val="260651648"/>
        <c:crosses val="autoZero"/>
        <c:crossBetween val="midCat"/>
      </c:valAx>
    </c:plotArea>
    <c:legend>
      <c:legendPos val="r"/>
      <c:overlay val="0"/>
    </c:legend>
    <c:plotVisOnly val="1"/>
    <c:dispBlanksAs val="gap"/>
    <c:showDLblsOverMax val="0"/>
  </c:chart>
  <c:spPr>
    <a:solidFill>
      <a:schemeClr val="accent1">
        <a:lumMod val="20000"/>
        <a:lumOff val="80000"/>
      </a:schemeClr>
    </a:solidFill>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Sheet1!$M$52</c:f>
              <c:strCache>
                <c:ptCount val="1"/>
                <c:pt idx="0">
                  <c:v>Зараде, у еврима</c:v>
                </c:pt>
              </c:strCache>
            </c:strRef>
          </c:tx>
          <c:trendline>
            <c:trendlineType val="linear"/>
            <c:dispRSqr val="0"/>
            <c:dispEq val="0"/>
          </c:trendline>
          <c:xVal>
            <c:numRef>
              <c:f>Sheet1!$N$51:$T$51</c:f>
              <c:numCache>
                <c:formatCode>General</c:formatCode>
                <c:ptCount val="7"/>
                <c:pt idx="0">
                  <c:v>2006</c:v>
                </c:pt>
                <c:pt idx="1">
                  <c:v>2007</c:v>
                </c:pt>
                <c:pt idx="2">
                  <c:v>2008</c:v>
                </c:pt>
                <c:pt idx="3">
                  <c:v>2009</c:v>
                </c:pt>
                <c:pt idx="4">
                  <c:v>2010</c:v>
                </c:pt>
                <c:pt idx="5">
                  <c:v>2011</c:v>
                </c:pt>
                <c:pt idx="6">
                  <c:v>2012</c:v>
                </c:pt>
              </c:numCache>
            </c:numRef>
          </c:xVal>
          <c:yVal>
            <c:numRef>
              <c:f>Sheet1!$N$52:$T$52</c:f>
              <c:numCache>
                <c:formatCode>General</c:formatCode>
                <c:ptCount val="7"/>
                <c:pt idx="0">
                  <c:v>259.5</c:v>
                </c:pt>
                <c:pt idx="1">
                  <c:v>347.6</c:v>
                </c:pt>
                <c:pt idx="2">
                  <c:v>358.4</c:v>
                </c:pt>
                <c:pt idx="3">
                  <c:v>337.9</c:v>
                </c:pt>
                <c:pt idx="4">
                  <c:v>324</c:v>
                </c:pt>
                <c:pt idx="5">
                  <c:v>363</c:v>
                </c:pt>
                <c:pt idx="6">
                  <c:v>364</c:v>
                </c:pt>
              </c:numCache>
            </c:numRef>
          </c:yVal>
          <c:smooth val="1"/>
        </c:ser>
        <c:dLbls>
          <c:showLegendKey val="0"/>
          <c:showVal val="0"/>
          <c:showCatName val="0"/>
          <c:showSerName val="0"/>
          <c:showPercent val="0"/>
          <c:showBubbleSize val="0"/>
        </c:dLbls>
        <c:axId val="288802304"/>
        <c:axId val="288804224"/>
      </c:scatterChart>
      <c:valAx>
        <c:axId val="288802304"/>
        <c:scaling>
          <c:orientation val="minMax"/>
        </c:scaling>
        <c:delete val="0"/>
        <c:axPos val="b"/>
        <c:majorGridlines/>
        <c:minorGridlines/>
        <c:title>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288804224"/>
        <c:crosses val="autoZero"/>
        <c:crossBetween val="midCat"/>
      </c:valAx>
      <c:valAx>
        <c:axId val="288804224"/>
        <c:scaling>
          <c:orientation val="minMax"/>
        </c:scaling>
        <c:delete val="0"/>
        <c:axPos val="l"/>
        <c:majorGridlines/>
        <c:minorGridlines/>
        <c:title>
          <c:overlay val="0"/>
        </c:title>
        <c:numFmt formatCode="General" sourceLinked="1"/>
        <c:majorTickMark val="out"/>
        <c:minorTickMark val="none"/>
        <c:tickLblPos val="nextTo"/>
        <c:crossAx val="288802304"/>
        <c:crosses val="autoZero"/>
        <c:crossBetween val="midCat"/>
      </c:valAx>
    </c:plotArea>
    <c:legend>
      <c:legendPos val="r"/>
      <c:overlay val="0"/>
    </c:legend>
    <c:plotVisOnly val="1"/>
    <c:dispBlanksAs val="gap"/>
    <c:showDLblsOverMax val="0"/>
  </c:chart>
  <c:spPr>
    <a:solidFill>
      <a:schemeClr val="accent1">
        <a:lumMod val="20000"/>
        <a:lumOff val="80000"/>
      </a:schemeClr>
    </a:solid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300"/>
      <c:rAngAx val="1"/>
    </c:view3D>
    <c:floor>
      <c:thickness val="0"/>
    </c:floor>
    <c:sideWall>
      <c:thickness val="0"/>
      <c:spPr>
        <a:solidFill>
          <a:schemeClr val="bg2"/>
        </a:solidFill>
        <a:ln>
          <a:solidFill>
            <a:schemeClr val="bg2"/>
          </a:solidFill>
        </a:ln>
      </c:spPr>
    </c:sideWall>
    <c:backWall>
      <c:thickness val="0"/>
      <c:spPr>
        <a:solidFill>
          <a:schemeClr val="bg2"/>
        </a:solidFill>
        <a:ln>
          <a:solidFill>
            <a:schemeClr val="bg2"/>
          </a:solidFill>
        </a:ln>
      </c:spPr>
    </c:backWall>
    <c:plotArea>
      <c:layout/>
      <c:bar3DChart>
        <c:barDir val="col"/>
        <c:grouping val="stacked"/>
        <c:varyColors val="0"/>
        <c:ser>
          <c:idx val="0"/>
          <c:order val="0"/>
          <c:invertIfNegative val="0"/>
          <c:cat>
            <c:strRef>
              <c:f>'2004'!$B$71:$B$88</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'2004'!$C$71:$C$88</c:f>
              <c:numCache>
                <c:formatCode>General</c:formatCode>
                <c:ptCount val="18"/>
              </c:numCache>
            </c:numRef>
          </c:val>
        </c:ser>
        <c:ser>
          <c:idx val="1"/>
          <c:order val="1"/>
          <c:invertIfNegative val="0"/>
          <c:cat>
            <c:strRef>
              <c:f>'2004'!$B$71:$B$88</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'2004'!$D$71:$D$88</c:f>
              <c:numCache>
                <c:formatCode>General</c:formatCode>
                <c:ptCount val="18"/>
              </c:numCache>
            </c:numRef>
          </c:val>
        </c:ser>
        <c:ser>
          <c:idx val="2"/>
          <c:order val="2"/>
          <c:invertIfNegative val="0"/>
          <c:cat>
            <c:strRef>
              <c:f>'2004'!$B$71:$B$88</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'2004'!$E$71:$E$88</c:f>
              <c:numCache>
                <c:formatCode>General</c:formatCode>
                <c:ptCount val="18"/>
              </c:numCache>
            </c:numRef>
          </c:val>
        </c:ser>
        <c:ser>
          <c:idx val="3"/>
          <c:order val="3"/>
          <c:invertIfNegative val="0"/>
          <c:dPt>
            <c:idx val="0"/>
            <c:invertIfNegative val="0"/>
            <c:bubble3D val="0"/>
            <c:spPr>
              <a:effectLst>
                <a:outerShdw blurRad="50800" dist="152400" dir="9600000" sx="29000" sy="29000" algn="ctr" rotWithShape="0">
                  <a:srgbClr val="000000">
                    <a:alpha val="43137"/>
                  </a:srgbClr>
                </a:outerShdw>
              </a:effectLst>
            </c:spPr>
          </c:dPt>
          <c:cat>
            <c:strRef>
              <c:f>'2004'!$B$71:$B$88</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'2004'!$F$71:$F$88</c:f>
              <c:numCache>
                <c:formatCode>General</c:formatCode>
                <c:ptCount val="18"/>
                <c:pt idx="0">
                  <c:v>4473599898.4047804</c:v>
                </c:pt>
                <c:pt idx="1">
                  <c:v>5508824494.0705252</c:v>
                </c:pt>
                <c:pt idx="2">
                  <c:v>1288906654.7753892</c:v>
                </c:pt>
                <c:pt idx="3">
                  <c:v>2154494614.5015554</c:v>
                </c:pt>
                <c:pt idx="4">
                  <c:v>4054615888.5</c:v>
                </c:pt>
                <c:pt idx="5">
                  <c:v>2981930108.2295218</c:v>
                </c:pt>
                <c:pt idx="6">
                  <c:v>9404713299.2292557</c:v>
                </c:pt>
                <c:pt idx="7">
                  <c:v>3676480619.6068797</c:v>
                </c:pt>
                <c:pt idx="8">
                  <c:v>4965370775.4156208</c:v>
                </c:pt>
                <c:pt idx="9">
                  <c:v>2363620461.6426864</c:v>
                </c:pt>
                <c:pt idx="10">
                  <c:v>1715172204.02</c:v>
                </c:pt>
                <c:pt idx="11">
                  <c:v>813120366.10957468</c:v>
                </c:pt>
                <c:pt idx="12">
                  <c:v>2543232272.8815155</c:v>
                </c:pt>
                <c:pt idx="13">
                  <c:v>316217809.35000002</c:v>
                </c:pt>
                <c:pt idx="14">
                  <c:v>425222338.31999993</c:v>
                </c:pt>
                <c:pt idx="15">
                  <c:v>657337748.40999997</c:v>
                </c:pt>
                <c:pt idx="16">
                  <c:v>543481528.36034763</c:v>
                </c:pt>
                <c:pt idx="17">
                  <c:v>2414674914.6142998</c:v>
                </c:pt>
              </c:numCache>
            </c:numRef>
          </c:val>
        </c:ser>
        <c:dLbls>
          <c:showLegendKey val="0"/>
          <c:showVal val="0"/>
          <c:showCatName val="0"/>
          <c:showSerName val="0"/>
          <c:showPercent val="0"/>
          <c:showBubbleSize val="0"/>
        </c:dLbls>
        <c:gapWidth val="150"/>
        <c:gapDepth val="61"/>
        <c:shape val="box"/>
        <c:axId val="250685696"/>
        <c:axId val="250687488"/>
        <c:axId val="0"/>
      </c:bar3DChart>
      <c:catAx>
        <c:axId val="250685696"/>
        <c:scaling>
          <c:orientation val="minMax"/>
        </c:scaling>
        <c:delete val="0"/>
        <c:axPos val="b"/>
        <c:numFmt formatCode="General" sourceLinked="1"/>
        <c:majorTickMark val="out"/>
        <c:minorTickMark val="none"/>
        <c:tickLblPos val="nextTo"/>
        <c:txPr>
          <a:bodyPr rot="1800000" vert="horz"/>
          <a:lstStyle/>
          <a:p>
            <a:pPr>
              <a:defRPr sz="800" b="0" i="0" u="none" strike="noStrike" baseline="0">
                <a:solidFill>
                  <a:srgbClr val="000000"/>
                </a:solidFill>
                <a:latin typeface="Calibri"/>
                <a:ea typeface="Calibri"/>
                <a:cs typeface="Calibri"/>
              </a:defRPr>
            </a:pPr>
            <a:endParaRPr lang="sr-Latn-RS"/>
          </a:p>
        </c:txPr>
        <c:crossAx val="250687488"/>
        <c:crosses val="autoZero"/>
        <c:auto val="1"/>
        <c:lblAlgn val="ctr"/>
        <c:lblOffset val="100"/>
        <c:noMultiLvlLbl val="0"/>
      </c:catAx>
      <c:valAx>
        <c:axId val="250687488"/>
        <c:scaling>
          <c:orientation val="minMax"/>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250685696"/>
        <c:crosses val="autoZero"/>
        <c:crossBetween val="between"/>
      </c:valAx>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Sheet1!$W$71</c:f>
              <c:strCache>
                <c:ptCount val="1"/>
                <c:pt idx="0">
                  <c:v>Нето зарада</c:v>
                </c:pt>
              </c:strCache>
            </c:strRef>
          </c:tx>
          <c:trendline>
            <c:trendlineType val="linear"/>
            <c:dispRSqr val="0"/>
            <c:dispEq val="0"/>
          </c:trendline>
          <c:xVal>
            <c:numRef>
              <c:f>Sheet1!$X$70:$AG$70</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xVal>
          <c:yVal>
            <c:numRef>
              <c:f>Sheet1!$X$71:$AG$71</c:f>
              <c:numCache>
                <c:formatCode>General</c:formatCode>
                <c:ptCount val="10"/>
                <c:pt idx="0">
                  <c:v>14108</c:v>
                </c:pt>
                <c:pt idx="1">
                  <c:v>17443</c:v>
                </c:pt>
                <c:pt idx="2">
                  <c:v>21707</c:v>
                </c:pt>
                <c:pt idx="3">
                  <c:v>27759</c:v>
                </c:pt>
                <c:pt idx="4">
                  <c:v>32746</c:v>
                </c:pt>
                <c:pt idx="5">
                  <c:v>31733</c:v>
                </c:pt>
                <c:pt idx="6">
                  <c:v>34142</c:v>
                </c:pt>
                <c:pt idx="7">
                  <c:v>37976</c:v>
                </c:pt>
                <c:pt idx="8">
                  <c:v>41377</c:v>
                </c:pt>
                <c:pt idx="9">
                  <c:v>43312</c:v>
                </c:pt>
              </c:numCache>
            </c:numRef>
          </c:yVal>
          <c:smooth val="1"/>
        </c:ser>
        <c:dLbls>
          <c:showLegendKey val="0"/>
          <c:showVal val="0"/>
          <c:showCatName val="0"/>
          <c:showSerName val="0"/>
          <c:showPercent val="0"/>
          <c:showBubbleSize val="0"/>
        </c:dLbls>
        <c:axId val="361644416"/>
        <c:axId val="361646336"/>
      </c:scatterChart>
      <c:valAx>
        <c:axId val="361644416"/>
        <c:scaling>
          <c:orientation val="minMax"/>
        </c:scaling>
        <c:delete val="0"/>
        <c:axPos val="b"/>
        <c:majorGridlines/>
        <c:minorGridlines/>
        <c:title>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sr-Latn-RS"/>
          </a:p>
        </c:txPr>
        <c:crossAx val="361646336"/>
        <c:crosses val="autoZero"/>
        <c:crossBetween val="midCat"/>
      </c:valAx>
      <c:valAx>
        <c:axId val="361646336"/>
        <c:scaling>
          <c:orientation val="minMax"/>
        </c:scaling>
        <c:delete val="0"/>
        <c:axPos val="l"/>
        <c:majorGridlines/>
        <c:minorGridlines/>
        <c:title>
          <c:overlay val="0"/>
        </c:title>
        <c:numFmt formatCode="General" sourceLinked="1"/>
        <c:majorTickMark val="out"/>
        <c:minorTickMark val="none"/>
        <c:tickLblPos val="nextTo"/>
        <c:crossAx val="361644416"/>
        <c:crosses val="autoZero"/>
        <c:crossBetween val="midCat"/>
      </c:valAx>
    </c:plotArea>
    <c:legend>
      <c:legendPos val="r"/>
      <c:overlay val="0"/>
    </c:legend>
    <c:plotVisOnly val="1"/>
    <c:dispBlanksAs val="gap"/>
    <c:showDLblsOverMax val="0"/>
  </c:chart>
  <c:spPr>
    <a:solidFill>
      <a:schemeClr val="accent1">
        <a:lumMod val="20000"/>
        <a:lumOff val="80000"/>
      </a:schemeClr>
    </a:solidFill>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strRef>
              <c:f>Sheet1!$B$57</c:f>
              <c:strCache>
                <c:ptCount val="1"/>
                <c:pt idx="0">
                  <c:v>Зараде у еврима </c:v>
                </c:pt>
              </c:strCache>
            </c:strRef>
          </c:tx>
          <c:trendline>
            <c:trendlineType val="linear"/>
            <c:dispRSqr val="0"/>
            <c:dispEq val="0"/>
          </c:trendline>
          <c:xVal>
            <c:numRef>
              <c:f>Sheet1!$C$56:$J$56</c:f>
              <c:numCache>
                <c:formatCode>General</c:formatCode>
                <c:ptCount val="8"/>
                <c:pt idx="1">
                  <c:v>2006</c:v>
                </c:pt>
                <c:pt idx="2">
                  <c:v>2007</c:v>
                </c:pt>
                <c:pt idx="3">
                  <c:v>2008</c:v>
                </c:pt>
                <c:pt idx="4">
                  <c:v>2009</c:v>
                </c:pt>
                <c:pt idx="5">
                  <c:v>2010</c:v>
                </c:pt>
                <c:pt idx="6">
                  <c:v>2011</c:v>
                </c:pt>
                <c:pt idx="7">
                  <c:v>2012</c:v>
                </c:pt>
              </c:numCache>
            </c:numRef>
          </c:xVal>
          <c:yVal>
            <c:numRef>
              <c:f>Sheet1!$C$57:$J$57</c:f>
              <c:numCache>
                <c:formatCode>General</c:formatCode>
                <c:ptCount val="8"/>
                <c:pt idx="1">
                  <c:v>259.5</c:v>
                </c:pt>
                <c:pt idx="2">
                  <c:v>347.6</c:v>
                </c:pt>
                <c:pt idx="3">
                  <c:v>358.4</c:v>
                </c:pt>
                <c:pt idx="4">
                  <c:v>337.9</c:v>
                </c:pt>
                <c:pt idx="5">
                  <c:v>324</c:v>
                </c:pt>
                <c:pt idx="6">
                  <c:v>363</c:v>
                </c:pt>
                <c:pt idx="7">
                  <c:v>364</c:v>
                </c:pt>
              </c:numCache>
            </c:numRef>
          </c:yVal>
          <c:smooth val="1"/>
        </c:ser>
        <c:ser>
          <c:idx val="1"/>
          <c:order val="1"/>
          <c:tx>
            <c:strRef>
              <c:f>Sheet1!$B$58</c:f>
              <c:strCache>
                <c:ptCount val="1"/>
                <c:pt idx="0">
                  <c:v>Зараде у здравству </c:v>
                </c:pt>
              </c:strCache>
            </c:strRef>
          </c:tx>
          <c:trendline>
            <c:trendlineType val="linear"/>
            <c:dispRSqr val="0"/>
            <c:dispEq val="0"/>
          </c:trendline>
          <c:xVal>
            <c:numRef>
              <c:f>Sheet1!$C$56:$J$56</c:f>
              <c:numCache>
                <c:formatCode>General</c:formatCode>
                <c:ptCount val="8"/>
                <c:pt idx="1">
                  <c:v>2006</c:v>
                </c:pt>
                <c:pt idx="2">
                  <c:v>2007</c:v>
                </c:pt>
                <c:pt idx="3">
                  <c:v>2008</c:v>
                </c:pt>
                <c:pt idx="4">
                  <c:v>2009</c:v>
                </c:pt>
                <c:pt idx="5">
                  <c:v>2010</c:v>
                </c:pt>
                <c:pt idx="6">
                  <c:v>2011</c:v>
                </c:pt>
                <c:pt idx="7">
                  <c:v>2012</c:v>
                </c:pt>
              </c:numCache>
            </c:numRef>
          </c:xVal>
          <c:yVal>
            <c:numRef>
              <c:f>Sheet1!$C$58:$J$58</c:f>
              <c:numCache>
                <c:formatCode>General</c:formatCode>
                <c:ptCount val="8"/>
                <c:pt idx="1">
                  <c:v>265</c:v>
                </c:pt>
                <c:pt idx="2">
                  <c:v>385</c:v>
                </c:pt>
                <c:pt idx="3">
                  <c:v>428</c:v>
                </c:pt>
                <c:pt idx="4">
                  <c:v>383</c:v>
                </c:pt>
                <c:pt idx="5">
                  <c:v>342</c:v>
                </c:pt>
              </c:numCache>
            </c:numRef>
          </c:yVal>
          <c:smooth val="1"/>
        </c:ser>
        <c:dLbls>
          <c:showLegendKey val="0"/>
          <c:showVal val="0"/>
          <c:showCatName val="0"/>
          <c:showSerName val="0"/>
          <c:showPercent val="0"/>
          <c:showBubbleSize val="0"/>
        </c:dLbls>
        <c:axId val="364643072"/>
        <c:axId val="364644992"/>
      </c:scatterChart>
      <c:valAx>
        <c:axId val="364643072"/>
        <c:scaling>
          <c:orientation val="minMax"/>
        </c:scaling>
        <c:delete val="0"/>
        <c:axPos val="b"/>
        <c:majorGridlines/>
        <c:minorGridlines/>
        <c:title>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sr-Latn-RS"/>
          </a:p>
        </c:txPr>
        <c:crossAx val="364644992"/>
        <c:crosses val="autoZero"/>
        <c:crossBetween val="midCat"/>
      </c:valAx>
      <c:valAx>
        <c:axId val="364644992"/>
        <c:scaling>
          <c:orientation val="minMax"/>
        </c:scaling>
        <c:delete val="0"/>
        <c:axPos val="l"/>
        <c:majorGridlines/>
        <c:minorGridlines/>
        <c:title>
          <c:overlay val="0"/>
        </c:title>
        <c:numFmt formatCode="General" sourceLinked="1"/>
        <c:majorTickMark val="out"/>
        <c:minorTickMark val="none"/>
        <c:tickLblPos val="nextTo"/>
        <c:crossAx val="364643072"/>
        <c:crosses val="autoZero"/>
        <c:crossBetween val="midCat"/>
      </c:valAx>
    </c:plotArea>
    <c:legend>
      <c:legendPos val="r"/>
      <c:overlay val="0"/>
    </c:legend>
    <c:plotVisOnly val="1"/>
    <c:dispBlanksAs val="gap"/>
    <c:showDLblsOverMax val="0"/>
  </c:chart>
  <c:spPr>
    <a:solidFill>
      <a:schemeClr val="accent1">
        <a:lumMod val="20000"/>
        <a:lumOff val="80000"/>
      </a:schemeClr>
    </a:solidFill>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pPr>
        <a:solidFill>
          <a:schemeClr val="accent1">
            <a:lumMod val="20000"/>
            <a:lumOff val="80000"/>
          </a:schemeClr>
        </a:solidFill>
      </c:spPr>
    </c:sideWall>
    <c:backWall>
      <c:thickness val="0"/>
      <c:spPr>
        <a:solidFill>
          <a:schemeClr val="accent1">
            <a:lumMod val="20000"/>
            <a:lumOff val="80000"/>
          </a:schemeClr>
        </a:solidFill>
      </c:spPr>
    </c:backWall>
    <c:plotArea>
      <c:layout/>
      <c:bar3DChart>
        <c:barDir val="col"/>
        <c:grouping val="clustered"/>
        <c:varyColors val="0"/>
        <c:ser>
          <c:idx val="0"/>
          <c:order val="0"/>
          <c:invertIfNegative val="0"/>
          <c:dLbls>
            <c:txPr>
              <a:bodyPr/>
              <a:lstStyle/>
              <a:p>
                <a:pPr>
                  <a:defRPr sz="1000" b="0" i="0" u="none" strike="noStrike" baseline="0">
                    <a:solidFill>
                      <a:srgbClr val="000000"/>
                    </a:solidFill>
                    <a:latin typeface="Calibri"/>
                    <a:ea typeface="Calibri"/>
                    <a:cs typeface="Calibri"/>
                  </a:defRPr>
                </a:pPr>
                <a:endParaRPr lang="sr-Latn-RS"/>
              </a:p>
            </c:txPr>
            <c:showLegendKey val="0"/>
            <c:showVal val="1"/>
            <c:showCatName val="0"/>
            <c:showSerName val="0"/>
            <c:showPercent val="0"/>
            <c:showBubbleSize val="0"/>
            <c:showLeaderLines val="0"/>
          </c:dLbls>
          <c:cat>
            <c:strRef>
              <c:f>Sheet6!$M$14:$M$25</c:f>
              <c:strCache>
                <c:ptCount val="12"/>
                <c:pt idx="0">
                  <c:v>Храна и безалкохолна пића</c:v>
                </c:pt>
                <c:pt idx="1">
                  <c:v>Алкохолна пића, дуван и наркотици</c:v>
                </c:pt>
                <c:pt idx="2">
                  <c:v>Одећа и обућа</c:v>
                </c:pt>
                <c:pt idx="3">
                  <c:v>Становање, вода, ел. енергија, гас и остала горива</c:v>
                </c:pt>
                <c:pt idx="4">
                  <c:v>Опрема за стан и текуће одржавање</c:v>
                </c:pt>
                <c:pt idx="5">
                  <c:v>Здравље</c:v>
                </c:pt>
                <c:pt idx="6">
                  <c:v>Транспорт</c:v>
                </c:pt>
                <c:pt idx="7">
                  <c:v>Комуникације</c:v>
                </c:pt>
                <c:pt idx="8">
                  <c:v>Рекреација и култура</c:v>
                </c:pt>
                <c:pt idx="9">
                  <c:v>Образовање</c:v>
                </c:pt>
                <c:pt idx="10">
                  <c:v>Ресторани и хотели</c:v>
                </c:pt>
                <c:pt idx="11">
                  <c:v>Остали лични предмети и остале услуге</c:v>
                </c:pt>
              </c:strCache>
            </c:strRef>
          </c:cat>
          <c:val>
            <c:numRef>
              <c:f>Sheet6!$N$14:$N$25</c:f>
              <c:numCache>
                <c:formatCode>General</c:formatCode>
                <c:ptCount val="12"/>
              </c:numCache>
            </c:numRef>
          </c:val>
        </c:ser>
        <c:ser>
          <c:idx val="1"/>
          <c:order val="1"/>
          <c:invertIfNegative val="0"/>
          <c:dLbls>
            <c:txPr>
              <a:bodyPr/>
              <a:lstStyle/>
              <a:p>
                <a:pPr>
                  <a:defRPr sz="1000" b="0" i="0" u="none" strike="noStrike" baseline="0">
                    <a:solidFill>
                      <a:srgbClr val="000000"/>
                    </a:solidFill>
                    <a:latin typeface="Calibri"/>
                    <a:ea typeface="Calibri"/>
                    <a:cs typeface="Calibri"/>
                  </a:defRPr>
                </a:pPr>
                <a:endParaRPr lang="sr-Latn-RS"/>
              </a:p>
            </c:txPr>
            <c:showLegendKey val="0"/>
            <c:showVal val="1"/>
            <c:showCatName val="0"/>
            <c:showSerName val="0"/>
            <c:showPercent val="0"/>
            <c:showBubbleSize val="0"/>
            <c:showLeaderLines val="0"/>
          </c:dLbls>
          <c:cat>
            <c:strRef>
              <c:f>Sheet6!$M$14:$M$25</c:f>
              <c:strCache>
                <c:ptCount val="12"/>
                <c:pt idx="0">
                  <c:v>Храна и безалкохолна пића</c:v>
                </c:pt>
                <c:pt idx="1">
                  <c:v>Алкохолна пића, дуван и наркотици</c:v>
                </c:pt>
                <c:pt idx="2">
                  <c:v>Одећа и обућа</c:v>
                </c:pt>
                <c:pt idx="3">
                  <c:v>Становање, вода, ел. енергија, гас и остала горива</c:v>
                </c:pt>
                <c:pt idx="4">
                  <c:v>Опрема за стан и текуће одржавање</c:v>
                </c:pt>
                <c:pt idx="5">
                  <c:v>Здравље</c:v>
                </c:pt>
                <c:pt idx="6">
                  <c:v>Транспорт</c:v>
                </c:pt>
                <c:pt idx="7">
                  <c:v>Комуникације</c:v>
                </c:pt>
                <c:pt idx="8">
                  <c:v>Рекреација и култура</c:v>
                </c:pt>
                <c:pt idx="9">
                  <c:v>Образовање</c:v>
                </c:pt>
                <c:pt idx="10">
                  <c:v>Ресторани и хотели</c:v>
                </c:pt>
                <c:pt idx="11">
                  <c:v>Остали лични предмети и остале услуге</c:v>
                </c:pt>
              </c:strCache>
            </c:strRef>
          </c:cat>
          <c:val>
            <c:numRef>
              <c:f>Sheet6!$O$14:$O$25</c:f>
              <c:numCache>
                <c:formatCode>General</c:formatCode>
                <c:ptCount val="12"/>
                <c:pt idx="0">
                  <c:v>42.9</c:v>
                </c:pt>
                <c:pt idx="1">
                  <c:v>4.5999999999999996</c:v>
                </c:pt>
                <c:pt idx="2">
                  <c:v>4.7</c:v>
                </c:pt>
                <c:pt idx="3">
                  <c:v>15.8</c:v>
                </c:pt>
                <c:pt idx="4">
                  <c:v>4.3</c:v>
                </c:pt>
                <c:pt idx="5">
                  <c:v>4.3</c:v>
                </c:pt>
                <c:pt idx="6">
                  <c:v>7.9</c:v>
                </c:pt>
                <c:pt idx="7">
                  <c:v>4</c:v>
                </c:pt>
                <c:pt idx="8">
                  <c:v>3.8</c:v>
                </c:pt>
                <c:pt idx="9">
                  <c:v>0.9</c:v>
                </c:pt>
                <c:pt idx="10">
                  <c:v>2</c:v>
                </c:pt>
                <c:pt idx="11">
                  <c:v>4.8</c:v>
                </c:pt>
              </c:numCache>
            </c:numRef>
          </c:val>
        </c:ser>
        <c:dLbls>
          <c:showLegendKey val="0"/>
          <c:showVal val="0"/>
          <c:showCatName val="0"/>
          <c:showSerName val="0"/>
          <c:showPercent val="0"/>
          <c:showBubbleSize val="0"/>
        </c:dLbls>
        <c:gapWidth val="75"/>
        <c:shape val="box"/>
        <c:axId val="364880640"/>
        <c:axId val="364882176"/>
        <c:axId val="0"/>
      </c:bar3DChart>
      <c:catAx>
        <c:axId val="364880640"/>
        <c:scaling>
          <c:orientation val="minMax"/>
        </c:scaling>
        <c:delete val="0"/>
        <c:axPos val="b"/>
        <c:numFmt formatCode="General" sourceLinked="1"/>
        <c:majorTickMark val="none"/>
        <c:minorTickMark val="none"/>
        <c:tickLblPos val="nextTo"/>
        <c:txPr>
          <a:bodyPr rot="-2700000" vert="horz"/>
          <a:lstStyle/>
          <a:p>
            <a:pPr>
              <a:defRPr sz="1000" b="0" i="0" u="none" strike="noStrike" baseline="0">
                <a:solidFill>
                  <a:srgbClr val="000000"/>
                </a:solidFill>
                <a:latin typeface="Calibri"/>
                <a:ea typeface="Calibri"/>
                <a:cs typeface="Calibri"/>
              </a:defRPr>
            </a:pPr>
            <a:endParaRPr lang="sr-Latn-RS"/>
          </a:p>
        </c:txPr>
        <c:crossAx val="364882176"/>
        <c:crosses val="autoZero"/>
        <c:auto val="1"/>
        <c:lblAlgn val="ctr"/>
        <c:lblOffset val="100"/>
        <c:noMultiLvlLbl val="0"/>
      </c:catAx>
      <c:valAx>
        <c:axId val="364882176"/>
        <c:scaling>
          <c:orientation val="minMax"/>
        </c:scaling>
        <c:delete val="0"/>
        <c:axPos val="l"/>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364880640"/>
        <c:crosses val="autoZero"/>
        <c:crossBetween val="between"/>
      </c:valAx>
      <c:spPr>
        <a:solidFill>
          <a:schemeClr val="accent1">
            <a:lumMod val="20000"/>
            <a:lumOff val="80000"/>
          </a:schemeClr>
        </a:solidFill>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Sheet2!$B$28</c:f>
              <c:strCache>
                <c:ptCount val="1"/>
                <c:pt idx="0">
                  <c:v>Учешће укупних расхода за ЗЗ у БДП (%)</c:v>
                </c:pt>
              </c:strCache>
            </c:strRef>
          </c:tx>
          <c:trendline>
            <c:trendlineType val="linear"/>
            <c:dispRSqr val="0"/>
            <c:dispEq val="0"/>
          </c:trendline>
          <c:xVal>
            <c:numRef>
              <c:f>Sheet2!$C$27:$L$27</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xVal>
          <c:yVal>
            <c:numRef>
              <c:f>Sheet2!$C$28:$L$28</c:f>
              <c:numCache>
                <c:formatCode>General</c:formatCode>
                <c:ptCount val="10"/>
                <c:pt idx="0">
                  <c:v>8.8000000000000007</c:v>
                </c:pt>
                <c:pt idx="1">
                  <c:v>8.6999999999999993</c:v>
                </c:pt>
                <c:pt idx="2">
                  <c:v>9.1</c:v>
                </c:pt>
                <c:pt idx="3">
                  <c:v>9.4</c:v>
                </c:pt>
                <c:pt idx="4">
                  <c:v>10.4</c:v>
                </c:pt>
                <c:pt idx="5">
                  <c:v>10.4</c:v>
                </c:pt>
                <c:pt idx="6">
                  <c:v>10.5</c:v>
                </c:pt>
                <c:pt idx="7">
                  <c:v>10.4</c:v>
                </c:pt>
                <c:pt idx="8">
                  <c:v>10.3</c:v>
                </c:pt>
                <c:pt idx="9">
                  <c:v>10.5</c:v>
                </c:pt>
              </c:numCache>
            </c:numRef>
          </c:yVal>
          <c:smooth val="1"/>
        </c:ser>
        <c:dLbls>
          <c:showLegendKey val="0"/>
          <c:showVal val="0"/>
          <c:showCatName val="0"/>
          <c:showSerName val="0"/>
          <c:showPercent val="0"/>
          <c:showBubbleSize val="0"/>
        </c:dLbls>
        <c:axId val="365549824"/>
        <c:axId val="368124288"/>
      </c:scatterChart>
      <c:valAx>
        <c:axId val="365549824"/>
        <c:scaling>
          <c:orientation val="minMax"/>
        </c:scaling>
        <c:delete val="0"/>
        <c:axPos val="b"/>
        <c:majorGridlines/>
        <c:minorGridlines/>
        <c:title>
          <c:overlay val="0"/>
          <c:txPr>
            <a:bodyPr/>
            <a:lstStyle/>
            <a:p>
              <a:pPr>
                <a:defRPr sz="1000" b="1" i="0" u="none" strike="noStrike" baseline="0">
                  <a:solidFill>
                    <a:srgbClr val="000000"/>
                  </a:solidFill>
                  <a:latin typeface="Calibri"/>
                  <a:ea typeface="Calibri"/>
                  <a:cs typeface="Calibri"/>
                </a:defRPr>
              </a:pPr>
              <a:endParaRPr lang="sr-Latn-RS"/>
            </a:p>
          </c:txPr>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368124288"/>
        <c:crosses val="autoZero"/>
        <c:crossBetween val="midCat"/>
      </c:valAx>
      <c:valAx>
        <c:axId val="368124288"/>
        <c:scaling>
          <c:orientation val="minMax"/>
        </c:scaling>
        <c:delete val="0"/>
        <c:axPos val="l"/>
        <c:majorGridlines/>
        <c:minorGridlines/>
        <c:title>
          <c:overlay val="0"/>
          <c:txPr>
            <a:bodyPr/>
            <a:lstStyle/>
            <a:p>
              <a:pPr>
                <a:defRPr sz="1000" b="1" i="0" u="none" strike="noStrike" baseline="0">
                  <a:solidFill>
                    <a:srgbClr val="000000"/>
                  </a:solidFill>
                  <a:latin typeface="Calibri"/>
                  <a:ea typeface="Calibri"/>
                  <a:cs typeface="Calibri"/>
                </a:defRPr>
              </a:pPr>
              <a:endParaRPr lang="sr-Latn-RS"/>
            </a:p>
          </c:txPr>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365549824"/>
        <c:crosses val="autoZero"/>
        <c:crossBetween val="midCat"/>
      </c:valAx>
    </c:plotArea>
    <c:legend>
      <c:legendPos val="r"/>
      <c:overlay val="0"/>
      <c:txPr>
        <a:bodyPr/>
        <a:lstStyle/>
        <a:p>
          <a:pPr>
            <a:defRPr sz="920" b="0" i="0" u="none" strike="noStrike" baseline="0">
              <a:solidFill>
                <a:srgbClr val="000000"/>
              </a:solidFill>
              <a:latin typeface="Calibri"/>
              <a:ea typeface="Calibri"/>
              <a:cs typeface="Calibri"/>
            </a:defRPr>
          </a:pPr>
          <a:endParaRPr lang="sr-Latn-RS"/>
        </a:p>
      </c:txPr>
    </c:legend>
    <c:plotVisOnly val="1"/>
    <c:dispBlanksAs val="gap"/>
    <c:showDLblsOverMax val="0"/>
  </c:chart>
  <c:spPr>
    <a:solidFill>
      <a:schemeClr val="accent1">
        <a:lumMod val="20000"/>
        <a:lumOff val="80000"/>
      </a:schemeClr>
    </a:solidFill>
  </c:spPr>
  <c:txPr>
    <a:bodyPr/>
    <a:lstStyle/>
    <a:p>
      <a:pPr>
        <a:defRPr sz="1000"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Sheet2!$Q$16:$R$16</c:f>
              <c:strCache>
                <c:ptCount val="1"/>
                <c:pt idx="0">
                  <c:v>УчешћеЈРЗЗ  у БДП (%) 6,3</c:v>
                </c:pt>
              </c:strCache>
            </c:strRef>
          </c:tx>
          <c:trendline>
            <c:trendlineType val="linear"/>
            <c:dispRSqr val="0"/>
            <c:dispEq val="0"/>
          </c:trendline>
          <c:xVal>
            <c:numRef>
              <c:f>Sheet2!$S$15:$AA$15</c:f>
              <c:numCache>
                <c:formatCode>General</c:formatCode>
                <c:ptCount val="9"/>
                <c:pt idx="0">
                  <c:v>2004</c:v>
                </c:pt>
                <c:pt idx="1">
                  <c:v>2005</c:v>
                </c:pt>
                <c:pt idx="2">
                  <c:v>2006</c:v>
                </c:pt>
                <c:pt idx="3">
                  <c:v>2007</c:v>
                </c:pt>
                <c:pt idx="4">
                  <c:v>2008</c:v>
                </c:pt>
                <c:pt idx="5">
                  <c:v>2009</c:v>
                </c:pt>
                <c:pt idx="6">
                  <c:v>2010</c:v>
                </c:pt>
                <c:pt idx="7">
                  <c:v>2011</c:v>
                </c:pt>
                <c:pt idx="8">
                  <c:v>2012</c:v>
                </c:pt>
              </c:numCache>
            </c:numRef>
          </c:xVal>
          <c:yVal>
            <c:numRef>
              <c:f>Sheet2!$S$16:$AA$16</c:f>
              <c:numCache>
                <c:formatCode>General</c:formatCode>
                <c:ptCount val="9"/>
                <c:pt idx="0">
                  <c:v>6</c:v>
                </c:pt>
                <c:pt idx="1">
                  <c:v>6</c:v>
                </c:pt>
                <c:pt idx="2">
                  <c:v>5.9</c:v>
                </c:pt>
                <c:pt idx="3">
                  <c:v>6.4</c:v>
                </c:pt>
                <c:pt idx="4">
                  <c:v>6.4</c:v>
                </c:pt>
                <c:pt idx="5">
                  <c:v>6.5</c:v>
                </c:pt>
                <c:pt idx="6">
                  <c:v>6.6</c:v>
                </c:pt>
                <c:pt idx="7">
                  <c:v>6.4</c:v>
                </c:pt>
                <c:pt idx="8">
                  <c:v>6.4</c:v>
                </c:pt>
              </c:numCache>
            </c:numRef>
          </c:yVal>
          <c:smooth val="1"/>
        </c:ser>
        <c:dLbls>
          <c:showLegendKey val="0"/>
          <c:showVal val="0"/>
          <c:showCatName val="0"/>
          <c:showSerName val="0"/>
          <c:showPercent val="0"/>
          <c:showBubbleSize val="0"/>
        </c:dLbls>
        <c:axId val="368157824"/>
        <c:axId val="368159744"/>
      </c:scatterChart>
      <c:valAx>
        <c:axId val="368157824"/>
        <c:scaling>
          <c:orientation val="minMax"/>
        </c:scaling>
        <c:delete val="0"/>
        <c:axPos val="b"/>
        <c:majorGridlines/>
        <c:minorGridlines/>
        <c:title>
          <c:overlay val="0"/>
          <c:txPr>
            <a:bodyPr/>
            <a:lstStyle/>
            <a:p>
              <a:pPr>
                <a:defRPr sz="998" b="1" i="0" u="none" strike="noStrike" baseline="0">
                  <a:solidFill>
                    <a:srgbClr val="000000"/>
                  </a:solidFill>
                  <a:latin typeface="Calibri"/>
                  <a:ea typeface="Calibri"/>
                  <a:cs typeface="Calibri"/>
                </a:defRPr>
              </a:pPr>
              <a:endParaRPr lang="sr-Latn-RS"/>
            </a:p>
          </c:txPr>
        </c:title>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sr-Latn-RS"/>
          </a:p>
        </c:txPr>
        <c:crossAx val="368159744"/>
        <c:crosses val="autoZero"/>
        <c:crossBetween val="midCat"/>
      </c:valAx>
      <c:valAx>
        <c:axId val="368159744"/>
        <c:scaling>
          <c:orientation val="minMax"/>
        </c:scaling>
        <c:delete val="0"/>
        <c:axPos val="l"/>
        <c:majorGridlines/>
        <c:minorGridlines/>
        <c:title>
          <c:overlay val="0"/>
          <c:txPr>
            <a:bodyPr/>
            <a:lstStyle/>
            <a:p>
              <a:pPr>
                <a:defRPr sz="998" b="1" i="0" u="none" strike="noStrike" baseline="0">
                  <a:solidFill>
                    <a:srgbClr val="000000"/>
                  </a:solidFill>
                  <a:latin typeface="Calibri"/>
                  <a:ea typeface="Calibri"/>
                  <a:cs typeface="Calibri"/>
                </a:defRPr>
              </a:pPr>
              <a:endParaRPr lang="sr-Latn-RS"/>
            </a:p>
          </c:txPr>
        </c:title>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sr-Latn-RS"/>
          </a:p>
        </c:txPr>
        <c:crossAx val="368157824"/>
        <c:crosses val="autoZero"/>
        <c:crossBetween val="midCat"/>
      </c:valAx>
    </c:plotArea>
    <c:legend>
      <c:legendPos val="r"/>
      <c:overlay val="0"/>
      <c:txPr>
        <a:bodyPr/>
        <a:lstStyle/>
        <a:p>
          <a:pPr>
            <a:defRPr sz="917" b="0" i="0" u="none" strike="noStrike" baseline="0">
              <a:solidFill>
                <a:srgbClr val="000000"/>
              </a:solidFill>
              <a:latin typeface="Calibri"/>
              <a:ea typeface="Calibri"/>
              <a:cs typeface="Calibri"/>
            </a:defRPr>
          </a:pPr>
          <a:endParaRPr lang="sr-Latn-RS"/>
        </a:p>
      </c:txPr>
    </c:legend>
    <c:plotVisOnly val="1"/>
    <c:dispBlanksAs val="gap"/>
    <c:showDLblsOverMax val="0"/>
  </c:chart>
  <c:spPr>
    <a:solidFill>
      <a:schemeClr val="accent1">
        <a:lumMod val="20000"/>
        <a:lumOff val="80000"/>
      </a:schemeClr>
    </a:solidFill>
  </c:spPr>
  <c:txPr>
    <a:bodyPr/>
    <a:lstStyle/>
    <a:p>
      <a:pPr>
        <a:defRPr sz="998"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Sheet2!$S$19</c:f>
              <c:strCache>
                <c:ptCount val="1"/>
                <c:pt idx="0">
                  <c:v>Учешће расхода за здравствену заштиту РЗЗО у БДП (у %)</c:v>
                </c:pt>
              </c:strCache>
            </c:strRef>
          </c:tx>
          <c:trendline>
            <c:trendlineType val="linear"/>
            <c:dispRSqr val="0"/>
            <c:dispEq val="0"/>
          </c:trendline>
          <c:xVal>
            <c:numRef>
              <c:f>Sheet2!$T$18:$AC$18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xVal>
          <c:yVal>
            <c:numRef>
              <c:f>Sheet2!$T$19:$AC$19</c:f>
              <c:numCache>
                <c:formatCode>General</c:formatCode>
                <c:ptCount val="10"/>
                <c:pt idx="0">
                  <c:v>5.8</c:v>
                </c:pt>
                <c:pt idx="1">
                  <c:v>5.5</c:v>
                </c:pt>
                <c:pt idx="2">
                  <c:v>5.6</c:v>
                </c:pt>
                <c:pt idx="3">
                  <c:v>5.5</c:v>
                </c:pt>
                <c:pt idx="4">
                  <c:v>6</c:v>
                </c:pt>
                <c:pt idx="5">
                  <c:v>5.9</c:v>
                </c:pt>
                <c:pt idx="6">
                  <c:v>6.1</c:v>
                </c:pt>
                <c:pt idx="7">
                  <c:v>6</c:v>
                </c:pt>
                <c:pt idx="8">
                  <c:v>6</c:v>
                </c:pt>
                <c:pt idx="9">
                  <c:v>6</c:v>
                </c:pt>
              </c:numCache>
            </c:numRef>
          </c:yVal>
          <c:smooth val="1"/>
        </c:ser>
        <c:dLbls>
          <c:showLegendKey val="0"/>
          <c:showVal val="0"/>
          <c:showCatName val="0"/>
          <c:showSerName val="0"/>
          <c:showPercent val="0"/>
          <c:showBubbleSize val="0"/>
        </c:dLbls>
        <c:axId val="368881664"/>
        <c:axId val="368883584"/>
      </c:scatterChart>
      <c:valAx>
        <c:axId val="368881664"/>
        <c:scaling>
          <c:orientation val="minMax"/>
        </c:scaling>
        <c:delete val="0"/>
        <c:axPos val="b"/>
        <c:majorGridlines/>
        <c:minorGridlines/>
        <c:title>
          <c:overlay val="0"/>
          <c:txPr>
            <a:bodyPr/>
            <a:lstStyle/>
            <a:p>
              <a:pPr>
                <a:defRPr sz="998" b="1" i="0" u="none" strike="noStrike" baseline="0">
                  <a:solidFill>
                    <a:srgbClr val="000000"/>
                  </a:solidFill>
                  <a:latin typeface="Calibri"/>
                  <a:ea typeface="Calibri"/>
                  <a:cs typeface="Calibri"/>
                </a:defRPr>
              </a:pPr>
              <a:endParaRPr lang="sr-Latn-RS"/>
            </a:p>
          </c:txPr>
        </c:title>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sr-Latn-RS"/>
          </a:p>
        </c:txPr>
        <c:crossAx val="368883584"/>
        <c:crosses val="autoZero"/>
        <c:crossBetween val="midCat"/>
      </c:valAx>
      <c:valAx>
        <c:axId val="368883584"/>
        <c:scaling>
          <c:orientation val="minMax"/>
        </c:scaling>
        <c:delete val="0"/>
        <c:axPos val="l"/>
        <c:majorGridlines/>
        <c:minorGridlines/>
        <c:title>
          <c:overlay val="0"/>
          <c:txPr>
            <a:bodyPr/>
            <a:lstStyle/>
            <a:p>
              <a:pPr>
                <a:defRPr sz="998" b="1" i="0" u="none" strike="noStrike" baseline="0">
                  <a:solidFill>
                    <a:srgbClr val="000000"/>
                  </a:solidFill>
                  <a:latin typeface="Calibri"/>
                  <a:ea typeface="Calibri"/>
                  <a:cs typeface="Calibri"/>
                </a:defRPr>
              </a:pPr>
              <a:endParaRPr lang="sr-Latn-RS"/>
            </a:p>
          </c:txPr>
        </c:title>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sr-Latn-RS"/>
          </a:p>
        </c:txPr>
        <c:crossAx val="368881664"/>
        <c:crosses val="autoZero"/>
        <c:crossBetween val="midCat"/>
      </c:valAx>
    </c:plotArea>
    <c:legend>
      <c:legendPos val="r"/>
      <c:overlay val="0"/>
      <c:txPr>
        <a:bodyPr/>
        <a:lstStyle/>
        <a:p>
          <a:pPr>
            <a:defRPr sz="918" b="0" i="0" u="none" strike="noStrike" baseline="0">
              <a:solidFill>
                <a:srgbClr val="000000"/>
              </a:solidFill>
              <a:latin typeface="Calibri"/>
              <a:ea typeface="Calibri"/>
              <a:cs typeface="Calibri"/>
            </a:defRPr>
          </a:pPr>
          <a:endParaRPr lang="sr-Latn-RS"/>
        </a:p>
      </c:txPr>
    </c:legend>
    <c:plotVisOnly val="1"/>
    <c:dispBlanksAs val="gap"/>
    <c:showDLblsOverMax val="0"/>
  </c:chart>
  <c:spPr>
    <a:solidFill>
      <a:schemeClr val="accent1">
        <a:lumMod val="20000"/>
        <a:lumOff val="80000"/>
      </a:schemeClr>
    </a:solidFill>
  </c:spPr>
  <c:txPr>
    <a:bodyPr/>
    <a:lstStyle/>
    <a:p>
      <a:pPr>
        <a:defRPr sz="998"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Sheet2!$S$23</c:f>
              <c:strCache>
                <c:ptCount val="1"/>
                <c:pt idx="0">
                  <c:v>Учешће приватних расхода за здравствену заштиту у БДП (у %)</c:v>
                </c:pt>
              </c:strCache>
            </c:strRef>
          </c:tx>
          <c:trendline>
            <c:trendlineType val="linear"/>
            <c:dispRSqr val="0"/>
            <c:dispEq val="0"/>
          </c:trendline>
          <c:xVal>
            <c:numRef>
              <c:f>Sheet2!$T$22:$AC$22</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xVal>
          <c:yVal>
            <c:numRef>
              <c:f>Sheet2!$T$23:$AC$23</c:f>
              <c:numCache>
                <c:formatCode>General</c:formatCode>
                <c:ptCount val="10"/>
                <c:pt idx="0">
                  <c:v>2.5</c:v>
                </c:pt>
                <c:pt idx="1">
                  <c:v>2.7</c:v>
                </c:pt>
                <c:pt idx="2">
                  <c:v>3.1</c:v>
                </c:pt>
                <c:pt idx="3">
                  <c:v>3.5</c:v>
                </c:pt>
                <c:pt idx="4">
                  <c:v>4</c:v>
                </c:pt>
                <c:pt idx="5">
                  <c:v>4</c:v>
                </c:pt>
                <c:pt idx="6">
                  <c:v>4</c:v>
                </c:pt>
                <c:pt idx="7">
                  <c:v>4</c:v>
                </c:pt>
                <c:pt idx="8">
                  <c:v>3.9</c:v>
                </c:pt>
                <c:pt idx="9">
                  <c:v>4.0999999999999996</c:v>
                </c:pt>
              </c:numCache>
            </c:numRef>
          </c:yVal>
          <c:smooth val="1"/>
        </c:ser>
        <c:dLbls>
          <c:showLegendKey val="0"/>
          <c:showVal val="0"/>
          <c:showCatName val="0"/>
          <c:showSerName val="0"/>
          <c:showPercent val="0"/>
          <c:showBubbleSize val="0"/>
        </c:dLbls>
        <c:axId val="369064576"/>
        <c:axId val="369066752"/>
      </c:scatterChart>
      <c:valAx>
        <c:axId val="369064576"/>
        <c:scaling>
          <c:orientation val="minMax"/>
        </c:scaling>
        <c:delete val="0"/>
        <c:axPos val="b"/>
        <c:majorGridlines/>
        <c:minorGridlines/>
        <c:title>
          <c:overlay val="0"/>
        </c:title>
        <c:numFmt formatCode="General" sourceLinked="1"/>
        <c:majorTickMark val="out"/>
        <c:minorTickMark val="none"/>
        <c:tickLblPos val="nextTo"/>
        <c:txPr>
          <a:bodyPr rot="0" vert="horz"/>
          <a:lstStyle/>
          <a:p>
            <a:pPr>
              <a:defRPr sz="1001" b="0" i="0" u="none" strike="noStrike" baseline="0">
                <a:solidFill>
                  <a:srgbClr val="000000"/>
                </a:solidFill>
                <a:latin typeface="Calibri"/>
                <a:ea typeface="Calibri"/>
                <a:cs typeface="Calibri"/>
              </a:defRPr>
            </a:pPr>
            <a:endParaRPr lang="sr-Latn-RS"/>
          </a:p>
        </c:txPr>
        <c:crossAx val="369066752"/>
        <c:crosses val="autoZero"/>
        <c:crossBetween val="midCat"/>
      </c:valAx>
      <c:valAx>
        <c:axId val="369066752"/>
        <c:scaling>
          <c:orientation val="minMax"/>
        </c:scaling>
        <c:delete val="0"/>
        <c:axPos val="l"/>
        <c:majorGridlines/>
        <c:minorGridlines/>
        <c:title>
          <c:overlay val="0"/>
        </c:title>
        <c:numFmt formatCode="General" sourceLinked="1"/>
        <c:majorTickMark val="out"/>
        <c:minorTickMark val="none"/>
        <c:tickLblPos val="nextTo"/>
        <c:crossAx val="369064576"/>
        <c:crosses val="autoZero"/>
        <c:crossBetween val="midCat"/>
      </c:valAx>
    </c:plotArea>
    <c:legend>
      <c:legendPos val="r"/>
      <c:overlay val="0"/>
    </c:legend>
    <c:plotVisOnly val="1"/>
    <c:dispBlanksAs val="gap"/>
    <c:showDLblsOverMax val="0"/>
  </c:chart>
  <c:spPr>
    <a:solidFill>
      <a:schemeClr val="accent1">
        <a:lumMod val="20000"/>
        <a:lumOff val="80000"/>
      </a:schemeClr>
    </a:solidFill>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Sheet2!$S$29</c:f>
              <c:strCache>
                <c:ptCount val="1"/>
                <c:pt idx="0">
                  <c:v>Јавни расходи за здравствену заштиту</c:v>
                </c:pt>
              </c:strCache>
            </c:strRef>
          </c:tx>
          <c:invertIfNegative val="0"/>
          <c:dLbls>
            <c:showLegendKey val="0"/>
            <c:showVal val="1"/>
            <c:showCatName val="0"/>
            <c:showSerName val="0"/>
            <c:showPercent val="0"/>
            <c:showBubbleSize val="0"/>
            <c:showLeaderLines val="0"/>
          </c:dLbls>
          <c:cat>
            <c:numRef>
              <c:f>Sheet2!$T$28:$AC$28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Sheet2!$T$29:$AC$29</c:f>
              <c:numCache>
                <c:formatCode>0.0</c:formatCode>
                <c:ptCount val="10"/>
                <c:pt idx="0">
                  <c:v>70.939170764988418</c:v>
                </c:pt>
                <c:pt idx="1">
                  <c:v>68.849282234442157</c:v>
                </c:pt>
                <c:pt idx="2">
                  <c:v>65.995382895400439</c:v>
                </c:pt>
                <c:pt idx="3">
                  <c:v>63.001812753038784</c:v>
                </c:pt>
                <c:pt idx="4">
                  <c:v>61.374102025832521</c:v>
                </c:pt>
                <c:pt idx="5">
                  <c:v>61.984503348437251</c:v>
                </c:pt>
                <c:pt idx="6">
                  <c:v>61.862793401605892</c:v>
                </c:pt>
                <c:pt idx="7">
                  <c:v>61.870446088730262</c:v>
                </c:pt>
                <c:pt idx="8">
                  <c:v>62.113694613651042</c:v>
                </c:pt>
                <c:pt idx="9">
                  <c:v>61.163228147717014</c:v>
                </c:pt>
              </c:numCache>
            </c:numRef>
          </c:val>
        </c:ser>
        <c:ser>
          <c:idx val="1"/>
          <c:order val="1"/>
          <c:tx>
            <c:strRef>
              <c:f>Sheet2!$S$30</c:f>
              <c:strCache>
                <c:ptCount val="1"/>
                <c:pt idx="0">
                  <c:v>Приватни расходи за здравствену заштиту</c:v>
                </c:pt>
              </c:strCache>
            </c:strRef>
          </c:tx>
          <c:invertIfNegative val="0"/>
          <c:dLbls>
            <c:showLegendKey val="0"/>
            <c:showVal val="1"/>
            <c:showCatName val="0"/>
            <c:showSerName val="0"/>
            <c:showPercent val="0"/>
            <c:showBubbleSize val="0"/>
            <c:showLeaderLines val="0"/>
          </c:dLbls>
          <c:cat>
            <c:numRef>
              <c:f>Sheet2!$T$28:$AC$28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Sheet2!$T$30:$AC$30</c:f>
              <c:numCache>
                <c:formatCode>0.0</c:formatCode>
                <c:ptCount val="10"/>
                <c:pt idx="0">
                  <c:v>29.060829235011585</c:v>
                </c:pt>
                <c:pt idx="1">
                  <c:v>31.150717765557843</c:v>
                </c:pt>
                <c:pt idx="2">
                  <c:v>34.004617104599554</c:v>
                </c:pt>
                <c:pt idx="3">
                  <c:v>36.998187246961201</c:v>
                </c:pt>
                <c:pt idx="4">
                  <c:v>38.625897974167479</c:v>
                </c:pt>
                <c:pt idx="5">
                  <c:v>38.015496651562749</c:v>
                </c:pt>
                <c:pt idx="6">
                  <c:v>38.137206598394108</c:v>
                </c:pt>
                <c:pt idx="7">
                  <c:v>38.129553911269731</c:v>
                </c:pt>
                <c:pt idx="8">
                  <c:v>37.822322299081826</c:v>
                </c:pt>
                <c:pt idx="9">
                  <c:v>38.836587941013349</c:v>
                </c:pt>
              </c:numCache>
            </c:numRef>
          </c:val>
        </c:ser>
        <c:dLbls>
          <c:showLegendKey val="0"/>
          <c:showVal val="0"/>
          <c:showCatName val="0"/>
          <c:showSerName val="0"/>
          <c:showPercent val="0"/>
          <c:showBubbleSize val="0"/>
        </c:dLbls>
        <c:gapWidth val="75"/>
        <c:overlap val="100"/>
        <c:axId val="369133824"/>
        <c:axId val="369152000"/>
      </c:barChart>
      <c:catAx>
        <c:axId val="369133824"/>
        <c:scaling>
          <c:orientation val="minMax"/>
        </c:scaling>
        <c:delete val="0"/>
        <c:axPos val="b"/>
        <c:numFmt formatCode="General" sourceLinked="1"/>
        <c:majorTickMark val="none"/>
        <c:minorTickMark val="none"/>
        <c:tickLblPos val="nextTo"/>
        <c:crossAx val="369152000"/>
        <c:crosses val="autoZero"/>
        <c:auto val="1"/>
        <c:lblAlgn val="ctr"/>
        <c:lblOffset val="100"/>
        <c:noMultiLvlLbl val="0"/>
      </c:catAx>
      <c:valAx>
        <c:axId val="369152000"/>
        <c:scaling>
          <c:orientation val="minMax"/>
        </c:scaling>
        <c:delete val="0"/>
        <c:axPos val="l"/>
        <c:numFmt formatCode="0.0" sourceLinked="1"/>
        <c:majorTickMark val="none"/>
        <c:minorTickMark val="none"/>
        <c:tickLblPos val="nextTo"/>
        <c:crossAx val="369133824"/>
        <c:crosses val="autoZero"/>
        <c:crossBetween val="between"/>
      </c:valAx>
    </c:plotArea>
    <c:legend>
      <c:legendPos val="b"/>
      <c:overlay val="0"/>
    </c:legend>
    <c:plotVisOnly val="1"/>
    <c:dispBlanksAs val="gap"/>
    <c:showDLblsOverMax val="0"/>
  </c:chart>
  <c:spPr>
    <a:solidFill>
      <a:schemeClr val="accent1">
        <a:lumMod val="20000"/>
        <a:lumOff val="80000"/>
      </a:schemeClr>
    </a:solidFill>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Sheet2!$N$47</c:f>
              <c:strCache>
                <c:ptCount val="1"/>
                <c:pt idx="0">
                  <c:v>Зараде запослених у здравству као % од Укупних јавних расхода за ЗЗ </c:v>
                </c:pt>
              </c:strCache>
            </c:strRef>
          </c:tx>
          <c:trendline>
            <c:trendlineType val="linear"/>
            <c:dispRSqr val="0"/>
            <c:dispEq val="0"/>
          </c:trendline>
          <c:xVal>
            <c:numRef>
              <c:f>Sheet2!$O$46:$W$46</c:f>
              <c:numCache>
                <c:formatCode>General</c:formatCode>
                <c:ptCount val="9"/>
                <c:pt idx="0">
                  <c:v>2004</c:v>
                </c:pt>
                <c:pt idx="1">
                  <c:v>2005</c:v>
                </c:pt>
                <c:pt idx="2">
                  <c:v>2006</c:v>
                </c:pt>
                <c:pt idx="3">
                  <c:v>2007</c:v>
                </c:pt>
                <c:pt idx="4">
                  <c:v>2008</c:v>
                </c:pt>
                <c:pt idx="5">
                  <c:v>2009</c:v>
                </c:pt>
                <c:pt idx="6">
                  <c:v>2010</c:v>
                </c:pt>
                <c:pt idx="7">
                  <c:v>2011</c:v>
                </c:pt>
                <c:pt idx="8">
                  <c:v>2012</c:v>
                </c:pt>
              </c:numCache>
            </c:numRef>
          </c:xVal>
          <c:yVal>
            <c:numRef>
              <c:f>Sheet2!$O$47:$W$47</c:f>
              <c:numCache>
                <c:formatCode>0.00</c:formatCode>
                <c:ptCount val="9"/>
                <c:pt idx="0">
                  <c:v>60.642497115443007</c:v>
                </c:pt>
                <c:pt idx="1">
                  <c:v>59.533089405027042</c:v>
                </c:pt>
                <c:pt idx="2">
                  <c:v>59.890057977238563</c:v>
                </c:pt>
                <c:pt idx="3">
                  <c:v>61.237107704636045</c:v>
                </c:pt>
                <c:pt idx="4">
                  <c:v>61.187770167116092</c:v>
                </c:pt>
                <c:pt idx="5">
                  <c:v>59.948200329840347</c:v>
                </c:pt>
                <c:pt idx="6">
                  <c:v>56.164775718702998</c:v>
                </c:pt>
                <c:pt idx="7">
                  <c:v>57.171093066651117</c:v>
                </c:pt>
                <c:pt idx="8">
                  <c:v>57.096329294910689</c:v>
                </c:pt>
              </c:numCache>
            </c:numRef>
          </c:yVal>
          <c:smooth val="1"/>
        </c:ser>
        <c:dLbls>
          <c:showLegendKey val="0"/>
          <c:showVal val="0"/>
          <c:showCatName val="0"/>
          <c:showSerName val="0"/>
          <c:showPercent val="0"/>
          <c:showBubbleSize val="0"/>
        </c:dLbls>
        <c:axId val="369308032"/>
        <c:axId val="369309952"/>
      </c:scatterChart>
      <c:valAx>
        <c:axId val="369308032"/>
        <c:scaling>
          <c:orientation val="minMax"/>
        </c:scaling>
        <c:delete val="0"/>
        <c:axPos val="b"/>
        <c:majorGridlines/>
        <c:minorGridlines/>
        <c:title>
          <c:overlay val="0"/>
          <c:txPr>
            <a:bodyPr/>
            <a:lstStyle/>
            <a:p>
              <a:pPr>
                <a:defRPr sz="998" b="1" i="0" u="none" strike="noStrike" baseline="0">
                  <a:solidFill>
                    <a:srgbClr val="000000"/>
                  </a:solidFill>
                  <a:latin typeface="Calibri"/>
                  <a:ea typeface="Calibri"/>
                  <a:cs typeface="Calibri"/>
                </a:defRPr>
              </a:pPr>
              <a:endParaRPr lang="sr-Latn-RS"/>
            </a:p>
          </c:txPr>
        </c:title>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sr-Latn-RS"/>
          </a:p>
        </c:txPr>
        <c:crossAx val="369309952"/>
        <c:crosses val="autoZero"/>
        <c:crossBetween val="midCat"/>
      </c:valAx>
      <c:valAx>
        <c:axId val="369309952"/>
        <c:scaling>
          <c:orientation val="minMax"/>
        </c:scaling>
        <c:delete val="0"/>
        <c:axPos val="l"/>
        <c:majorGridlines/>
        <c:minorGridlines/>
        <c:title>
          <c:overlay val="0"/>
          <c:txPr>
            <a:bodyPr/>
            <a:lstStyle/>
            <a:p>
              <a:pPr>
                <a:defRPr sz="998" b="1" i="0" u="none" strike="noStrike" baseline="0">
                  <a:solidFill>
                    <a:srgbClr val="000000"/>
                  </a:solidFill>
                  <a:latin typeface="Calibri"/>
                  <a:ea typeface="Calibri"/>
                  <a:cs typeface="Calibri"/>
                </a:defRPr>
              </a:pPr>
              <a:endParaRPr lang="sr-Latn-RS"/>
            </a:p>
          </c:txPr>
        </c:title>
        <c:numFmt formatCode="0.00"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sr-Latn-RS"/>
          </a:p>
        </c:txPr>
        <c:crossAx val="369308032"/>
        <c:crosses val="autoZero"/>
        <c:crossBetween val="midCat"/>
      </c:valAx>
    </c:plotArea>
    <c:legend>
      <c:legendPos val="r"/>
      <c:overlay val="0"/>
      <c:txPr>
        <a:bodyPr/>
        <a:lstStyle/>
        <a:p>
          <a:pPr>
            <a:defRPr sz="918" b="0" i="0" u="none" strike="noStrike" baseline="0">
              <a:solidFill>
                <a:srgbClr val="000000"/>
              </a:solidFill>
              <a:latin typeface="Calibri"/>
              <a:ea typeface="Calibri"/>
              <a:cs typeface="Calibri"/>
            </a:defRPr>
          </a:pPr>
          <a:endParaRPr lang="sr-Latn-RS"/>
        </a:p>
      </c:txPr>
    </c:legend>
    <c:plotVisOnly val="1"/>
    <c:dispBlanksAs val="gap"/>
    <c:showDLblsOverMax val="0"/>
  </c:chart>
  <c:spPr>
    <a:solidFill>
      <a:schemeClr val="accent1">
        <a:lumMod val="20000"/>
        <a:lumOff val="80000"/>
      </a:schemeClr>
    </a:solidFill>
  </c:spPr>
  <c:txPr>
    <a:bodyPr/>
    <a:lstStyle/>
    <a:p>
      <a:pPr>
        <a:defRPr sz="998"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Sheet2!$AD$39</c:f>
              <c:strCache>
                <c:ptCount val="1"/>
                <c:pt idx="0">
                  <c:v>Учешће укупних расхода за зз у БДП (у %)</c:v>
                </c:pt>
              </c:strCache>
            </c:strRef>
          </c:tx>
          <c:cat>
            <c:numRef>
              <c:f>Sheet2!$AE$38:$AN$38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Sheet2!$AE$39:$AN$39</c:f>
              <c:numCache>
                <c:formatCode>General</c:formatCode>
                <c:ptCount val="10"/>
                <c:pt idx="0">
                  <c:v>8.8000000000000007</c:v>
                </c:pt>
                <c:pt idx="1">
                  <c:v>8.6999999999999993</c:v>
                </c:pt>
                <c:pt idx="2">
                  <c:v>9.1</c:v>
                </c:pt>
                <c:pt idx="3">
                  <c:v>9.4</c:v>
                </c:pt>
                <c:pt idx="4">
                  <c:v>10.4</c:v>
                </c:pt>
                <c:pt idx="5">
                  <c:v>10.4</c:v>
                </c:pt>
                <c:pt idx="6">
                  <c:v>10.5</c:v>
                </c:pt>
                <c:pt idx="7">
                  <c:v>10.7</c:v>
                </c:pt>
                <c:pt idx="8">
                  <c:v>10.3</c:v>
                </c:pt>
                <c:pt idx="9">
                  <c:v>10.5</c:v>
                </c:pt>
              </c:numCache>
            </c:numRef>
          </c:val>
          <c:smooth val="0"/>
        </c:ser>
        <c:ser>
          <c:idx val="1"/>
          <c:order val="1"/>
          <c:tx>
            <c:strRef>
              <c:f>Sheet2!$AD$40</c:f>
              <c:strCache>
                <c:ptCount val="1"/>
                <c:pt idx="0">
                  <c:v>Учешће јавних расхода за зз у БДП (у %)</c:v>
                </c:pt>
              </c:strCache>
            </c:strRef>
          </c:tx>
          <c:cat>
            <c:numRef>
              <c:f>Sheet2!$AE$38:$AN$38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Sheet2!$AE$40:$AN$40</c:f>
              <c:numCache>
                <c:formatCode>General</c:formatCode>
                <c:ptCount val="10"/>
                <c:pt idx="0">
                  <c:v>6.3</c:v>
                </c:pt>
                <c:pt idx="1">
                  <c:v>6</c:v>
                </c:pt>
                <c:pt idx="2">
                  <c:v>6</c:v>
                </c:pt>
                <c:pt idx="3">
                  <c:v>5.9</c:v>
                </c:pt>
                <c:pt idx="4">
                  <c:v>6.4</c:v>
                </c:pt>
                <c:pt idx="5">
                  <c:v>6.4</c:v>
                </c:pt>
                <c:pt idx="6">
                  <c:v>6.5</c:v>
                </c:pt>
                <c:pt idx="7">
                  <c:v>6.6</c:v>
                </c:pt>
                <c:pt idx="8">
                  <c:v>6.4</c:v>
                </c:pt>
                <c:pt idx="9">
                  <c:v>6.4</c:v>
                </c:pt>
              </c:numCache>
            </c:numRef>
          </c:val>
          <c:smooth val="0"/>
        </c:ser>
        <c:ser>
          <c:idx val="2"/>
          <c:order val="2"/>
          <c:tx>
            <c:strRef>
              <c:f>Sheet2!$AD$41</c:f>
              <c:strCache>
                <c:ptCount val="1"/>
                <c:pt idx="0">
                  <c:v>Учешће расхода за зз РЗЗО у БДП (у %)</c:v>
                </c:pt>
              </c:strCache>
            </c:strRef>
          </c:tx>
          <c:cat>
            <c:numRef>
              <c:f>Sheet2!$AE$38:$AN$38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Sheet2!$AE$41:$AN$41</c:f>
              <c:numCache>
                <c:formatCode>General</c:formatCode>
                <c:ptCount val="10"/>
                <c:pt idx="0">
                  <c:v>5.8</c:v>
                </c:pt>
                <c:pt idx="1">
                  <c:v>5.5</c:v>
                </c:pt>
                <c:pt idx="2">
                  <c:v>5.6</c:v>
                </c:pt>
                <c:pt idx="3">
                  <c:v>5.5</c:v>
                </c:pt>
                <c:pt idx="4">
                  <c:v>6</c:v>
                </c:pt>
                <c:pt idx="5">
                  <c:v>5.9</c:v>
                </c:pt>
                <c:pt idx="6">
                  <c:v>6.1</c:v>
                </c:pt>
                <c:pt idx="7">
                  <c:v>6</c:v>
                </c:pt>
                <c:pt idx="8">
                  <c:v>6</c:v>
                </c:pt>
                <c:pt idx="9">
                  <c:v>6</c:v>
                </c:pt>
              </c:numCache>
            </c:numRef>
          </c:val>
          <c:smooth val="0"/>
        </c:ser>
        <c:ser>
          <c:idx val="3"/>
          <c:order val="3"/>
          <c:tx>
            <c:strRef>
              <c:f>Sheet2!$AD$42</c:f>
              <c:strCache>
                <c:ptCount val="1"/>
                <c:pt idx="0">
                  <c:v>Учешће приватних расхода за зз у БДП (у %)</c:v>
                </c:pt>
              </c:strCache>
            </c:strRef>
          </c:tx>
          <c:cat>
            <c:numRef>
              <c:f>Sheet2!$AE$38:$AN$38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Sheet2!$AE$42:$AN$42</c:f>
              <c:numCache>
                <c:formatCode>General</c:formatCode>
                <c:ptCount val="10"/>
                <c:pt idx="0">
                  <c:v>2.5</c:v>
                </c:pt>
                <c:pt idx="1">
                  <c:v>2.7</c:v>
                </c:pt>
                <c:pt idx="2">
                  <c:v>3.1</c:v>
                </c:pt>
                <c:pt idx="3">
                  <c:v>3.5</c:v>
                </c:pt>
                <c:pt idx="4">
                  <c:v>4</c:v>
                </c:pt>
                <c:pt idx="5">
                  <c:v>4</c:v>
                </c:pt>
                <c:pt idx="6">
                  <c:v>4</c:v>
                </c:pt>
                <c:pt idx="7">
                  <c:v>4</c:v>
                </c:pt>
                <c:pt idx="8">
                  <c:v>3.9</c:v>
                </c:pt>
                <c:pt idx="9">
                  <c:v>4.0999999999999996</c:v>
                </c:pt>
              </c:numCache>
            </c:numRef>
          </c:val>
          <c:smooth val="0"/>
        </c:ser>
        <c:dLbls>
          <c:showLegendKey val="0"/>
          <c:showVal val="0"/>
          <c:showCatName val="0"/>
          <c:showSerName val="0"/>
          <c:showPercent val="0"/>
          <c:showBubbleSize val="0"/>
        </c:dLbls>
        <c:marker val="1"/>
        <c:smooth val="0"/>
        <c:axId val="369521408"/>
        <c:axId val="369522944"/>
      </c:lineChart>
      <c:catAx>
        <c:axId val="369521408"/>
        <c:scaling>
          <c:orientation val="minMax"/>
        </c:scaling>
        <c:delete val="0"/>
        <c:axPos val="b"/>
        <c:numFmt formatCode="General" sourceLinked="1"/>
        <c:majorTickMark val="out"/>
        <c:minorTickMark val="none"/>
        <c:tickLblPos val="nextTo"/>
        <c:txPr>
          <a:bodyPr rot="-2700000" vert="horz"/>
          <a:lstStyle/>
          <a:p>
            <a:pPr>
              <a:defRPr sz="999" b="0" i="0" u="none" strike="noStrike" baseline="0">
                <a:solidFill>
                  <a:srgbClr val="000000"/>
                </a:solidFill>
                <a:latin typeface="Calibri"/>
                <a:ea typeface="Calibri"/>
                <a:cs typeface="Calibri"/>
              </a:defRPr>
            </a:pPr>
            <a:endParaRPr lang="sr-Latn-RS"/>
          </a:p>
        </c:txPr>
        <c:crossAx val="369522944"/>
        <c:crosses val="autoZero"/>
        <c:auto val="1"/>
        <c:lblAlgn val="ctr"/>
        <c:lblOffset val="100"/>
        <c:noMultiLvlLbl val="0"/>
      </c:catAx>
      <c:valAx>
        <c:axId val="369522944"/>
        <c:scaling>
          <c:orientation val="minMax"/>
        </c:scaling>
        <c:delete val="0"/>
        <c:axPos val="l"/>
        <c:majorGridlines/>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sr-Latn-RS"/>
          </a:p>
        </c:txPr>
        <c:crossAx val="369521408"/>
        <c:crosses val="autoZero"/>
        <c:crossBetween val="between"/>
      </c:valAx>
    </c:plotArea>
    <c:legend>
      <c:legendPos val="r"/>
      <c:layout>
        <c:manualLayout>
          <c:xMode val="edge"/>
          <c:yMode val="edge"/>
          <c:x val="0.65940260746095258"/>
          <c:y val="2.7104498373034598E-3"/>
          <c:w val="0.32948616668818043"/>
          <c:h val="0.9806903632314099"/>
        </c:manualLayout>
      </c:layout>
      <c:overlay val="0"/>
      <c:txPr>
        <a:bodyPr/>
        <a:lstStyle/>
        <a:p>
          <a:pPr>
            <a:defRPr sz="919" b="0" i="0" u="none" strike="noStrike" baseline="0">
              <a:solidFill>
                <a:srgbClr val="000000"/>
              </a:solidFill>
              <a:latin typeface="Calibri"/>
              <a:ea typeface="Calibri"/>
              <a:cs typeface="Calibri"/>
            </a:defRPr>
          </a:pPr>
          <a:endParaRPr lang="sr-Latn-RS"/>
        </a:p>
      </c:txPr>
    </c:legend>
    <c:plotVisOnly val="1"/>
    <c:dispBlanksAs val="gap"/>
    <c:showDLblsOverMax val="0"/>
  </c:chart>
  <c:spPr>
    <a:solidFill>
      <a:schemeClr val="accent1">
        <a:lumMod val="20000"/>
        <a:lumOff val="80000"/>
      </a:schemeClr>
    </a:solidFill>
  </c:spPr>
  <c:txPr>
    <a:bodyPr/>
    <a:lstStyle/>
    <a:p>
      <a:pPr>
        <a:defRPr sz="999"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320"/>
      <c:rAngAx val="1"/>
    </c:view3D>
    <c:floor>
      <c:thickness val="0"/>
    </c:floor>
    <c:sideWall>
      <c:thickness val="0"/>
      <c:spPr>
        <a:solidFill>
          <a:schemeClr val="bg2"/>
        </a:solidFill>
        <a:ln>
          <a:solidFill>
            <a:schemeClr val="bg2">
              <a:lumMod val="75000"/>
            </a:schemeClr>
          </a:solidFill>
        </a:ln>
      </c:spPr>
    </c:sideWall>
    <c:backWall>
      <c:thickness val="0"/>
      <c:spPr>
        <a:solidFill>
          <a:schemeClr val="bg2"/>
        </a:solidFill>
        <a:ln>
          <a:solidFill>
            <a:schemeClr val="bg2">
              <a:lumMod val="75000"/>
            </a:schemeClr>
          </a:solidFill>
        </a:ln>
      </c:spPr>
    </c:backWall>
    <c:plotArea>
      <c:layout/>
      <c:bar3DChart>
        <c:barDir val="col"/>
        <c:grouping val="stacked"/>
        <c:varyColors val="0"/>
        <c:ser>
          <c:idx val="0"/>
          <c:order val="0"/>
          <c:invertIfNegative val="0"/>
          <c:cat>
            <c:strRef>
              <c:f>'2005'!$A$70:$A$87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'2005'!$B$70:$B$87</c:f>
              <c:numCache>
                <c:formatCode>General</c:formatCode>
                <c:ptCount val="18"/>
              </c:numCache>
            </c:numRef>
          </c:val>
        </c:ser>
        <c:ser>
          <c:idx val="1"/>
          <c:order val="1"/>
          <c:invertIfNegative val="0"/>
          <c:cat>
            <c:strRef>
              <c:f>'2005'!$A$70:$A$87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'2005'!$C$70:$C$87</c:f>
              <c:numCache>
                <c:formatCode>General</c:formatCode>
                <c:ptCount val="18"/>
              </c:numCache>
            </c:numRef>
          </c:val>
        </c:ser>
        <c:ser>
          <c:idx val="2"/>
          <c:order val="2"/>
          <c:spPr>
            <a:solidFill>
              <a:schemeClr val="accent4">
                <a:lumMod val="75000"/>
              </a:schemeClr>
            </a:solidFill>
          </c:spPr>
          <c:invertIfNegative val="0"/>
          <c:cat>
            <c:strRef>
              <c:f>'2005'!$A$70:$A$87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'2005'!$D$70:$D$87</c:f>
              <c:numCache>
                <c:formatCode>_(* #,##0_);_(* \(#,##0\);_(* "-"??_);_(@_)</c:formatCode>
                <c:ptCount val="18"/>
                <c:pt idx="0">
                  <c:v>8493743698.3699999</c:v>
                </c:pt>
                <c:pt idx="1">
                  <c:v>7705329620</c:v>
                </c:pt>
                <c:pt idx="2">
                  <c:v>1666307193.8706999</c:v>
                </c:pt>
                <c:pt idx="3">
                  <c:v>3524685718.6599998</c:v>
                </c:pt>
                <c:pt idx="4">
                  <c:v>4578847983.2200003</c:v>
                </c:pt>
                <c:pt idx="5">
                  <c:v>6192329599.7799997</c:v>
                </c:pt>
                <c:pt idx="6">
                  <c:v>14019809882.530001</c:v>
                </c:pt>
                <c:pt idx="7">
                  <c:v>5279873643.8000002</c:v>
                </c:pt>
                <c:pt idx="8">
                  <c:v>7576213269.1000004</c:v>
                </c:pt>
                <c:pt idx="9">
                  <c:v>2990979890.8299999</c:v>
                </c:pt>
                <c:pt idx="10">
                  <c:v>1856051345.5799999</c:v>
                </c:pt>
                <c:pt idx="11">
                  <c:v>1694449846.3299999</c:v>
                </c:pt>
                <c:pt idx="12">
                  <c:v>5843444408.9799995</c:v>
                </c:pt>
                <c:pt idx="13">
                  <c:v>367726744.69</c:v>
                </c:pt>
                <c:pt idx="14">
                  <c:v>491455598.30000001</c:v>
                </c:pt>
                <c:pt idx="15">
                  <c:v>745133595.63999999</c:v>
                </c:pt>
                <c:pt idx="16">
                  <c:v>2726536190.209156</c:v>
                </c:pt>
                <c:pt idx="17">
                  <c:v>3992080293.46</c:v>
                </c:pt>
              </c:numCache>
            </c:numRef>
          </c:val>
        </c:ser>
        <c:ser>
          <c:idx val="3"/>
          <c:order val="3"/>
          <c:invertIfNegative val="0"/>
          <c:cat>
            <c:strRef>
              <c:f>'2005'!$A$70:$A$87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'2005'!$E$70:$E$87</c:f>
            </c:numRef>
          </c:val>
        </c:ser>
        <c:dLbls>
          <c:showLegendKey val="0"/>
          <c:showVal val="0"/>
          <c:showCatName val="0"/>
          <c:showSerName val="0"/>
          <c:showPercent val="0"/>
          <c:showBubbleSize val="0"/>
        </c:dLbls>
        <c:gapWidth val="137"/>
        <c:gapDepth val="55"/>
        <c:shape val="box"/>
        <c:axId val="251066240"/>
        <c:axId val="251067776"/>
        <c:axId val="0"/>
      </c:bar3DChart>
      <c:catAx>
        <c:axId val="251066240"/>
        <c:scaling>
          <c:orientation val="minMax"/>
        </c:scaling>
        <c:delete val="0"/>
        <c:axPos val="b"/>
        <c:numFmt formatCode="General" sourceLinked="1"/>
        <c:majorTickMark val="out"/>
        <c:minorTickMark val="none"/>
        <c:tickLblPos val="nextTo"/>
        <c:crossAx val="251067776"/>
        <c:crosses val="autoZero"/>
        <c:auto val="1"/>
        <c:lblAlgn val="ctr"/>
        <c:lblOffset val="100"/>
        <c:noMultiLvlLbl val="0"/>
      </c:catAx>
      <c:valAx>
        <c:axId val="251067776"/>
        <c:scaling>
          <c:orientation val="minMax"/>
        </c:scaling>
        <c:delete val="0"/>
        <c:axPos val="l"/>
        <c:numFmt formatCode="General" sourceLinked="1"/>
        <c:majorTickMark val="out"/>
        <c:minorTickMark val="none"/>
        <c:tickLblPos val="nextTo"/>
        <c:crossAx val="251066240"/>
        <c:crosses val="autoZero"/>
        <c:crossBetween val="between"/>
      </c:valAx>
      <c:spPr>
        <a:noFill/>
        <a:ln w="25419">
          <a:noFill/>
        </a:ln>
      </c:spPr>
    </c:plotArea>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99" b="0" i="0" u="none" strike="noStrike" baseline="0">
                <a:solidFill>
                  <a:srgbClr val="000000"/>
                </a:solidFill>
                <a:latin typeface="Calibri"/>
                <a:ea typeface="Calibri"/>
                <a:cs typeface="Calibri"/>
              </a:defRPr>
            </a:pPr>
            <a:r>
              <a:rPr lang="sr-Cyrl-RS"/>
              <a:t>2012</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dPt>
          <c:dPt>
            <c:idx val="1"/>
            <c:bubble3D val="0"/>
          </c:dPt>
          <c:dPt>
            <c:idx val="2"/>
            <c:bubble3D val="0"/>
          </c:dPt>
          <c:dPt>
            <c:idx val="3"/>
            <c:bubble3D val="0"/>
          </c:dPt>
          <c:dPt>
            <c:idx val="4"/>
            <c:bubble3D val="0"/>
          </c:dPt>
          <c:dPt>
            <c:idx val="5"/>
            <c:bubble3D val="0"/>
          </c:dPt>
          <c:dPt>
            <c:idx val="6"/>
            <c:bubble3D val="0"/>
          </c:dPt>
          <c:dLbls>
            <c:dLbl>
              <c:idx val="4"/>
              <c:layout>
                <c:manualLayout>
                  <c:x val="-4.3087926509186351E-2"/>
                  <c:y val="7.3710629921259846E-2"/>
                </c:manualLayout>
              </c:layout>
              <c:dLblPos val="bestFit"/>
              <c:showLegendKey val="0"/>
              <c:showVal val="0"/>
              <c:showCatName val="0"/>
              <c:showSerName val="0"/>
              <c:showPercent val="1"/>
              <c:showBubbleSize val="0"/>
            </c:dLbl>
            <c:dLbl>
              <c:idx val="6"/>
              <c:layout>
                <c:manualLayout>
                  <c:x val="2.6518919510061242E-2"/>
                  <c:y val="-5.9139326334208223E-2"/>
                </c:manualLayout>
              </c:layout>
              <c:dLblPos val="bestFit"/>
              <c:showLegendKey val="0"/>
              <c:showVal val="0"/>
              <c:showCatName val="0"/>
              <c:showSerName val="0"/>
              <c:showPercent val="1"/>
              <c:showBubbleSize val="0"/>
            </c:dLbl>
            <c:txPr>
              <a:bodyPr/>
              <a:lstStyle/>
              <a:p>
                <a:pPr>
                  <a:defRPr sz="1000" b="0" i="0" u="none" strike="noStrike" baseline="0">
                    <a:solidFill>
                      <a:srgbClr val="000000"/>
                    </a:solidFill>
                    <a:latin typeface="Calibri"/>
                    <a:ea typeface="Calibri"/>
                    <a:cs typeface="Calibri"/>
                  </a:defRPr>
                </a:pPr>
                <a:endParaRPr lang="sr-Latn-RS"/>
              </a:p>
            </c:txPr>
            <c:showLegendKey val="0"/>
            <c:showVal val="0"/>
            <c:showCatName val="0"/>
            <c:showSerName val="0"/>
            <c:showPercent val="1"/>
            <c:showBubbleSize val="0"/>
            <c:showLeaderLines val="1"/>
          </c:dLbls>
          <c:cat>
            <c:multiLvlStrRef>
              <c:f>'HFxHP all'!$P$27:$Q$33</c:f>
              <c:multiLvlStrCache>
                <c:ptCount val="7"/>
                <c:lvl>
                  <c:pt idx="0">
                    <c:v>HF.1.1.1</c:v>
                  </c:pt>
                  <c:pt idx="1">
                    <c:v>HF.1.1.2</c:v>
                  </c:pt>
                  <c:pt idx="2">
                    <c:v>HF.1.1.2.3</c:v>
                  </c:pt>
                  <c:pt idx="3">
                    <c:v>HF.1.1.1. MD</c:v>
                  </c:pt>
                  <c:pt idx="4">
                    <c:v>HF.1.2.1</c:v>
                  </c:pt>
                  <c:pt idx="5">
                    <c:v>HF.2</c:v>
                  </c:pt>
                  <c:pt idx="6">
                    <c:v>HF.3</c:v>
                  </c:pt>
                </c:lvl>
                <c:lvl>
                  <c:pt idx="0">
                    <c:v>Мин.здравља</c:v>
                  </c:pt>
                  <c:pt idx="1">
                    <c:v>Аут.покрајина</c:v>
                  </c:pt>
                  <c:pt idx="2">
                    <c:v>Општина</c:v>
                  </c:pt>
                  <c:pt idx="3">
                    <c:v>Мин.одбране</c:v>
                  </c:pt>
                  <c:pt idx="4">
                    <c:v>РФЗО</c:v>
                  </c:pt>
                  <c:pt idx="5">
                    <c:v>Добровољно плаћање</c:v>
                  </c:pt>
                  <c:pt idx="6">
                    <c:v>Из џепа</c:v>
                  </c:pt>
                </c:lvl>
              </c:multiLvlStrCache>
            </c:multiLvlStrRef>
          </c:cat>
          <c:val>
            <c:numRef>
              <c:f>'HFxHP all'!$R$27:$R$33</c:f>
              <c:numCache>
                <c:formatCode>#,##0</c:formatCode>
                <c:ptCount val="7"/>
                <c:pt idx="0" formatCode="General">
                  <c:v>6396098.7623299994</c:v>
                </c:pt>
                <c:pt idx="1">
                  <c:v>927188</c:v>
                </c:pt>
                <c:pt idx="2">
                  <c:v>4461558</c:v>
                </c:pt>
                <c:pt idx="3" formatCode="General">
                  <c:v>2421708</c:v>
                </c:pt>
                <c:pt idx="4">
                  <c:v>202628581</c:v>
                </c:pt>
                <c:pt idx="5">
                  <c:v>6053190</c:v>
                </c:pt>
                <c:pt idx="6" formatCode="_(* #,##0_);_(* \(#,##0\);_(* &quot;-&quot;??_);_(@_)">
                  <c:v>131630462</c:v>
                </c:pt>
              </c:numCache>
            </c:numRef>
          </c:val>
        </c:ser>
        <c:dLbls>
          <c:showLegendKey val="0"/>
          <c:showVal val="0"/>
          <c:showCatName val="0"/>
          <c:showSerName val="0"/>
          <c:showPercent val="0"/>
          <c:showBubbleSize val="0"/>
          <c:showLeaderLines val="1"/>
        </c:dLbls>
      </c:pie3DChart>
      <c:spPr>
        <a:noFill/>
        <a:ln w="25400">
          <a:noFill/>
        </a:ln>
      </c:spPr>
    </c:plotArea>
    <c:legend>
      <c:legendPos val="r"/>
      <c:overlay val="0"/>
      <c:txPr>
        <a:bodyPr/>
        <a:lstStyle/>
        <a:p>
          <a:pPr>
            <a:defRPr sz="920" b="0" i="0" u="none" strike="noStrike" baseline="0">
              <a:solidFill>
                <a:srgbClr val="000000"/>
              </a:solidFill>
              <a:latin typeface="Calibri"/>
              <a:ea typeface="Calibri"/>
              <a:cs typeface="Calibri"/>
            </a:defRPr>
          </a:pPr>
          <a:endParaRPr lang="sr-Latn-RS"/>
        </a:p>
      </c:txPr>
    </c:legend>
    <c:plotVisOnly val="1"/>
    <c:dispBlanksAs val="gap"/>
    <c:showDLblsOverMax val="0"/>
  </c:chart>
  <c:spPr>
    <a:solidFill>
      <a:srgbClr val="4F81BD">
        <a:lumMod val="20000"/>
        <a:lumOff val="80000"/>
      </a:srgbClr>
    </a:solidFill>
  </c:spPr>
  <c:txPr>
    <a:bodyPr/>
    <a:lstStyle/>
    <a:p>
      <a:pPr>
        <a:defRPr sz="1000"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'[Chart in Microsoft Word]Sheet2'!$C$4</c:f>
              <c:strCache>
                <c:ptCount val="1"/>
                <c:pt idx="0">
                  <c:v>УРЗЗ као % од БДП-а </c:v>
                </c:pt>
              </c:strCache>
            </c:strRef>
          </c:tx>
          <c:spPr>
            <a:solidFill>
              <a:schemeClr val="accent3">
                <a:lumMod val="75000"/>
              </a:schemeClr>
            </a:solidFill>
            <a:ln>
              <a:solidFill>
                <a:schemeClr val="accent3">
                  <a:lumMod val="40000"/>
                  <a:lumOff val="60000"/>
                </a:schemeClr>
              </a:solidFill>
            </a:ln>
          </c:spPr>
          <c:invertIfNegative val="0"/>
          <c:dPt>
            <c:idx val="0"/>
            <c:invertIfNegative val="0"/>
            <c:bubble3D val="0"/>
            <c:spPr>
              <a:solidFill>
                <a:srgbClr val="C0504D"/>
              </a:solidFill>
              <a:ln>
                <a:solidFill>
                  <a:schemeClr val="accent3">
                    <a:lumMod val="40000"/>
                    <a:lumOff val="60000"/>
                  </a:schemeClr>
                </a:solidFill>
              </a:ln>
            </c:spPr>
          </c:dPt>
          <c:cat>
            <c:strRef>
              <c:f>'[Chart in Microsoft Word]Sheet2'!$B$5:$B$19</c:f>
              <c:strCache>
                <c:ptCount val="15"/>
                <c:pt idx="0">
                  <c:v>Србија</c:v>
                </c:pt>
                <c:pt idx="1">
                  <c:v>Словенија</c:v>
                </c:pt>
                <c:pt idx="2">
                  <c:v>Црна Гора</c:v>
                </c:pt>
                <c:pt idx="3">
                  <c:v>Хрватска</c:v>
                </c:pt>
                <c:pt idx="4">
                  <c:v>Македонија</c:v>
                </c:pt>
                <c:pt idx="5">
                  <c:v>Мађарска</c:v>
                </c:pt>
                <c:pt idx="6">
                  <c:v>Италија</c:v>
                </c:pt>
                <c:pt idx="7">
                  <c:v>Француска</c:v>
                </c:pt>
                <c:pt idx="8">
                  <c:v>Албанија</c:v>
                </c:pt>
                <c:pt idx="9">
                  <c:v>Немачка</c:v>
                </c:pt>
                <c:pt idx="10">
                  <c:v>БИХ</c:v>
                </c:pt>
                <c:pt idx="11">
                  <c:v>Белгија</c:v>
                </c:pt>
                <c:pt idx="12">
                  <c:v>Аустрија</c:v>
                </c:pt>
                <c:pt idx="13">
                  <c:v>Португал</c:v>
                </c:pt>
                <c:pt idx="14">
                  <c:v>Швајцарска</c:v>
                </c:pt>
              </c:strCache>
            </c:strRef>
          </c:cat>
          <c:val>
            <c:numRef>
              <c:f>'[Chart in Microsoft Word]Sheet2'!$C$5:$C$19</c:f>
              <c:numCache>
                <c:formatCode>General</c:formatCode>
                <c:ptCount val="15"/>
                <c:pt idx="0">
                  <c:v>10.4</c:v>
                </c:pt>
                <c:pt idx="1">
                  <c:v>9.1</c:v>
                </c:pt>
                <c:pt idx="2">
                  <c:v>9.3000000000000007</c:v>
                </c:pt>
                <c:pt idx="3">
                  <c:v>7.8</c:v>
                </c:pt>
                <c:pt idx="4">
                  <c:v>6.6</c:v>
                </c:pt>
                <c:pt idx="5">
                  <c:v>7.7</c:v>
                </c:pt>
                <c:pt idx="6">
                  <c:v>9.5</c:v>
                </c:pt>
                <c:pt idx="7">
                  <c:v>11.6</c:v>
                </c:pt>
                <c:pt idx="8">
                  <c:v>6.3</c:v>
                </c:pt>
                <c:pt idx="9">
                  <c:v>11.1</c:v>
                </c:pt>
                <c:pt idx="10">
                  <c:v>10.199999999999999</c:v>
                </c:pt>
                <c:pt idx="11">
                  <c:v>10.6</c:v>
                </c:pt>
                <c:pt idx="12">
                  <c:v>10.6</c:v>
                </c:pt>
                <c:pt idx="13">
                  <c:v>10.4</c:v>
                </c:pt>
                <c:pt idx="14">
                  <c:v>10.9</c:v>
                </c:pt>
              </c:numCache>
            </c:numRef>
          </c:val>
        </c:ser>
        <c:dLbls>
          <c:showLegendKey val="0"/>
          <c:showVal val="1"/>
          <c:showCatName val="0"/>
          <c:showSerName val="0"/>
          <c:showPercent val="0"/>
          <c:showBubbleSize val="0"/>
        </c:dLbls>
        <c:gapWidth val="75"/>
        <c:axId val="369928064"/>
        <c:axId val="369929600"/>
      </c:barChart>
      <c:catAx>
        <c:axId val="369928064"/>
        <c:scaling>
          <c:orientation val="minMax"/>
        </c:scaling>
        <c:delete val="0"/>
        <c:axPos val="b"/>
        <c:majorTickMark val="none"/>
        <c:minorTickMark val="none"/>
        <c:tickLblPos val="nextTo"/>
        <c:crossAx val="369929600"/>
        <c:crosses val="autoZero"/>
        <c:auto val="1"/>
        <c:lblAlgn val="ctr"/>
        <c:lblOffset val="100"/>
        <c:noMultiLvlLbl val="0"/>
      </c:catAx>
      <c:valAx>
        <c:axId val="369929600"/>
        <c:scaling>
          <c:orientation val="minMax"/>
        </c:scaling>
        <c:delete val="0"/>
        <c:axPos val="l"/>
        <c:numFmt formatCode="General" sourceLinked="1"/>
        <c:majorTickMark val="none"/>
        <c:minorTickMark val="none"/>
        <c:tickLblPos val="nextTo"/>
        <c:crossAx val="369928064"/>
        <c:crosses val="autoZero"/>
        <c:crossBetween val="between"/>
      </c:valAx>
    </c:plotArea>
    <c:plotVisOnly val="1"/>
    <c:dispBlanksAs val="gap"/>
    <c:showDLblsOverMax val="0"/>
  </c:chart>
  <c:spPr>
    <a:solidFill>
      <a:schemeClr val="accent1">
        <a:lumMod val="20000"/>
        <a:lumOff val="80000"/>
      </a:schemeClr>
    </a:solidFill>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4.3361173445224908E-2"/>
          <c:y val="0"/>
          <c:w val="0.95558559395927112"/>
          <c:h val="0.69677950512596187"/>
        </c:manualLayout>
      </c:layout>
      <c:bar3DChart>
        <c:barDir val="col"/>
        <c:grouping val="clustered"/>
        <c:varyColors val="0"/>
        <c:ser>
          <c:idx val="0"/>
          <c:order val="0"/>
          <c:invertIfNegative val="0"/>
          <c:dPt>
            <c:idx val="13"/>
            <c:invertIfNegative val="0"/>
            <c:bubble3D val="0"/>
            <c:spPr>
              <a:solidFill>
                <a:srgbClr val="C0504D"/>
              </a:solidFill>
            </c:spPr>
          </c:dPt>
          <c:dLbls>
            <c:dLbl>
              <c:idx val="1"/>
              <c:layout>
                <c:manualLayout>
                  <c:x val="0"/>
                  <c:y val="-6.9444444444444448E-2"/>
                </c:manualLayout>
              </c:layout>
              <c:spPr/>
              <c:txPr>
                <a:bodyPr/>
                <a:lstStyle/>
                <a:p>
                  <a:pPr>
                    <a:defRPr/>
                  </a:pPr>
                  <a:endParaRPr lang="sr-Latn-RS"/>
                </a:p>
              </c:txPr>
              <c:showLegendKey val="0"/>
              <c:showVal val="1"/>
              <c:showCatName val="0"/>
              <c:showSerName val="0"/>
              <c:showPercent val="0"/>
              <c:showBubbleSize val="0"/>
            </c:dLbl>
            <c:showLegendKey val="0"/>
            <c:showVal val="1"/>
            <c:showCatName val="0"/>
            <c:showSerName val="0"/>
            <c:showPercent val="0"/>
            <c:showBubbleSize val="0"/>
            <c:showLeaderLines val="0"/>
          </c:dLbls>
          <c:cat>
            <c:strRef>
              <c:f>Sheet4!$N$24:$N$37</c:f>
              <c:strCache>
                <c:ptCount val="14"/>
                <c:pt idx="0">
                  <c:v>Aлбанија</c:v>
                </c:pt>
                <c:pt idx="1">
                  <c:v>Македонија</c:v>
                </c:pt>
                <c:pt idx="2">
                  <c:v>Швајцарска</c:v>
                </c:pt>
                <c:pt idx="3">
                  <c:v>Белгија</c:v>
                </c:pt>
                <c:pt idx="4">
                  <c:v>Аустрија</c:v>
                </c:pt>
                <c:pt idx="5">
                  <c:v>Португал</c:v>
                </c:pt>
                <c:pt idx="6">
                  <c:v>Француска</c:v>
                </c:pt>
                <c:pt idx="7">
                  <c:v>Хрватска</c:v>
                </c:pt>
                <c:pt idx="8">
                  <c:v>Словенија</c:v>
                </c:pt>
                <c:pt idx="9">
                  <c:v>Босна и Херцеговина</c:v>
                </c:pt>
                <c:pt idx="10">
                  <c:v>Италија</c:v>
                </c:pt>
                <c:pt idx="11">
                  <c:v>Немачка</c:v>
                </c:pt>
                <c:pt idx="12">
                  <c:v>Црна гора</c:v>
                </c:pt>
                <c:pt idx="13">
                  <c:v>Србија</c:v>
                </c:pt>
              </c:strCache>
            </c:strRef>
          </c:cat>
          <c:val>
            <c:numRef>
              <c:f>Sheet4!$O$24:$O$37</c:f>
              <c:numCache>
                <c:formatCode>General</c:formatCode>
                <c:ptCount val="14"/>
                <c:pt idx="0">
                  <c:v>254.6</c:v>
                </c:pt>
                <c:pt idx="1">
                  <c:v>333.8</c:v>
                </c:pt>
                <c:pt idx="2">
                  <c:v>9120.7999999999993</c:v>
                </c:pt>
                <c:pt idx="3">
                  <c:v>4962.5</c:v>
                </c:pt>
                <c:pt idx="4">
                  <c:v>5280.4</c:v>
                </c:pt>
                <c:pt idx="5">
                  <c:v>2310.6</c:v>
                </c:pt>
                <c:pt idx="6">
                  <c:v>4952</c:v>
                </c:pt>
                <c:pt idx="7">
                  <c:v>1137.9000000000001</c:v>
                </c:pt>
                <c:pt idx="8">
                  <c:v>2218.5</c:v>
                </c:pt>
                <c:pt idx="9">
                  <c:v>492.6</c:v>
                </c:pt>
                <c:pt idx="10">
                  <c:v>3435.6</c:v>
                </c:pt>
                <c:pt idx="11">
                  <c:v>4875</c:v>
                </c:pt>
                <c:pt idx="12">
                  <c:v>663.7</c:v>
                </c:pt>
                <c:pt idx="13">
                  <c:v>622</c:v>
                </c:pt>
              </c:numCache>
            </c:numRef>
          </c:val>
        </c:ser>
        <c:dLbls>
          <c:showLegendKey val="0"/>
          <c:showVal val="0"/>
          <c:showCatName val="0"/>
          <c:showSerName val="0"/>
          <c:showPercent val="0"/>
          <c:showBubbleSize val="0"/>
        </c:dLbls>
        <c:gapWidth val="150"/>
        <c:shape val="box"/>
        <c:axId val="369901952"/>
        <c:axId val="369903488"/>
        <c:axId val="0"/>
      </c:bar3DChart>
      <c:catAx>
        <c:axId val="369901952"/>
        <c:scaling>
          <c:orientation val="minMax"/>
        </c:scaling>
        <c:delete val="0"/>
        <c:axPos val="b"/>
        <c:numFmt formatCode="General" sourceLinked="1"/>
        <c:majorTickMark val="none"/>
        <c:minorTickMark val="none"/>
        <c:tickLblPos val="nextTo"/>
        <c:crossAx val="369903488"/>
        <c:crosses val="autoZero"/>
        <c:auto val="1"/>
        <c:lblAlgn val="ctr"/>
        <c:lblOffset val="100"/>
        <c:noMultiLvlLbl val="0"/>
      </c:catAx>
      <c:valAx>
        <c:axId val="369903488"/>
        <c:scaling>
          <c:orientation val="minMax"/>
        </c:scaling>
        <c:delete val="1"/>
        <c:axPos val="l"/>
        <c:numFmt formatCode="General" sourceLinked="1"/>
        <c:majorTickMark val="out"/>
        <c:minorTickMark val="none"/>
        <c:tickLblPos val="nextTo"/>
        <c:crossAx val="369901952"/>
        <c:crosses val="autoZero"/>
        <c:crossBetween val="between"/>
      </c:valAx>
      <c:spPr>
        <a:solidFill>
          <a:schemeClr val="accent1">
            <a:lumMod val="20000"/>
            <a:lumOff val="80000"/>
          </a:schemeClr>
        </a:solidFill>
      </c:spPr>
    </c:plotArea>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7.906979555187181E-2"/>
          <c:y val="5.1400554097404488E-2"/>
          <c:w val="0.65026246719160108"/>
          <c:h val="0.8326195683872849"/>
        </c:manualLayout>
      </c:layout>
      <c:bar3DChart>
        <c:barDir val="col"/>
        <c:grouping val="clustered"/>
        <c:varyColors val="0"/>
        <c:ser>
          <c:idx val="0"/>
          <c:order val="0"/>
          <c:tx>
            <c:strRef>
              <c:f>Sheet10!$F$27</c:f>
              <c:strCache>
                <c:ptCount val="1"/>
                <c:pt idx="0">
                  <c:v>Укупни расходи за здравствену заштиту по становнику (у УС$)</c:v>
                </c:pt>
              </c:strCache>
            </c:strRef>
          </c:tx>
          <c:invertIfNegative val="0"/>
          <c:cat>
            <c:numRef>
              <c:f>Sheet10!$G$26:$M$26</c:f>
              <c:numCache>
                <c:formatCode>General</c:formatCode>
                <c:ptCount val="7"/>
                <c:pt idx="0">
                  <c:v>2006</c:v>
                </c:pt>
                <c:pt idx="1">
                  <c:v>2007</c:v>
                </c:pt>
                <c:pt idx="2">
                  <c:v>2008</c:v>
                </c:pt>
                <c:pt idx="3">
                  <c:v>2009</c:v>
                </c:pt>
                <c:pt idx="4">
                  <c:v>2010</c:v>
                </c:pt>
                <c:pt idx="5">
                  <c:v>2011</c:v>
                </c:pt>
                <c:pt idx="6">
                  <c:v>2012</c:v>
                </c:pt>
              </c:numCache>
            </c:numRef>
          </c:cat>
          <c:val>
            <c:numRef>
              <c:f>Sheet10!$G$27:$M$27</c:f>
              <c:numCache>
                <c:formatCode>General</c:formatCode>
                <c:ptCount val="7"/>
                <c:pt idx="0">
                  <c:v>371.28873545907123</c:v>
                </c:pt>
                <c:pt idx="1">
                  <c:v>546.63302570073688</c:v>
                </c:pt>
                <c:pt idx="2">
                  <c:v>673.45781385059411</c:v>
                </c:pt>
                <c:pt idx="3">
                  <c:v>576.50234810011739</c:v>
                </c:pt>
                <c:pt idx="4">
                  <c:v>546.02068574416546</c:v>
                </c:pt>
                <c:pt idx="5">
                  <c:v>622.30367997868848</c:v>
                </c:pt>
                <c:pt idx="6" formatCode="0.0000">
                  <c:v>561.14216409610572</c:v>
                </c:pt>
              </c:numCache>
            </c:numRef>
          </c:val>
        </c:ser>
        <c:ser>
          <c:idx val="1"/>
          <c:order val="1"/>
          <c:tx>
            <c:strRef>
              <c:f>Sheet10!$F$28</c:f>
              <c:strCache>
                <c:ptCount val="1"/>
                <c:pt idx="0">
                  <c:v>Укупни расходи за здравствену заштиту по становнику (у ПКМ)</c:v>
                </c:pt>
              </c:strCache>
            </c:strRef>
          </c:tx>
          <c:invertIfNegative val="0"/>
          <c:cat>
            <c:numRef>
              <c:f>Sheet10!$G$26:$M$26</c:f>
              <c:numCache>
                <c:formatCode>General</c:formatCode>
                <c:ptCount val="7"/>
                <c:pt idx="0">
                  <c:v>2006</c:v>
                </c:pt>
                <c:pt idx="1">
                  <c:v>2007</c:v>
                </c:pt>
                <c:pt idx="2">
                  <c:v>2008</c:v>
                </c:pt>
                <c:pt idx="3">
                  <c:v>2009</c:v>
                </c:pt>
                <c:pt idx="4">
                  <c:v>2010</c:v>
                </c:pt>
                <c:pt idx="5">
                  <c:v>2011</c:v>
                </c:pt>
                <c:pt idx="6">
                  <c:v>2012</c:v>
                </c:pt>
              </c:numCache>
            </c:numRef>
          </c:cat>
          <c:val>
            <c:numRef>
              <c:f>Sheet10!$G$28:$M$28</c:f>
              <c:numCache>
                <c:formatCode>General</c:formatCode>
                <c:ptCount val="7"/>
                <c:pt idx="0">
                  <c:v>889.79438208696058</c:v>
                </c:pt>
                <c:pt idx="1">
                  <c:v>1048.5953512375477</c:v>
                </c:pt>
                <c:pt idx="2">
                  <c:v>1195.0659040686339</c:v>
                </c:pt>
                <c:pt idx="3">
                  <c:v>1165.4211392343982</c:v>
                </c:pt>
                <c:pt idx="4">
                  <c:v>1176.3355848917402</c:v>
                </c:pt>
                <c:pt idx="5">
                  <c:v>1195.0447928330589</c:v>
                </c:pt>
                <c:pt idx="6" formatCode="0.0000">
                  <c:v>1249.7742656793041</c:v>
                </c:pt>
              </c:numCache>
            </c:numRef>
          </c:val>
        </c:ser>
        <c:ser>
          <c:idx val="2"/>
          <c:order val="2"/>
          <c:tx>
            <c:strRef>
              <c:f>Sheet10!$F$29</c:f>
              <c:strCache>
                <c:ptCount val="1"/>
                <c:pt idx="0">
                  <c:v>Јавни расходи за здравствену заштиту по становнику (у УС$)</c:v>
                </c:pt>
              </c:strCache>
            </c:strRef>
          </c:tx>
          <c:invertIfNegative val="0"/>
          <c:cat>
            <c:numRef>
              <c:f>Sheet10!$G$26:$M$26</c:f>
              <c:numCache>
                <c:formatCode>General</c:formatCode>
                <c:ptCount val="7"/>
                <c:pt idx="0">
                  <c:v>2006</c:v>
                </c:pt>
                <c:pt idx="1">
                  <c:v>2007</c:v>
                </c:pt>
                <c:pt idx="2">
                  <c:v>2008</c:v>
                </c:pt>
                <c:pt idx="3">
                  <c:v>2009</c:v>
                </c:pt>
                <c:pt idx="4">
                  <c:v>2010</c:v>
                </c:pt>
                <c:pt idx="5">
                  <c:v>2011</c:v>
                </c:pt>
                <c:pt idx="6">
                  <c:v>2012</c:v>
                </c:pt>
              </c:numCache>
            </c:numRef>
          </c:cat>
          <c:val>
            <c:numRef>
              <c:f>Sheet10!$G$29:$M$29</c:f>
              <c:numCache>
                <c:formatCode>General</c:formatCode>
                <c:ptCount val="7"/>
                <c:pt idx="0">
                  <c:v>233.91863388704959</c:v>
                </c:pt>
                <c:pt idx="1">
                  <c:v>335.49111090046557</c:v>
                </c:pt>
                <c:pt idx="2">
                  <c:v>417.43948117653377</c:v>
                </c:pt>
                <c:pt idx="3">
                  <c:v>356.64045656058238</c:v>
                </c:pt>
                <c:pt idx="4">
                  <c:v>337.8261121890211</c:v>
                </c:pt>
                <c:pt idx="5">
                  <c:v>386.77113348692211</c:v>
                </c:pt>
                <c:pt idx="6" formatCode="0.0000">
                  <c:v>343.21266205913776</c:v>
                </c:pt>
              </c:numCache>
            </c:numRef>
          </c:val>
        </c:ser>
        <c:ser>
          <c:idx val="3"/>
          <c:order val="3"/>
          <c:tx>
            <c:strRef>
              <c:f>Sheet10!$F$30</c:f>
              <c:strCache>
                <c:ptCount val="1"/>
                <c:pt idx="0">
                  <c:v>Јавни расходи за здравствену заштиту по становнику (у ПКМ)</c:v>
                </c:pt>
              </c:strCache>
            </c:strRef>
          </c:tx>
          <c:invertIfNegative val="0"/>
          <c:cat>
            <c:numRef>
              <c:f>Sheet10!$G$26:$M$26</c:f>
              <c:numCache>
                <c:formatCode>General</c:formatCode>
                <c:ptCount val="7"/>
                <c:pt idx="0">
                  <c:v>2006</c:v>
                </c:pt>
                <c:pt idx="1">
                  <c:v>2007</c:v>
                </c:pt>
                <c:pt idx="2">
                  <c:v>2008</c:v>
                </c:pt>
                <c:pt idx="3">
                  <c:v>2009</c:v>
                </c:pt>
                <c:pt idx="4">
                  <c:v>2010</c:v>
                </c:pt>
                <c:pt idx="5">
                  <c:v>2011</c:v>
                </c:pt>
                <c:pt idx="6">
                  <c:v>2012</c:v>
                </c:pt>
              </c:numCache>
            </c:numRef>
          </c:cat>
          <c:val>
            <c:numRef>
              <c:f>Sheet10!$G$30:$M$30</c:f>
              <c:numCache>
                <c:formatCode>General</c:formatCode>
                <c:ptCount val="7"/>
                <c:pt idx="0">
                  <c:v>560.58659048948539</c:v>
                </c:pt>
                <c:pt idx="1">
                  <c:v>643.56598070666928</c:v>
                </c:pt>
                <c:pt idx="2">
                  <c:v>740.7556653234542</c:v>
                </c:pt>
                <c:pt idx="3">
                  <c:v>720.96207162321741</c:v>
                </c:pt>
                <c:pt idx="4">
                  <c:v>727.80553493493937</c:v>
                </c:pt>
                <c:pt idx="5">
                  <c:v>742.73838314360466</c:v>
                </c:pt>
                <c:pt idx="6" formatCode="0.0000">
                  <c:v>764.40228544888771</c:v>
                </c:pt>
              </c:numCache>
            </c:numRef>
          </c:val>
        </c:ser>
        <c:dLbls>
          <c:showLegendKey val="0"/>
          <c:showVal val="0"/>
          <c:showCatName val="0"/>
          <c:showSerName val="0"/>
          <c:showPercent val="0"/>
          <c:showBubbleSize val="0"/>
        </c:dLbls>
        <c:gapWidth val="150"/>
        <c:shape val="cylinder"/>
        <c:axId val="369745920"/>
        <c:axId val="369747456"/>
        <c:axId val="0"/>
      </c:bar3DChart>
      <c:catAx>
        <c:axId val="369745920"/>
        <c:scaling>
          <c:orientation val="minMax"/>
        </c:scaling>
        <c:delete val="0"/>
        <c:axPos val="b"/>
        <c:numFmt formatCode="General" sourceLinked="1"/>
        <c:majorTickMark val="out"/>
        <c:minorTickMark val="none"/>
        <c:tickLblPos val="nextTo"/>
        <c:crossAx val="369747456"/>
        <c:crosses val="autoZero"/>
        <c:auto val="1"/>
        <c:lblAlgn val="ctr"/>
        <c:lblOffset val="100"/>
        <c:noMultiLvlLbl val="0"/>
      </c:catAx>
      <c:valAx>
        <c:axId val="369747456"/>
        <c:scaling>
          <c:orientation val="minMax"/>
        </c:scaling>
        <c:delete val="0"/>
        <c:axPos val="l"/>
        <c:majorGridlines/>
        <c:numFmt formatCode="General" sourceLinked="1"/>
        <c:majorTickMark val="out"/>
        <c:minorTickMark val="none"/>
        <c:tickLblPos val="nextTo"/>
        <c:crossAx val="369745920"/>
        <c:crosses val="autoZero"/>
        <c:crossBetween val="between"/>
      </c:valAx>
      <c:spPr>
        <a:noFill/>
        <a:ln w="25402">
          <a:noFill/>
        </a:ln>
      </c:spPr>
    </c:plotArea>
    <c:legend>
      <c:legendPos val="r"/>
      <c:layout>
        <c:manualLayout>
          <c:xMode val="edge"/>
          <c:yMode val="edge"/>
          <c:x val="0.72056033897265348"/>
          <c:y val="7.2538827383419172E-2"/>
          <c:w val="0.26628177320906676"/>
          <c:h val="0.87344147771002301"/>
        </c:manualLayout>
      </c:layout>
      <c:overlay val="0"/>
    </c:legend>
    <c:plotVisOnly val="1"/>
    <c:dispBlanksAs val="gap"/>
    <c:showDLblsOverMax val="0"/>
  </c:chart>
  <c:spPr>
    <a:solidFill>
      <a:schemeClr val="accent1">
        <a:lumMod val="20000"/>
        <a:lumOff val="80000"/>
      </a:schemeClr>
    </a:solidFill>
  </c:sp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dPt>
            <c:idx val="12"/>
            <c:invertIfNegative val="0"/>
            <c:bubble3D val="0"/>
            <c:spPr>
              <a:solidFill>
                <a:srgbClr val="FF0000"/>
              </a:solidFill>
              <a:ln>
                <a:solidFill>
                  <a:srgbClr val="FF0000"/>
                </a:solidFill>
              </a:ln>
            </c:spPr>
          </c:dPt>
          <c:dLbls>
            <c:dLbl>
              <c:idx val="12"/>
              <c:layout>
                <c:manualLayout>
                  <c:x val="3.3333333333333437E-2"/>
                  <c:y val="-4.6296296296296294E-3"/>
                </c:manualLayout>
              </c:layout>
              <c:spPr/>
              <c:txPr>
                <a:bodyPr/>
                <a:lstStyle/>
                <a:p>
                  <a:pPr>
                    <a:defRPr/>
                  </a:pPr>
                  <a:endParaRPr lang="sr-Latn-RS"/>
                </a:p>
              </c:txPr>
              <c:showLegendKey val="0"/>
              <c:showVal val="1"/>
              <c:showCatName val="0"/>
              <c:showSerName val="0"/>
              <c:showPercent val="0"/>
              <c:showBubbleSize val="0"/>
            </c:dLbl>
            <c:showLegendKey val="0"/>
            <c:showVal val="1"/>
            <c:showCatName val="0"/>
            <c:showSerName val="0"/>
            <c:showPercent val="0"/>
            <c:showBubbleSize val="0"/>
            <c:showLeaderLines val="0"/>
          </c:dLbls>
          <c:cat>
            <c:strRef>
              <c:f>Sheet4!$AE$16:$AE$28</c:f>
              <c:strCache>
                <c:ptCount val="13"/>
                <c:pt idx="0">
                  <c:v>Aлбанија</c:v>
                </c:pt>
                <c:pt idx="1">
                  <c:v>Македонија</c:v>
                </c:pt>
                <c:pt idx="2">
                  <c:v>Швајцарска</c:v>
                </c:pt>
                <c:pt idx="3">
                  <c:v>Белгија</c:v>
                </c:pt>
                <c:pt idx="4">
                  <c:v>Аустрија</c:v>
                </c:pt>
                <c:pt idx="5">
                  <c:v>Француска</c:v>
                </c:pt>
                <c:pt idx="6">
                  <c:v>Хрватска</c:v>
                </c:pt>
                <c:pt idx="7">
                  <c:v>Словенија</c:v>
                </c:pt>
                <c:pt idx="8">
                  <c:v>БИХ</c:v>
                </c:pt>
                <c:pt idx="9">
                  <c:v>Италија</c:v>
                </c:pt>
                <c:pt idx="10">
                  <c:v>Немачка</c:v>
                </c:pt>
                <c:pt idx="11">
                  <c:v>Црна гора</c:v>
                </c:pt>
                <c:pt idx="12">
                  <c:v>Србија</c:v>
                </c:pt>
              </c:strCache>
            </c:strRef>
          </c:cat>
          <c:val>
            <c:numRef>
              <c:f>Sheet4!$AF$16:$AF$28</c:f>
              <c:numCache>
                <c:formatCode>General</c:formatCode>
                <c:ptCount val="13"/>
                <c:pt idx="0">
                  <c:v>114.2</c:v>
                </c:pt>
                <c:pt idx="1">
                  <c:v>789.4</c:v>
                </c:pt>
                <c:pt idx="2">
                  <c:v>5564.2</c:v>
                </c:pt>
                <c:pt idx="3">
                  <c:v>4119</c:v>
                </c:pt>
                <c:pt idx="4">
                  <c:v>4481.6000000000004</c:v>
                </c:pt>
                <c:pt idx="5">
                  <c:v>4085.5</c:v>
                </c:pt>
                <c:pt idx="6">
                  <c:v>1573.3</c:v>
                </c:pt>
                <c:pt idx="7">
                  <c:v>2518.9</c:v>
                </c:pt>
                <c:pt idx="8">
                  <c:v>928.8</c:v>
                </c:pt>
                <c:pt idx="9">
                  <c:v>3129.5</c:v>
                </c:pt>
                <c:pt idx="10">
                  <c:v>4371.3999999999996</c:v>
                </c:pt>
                <c:pt idx="11">
                  <c:v>1253.5999999999999</c:v>
                </c:pt>
                <c:pt idx="12">
                  <c:v>1195.2</c:v>
                </c:pt>
              </c:numCache>
            </c:numRef>
          </c:val>
        </c:ser>
        <c:dLbls>
          <c:showLegendKey val="0"/>
          <c:showVal val="0"/>
          <c:showCatName val="0"/>
          <c:showSerName val="0"/>
          <c:showPercent val="0"/>
          <c:showBubbleSize val="0"/>
        </c:dLbls>
        <c:gapWidth val="75"/>
        <c:shape val="cylinder"/>
        <c:axId val="369875584"/>
        <c:axId val="369881472"/>
        <c:axId val="0"/>
      </c:bar3DChart>
      <c:catAx>
        <c:axId val="369875584"/>
        <c:scaling>
          <c:orientation val="minMax"/>
        </c:scaling>
        <c:delete val="0"/>
        <c:axPos val="b"/>
        <c:numFmt formatCode="General" sourceLinked="1"/>
        <c:majorTickMark val="none"/>
        <c:minorTickMark val="none"/>
        <c:tickLblPos val="nextTo"/>
        <c:crossAx val="369881472"/>
        <c:crosses val="autoZero"/>
        <c:auto val="1"/>
        <c:lblAlgn val="ctr"/>
        <c:lblOffset val="100"/>
        <c:noMultiLvlLbl val="0"/>
      </c:catAx>
      <c:valAx>
        <c:axId val="369881472"/>
        <c:scaling>
          <c:orientation val="minMax"/>
        </c:scaling>
        <c:delete val="0"/>
        <c:axPos val="l"/>
        <c:numFmt formatCode="General" sourceLinked="1"/>
        <c:majorTickMark val="none"/>
        <c:minorTickMark val="none"/>
        <c:tickLblPos val="nextTo"/>
        <c:crossAx val="369875584"/>
        <c:crosses val="autoZero"/>
        <c:crossBetween val="between"/>
      </c:valAx>
      <c:spPr>
        <a:noFill/>
        <a:ln w="25386">
          <a:noFill/>
        </a:ln>
      </c:spPr>
    </c:plotArea>
    <c:plotVisOnly val="1"/>
    <c:dispBlanksAs val="gap"/>
    <c:showDLblsOverMax val="0"/>
  </c:chart>
  <c:spPr>
    <a:solidFill>
      <a:schemeClr val="accent1">
        <a:lumMod val="20000"/>
        <a:lumOff val="80000"/>
      </a:schemeClr>
    </a:solidFill>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30"/>
    </mc:Choice>
    <mc:Fallback>
      <c:style val="30"/>
    </mc:Fallback>
  </mc:AlternateContent>
  <c:clrMapOvr bg1="lt1" tx1="dk1" bg2="lt2" tx2="dk2" accent1="accent1" accent2="accent2" accent3="accent3" accent4="accent4" accent5="accent5" accent6="accent6" hlink="hlink" folHlink="folHlink"/>
  <c:chart>
    <c:title>
      <c:tx>
        <c:rich>
          <a:bodyPr/>
          <a:lstStyle/>
          <a:p>
            <a:pPr>
              <a:defRPr sz="1100" b="0"/>
            </a:pPr>
            <a:r>
              <a:rPr lang="en-US" sz="1100" b="0"/>
              <a:t>Zaposleni u Drzavnim Ustanovama u 201</a:t>
            </a:r>
            <a:r>
              <a:rPr lang="sr-Latn-RS" sz="1100" b="0"/>
              <a:t>2</a:t>
            </a:r>
            <a:r>
              <a:rPr lang="en-US" sz="1100" b="0"/>
              <a:t>. godini </a:t>
            </a:r>
          </a:p>
          <a:p>
            <a:pPr>
              <a:defRPr sz="1100" b="0"/>
            </a:pPr>
            <a:r>
              <a:rPr lang="en-US" sz="1100" b="0"/>
              <a:t>prema vrsti ustanove.  </a:t>
            </a:r>
          </a:p>
        </c:rich>
      </c:tx>
      <c:layout>
        <c:manualLayout>
          <c:xMode val="edge"/>
          <c:yMode val="edge"/>
          <c:x val="0.22521812582415979"/>
          <c:y val="2.7777777777777912E-2"/>
        </c:manualLayout>
      </c:layout>
      <c:overlay val="0"/>
    </c:title>
    <c:autoTitleDeleted val="0"/>
    <c:plotArea>
      <c:layout>
        <c:manualLayout>
          <c:layoutTarget val="inner"/>
          <c:xMode val="edge"/>
          <c:yMode val="edge"/>
          <c:x val="0.2231072704838909"/>
          <c:y val="0.18969925634295753"/>
          <c:w val="0.73512821952771379"/>
          <c:h val="0.76427667129844146"/>
        </c:manualLayout>
      </c:layout>
      <c:barChart>
        <c:barDir val="bar"/>
        <c:grouping val="clustered"/>
        <c:varyColors val="0"/>
        <c:ser>
          <c:idx val="0"/>
          <c:order val="0"/>
          <c:spPr>
            <a:solidFill>
              <a:schemeClr val="accent3">
                <a:lumMod val="50000"/>
              </a:schemeClr>
            </a:solidFill>
          </c:spPr>
          <c:invertIfNegative val="0"/>
          <c:dLbls>
            <c:dLbl>
              <c:idx val="0"/>
              <c:layout>
                <c:manualLayout>
                  <c:x val="-4.0971002220228112E-4"/>
                  <c:y val="0"/>
                </c:manualLayout>
              </c:layout>
              <c:tx>
                <c:rich>
                  <a:bodyPr/>
                  <a:lstStyle/>
                  <a:p>
                    <a:r>
                      <a:rPr lang="en-US" sz="900"/>
                      <a:t>4</a:t>
                    </a:r>
                    <a:r>
                      <a:rPr lang="en-US"/>
                      <a:t>2.64%</a:t>
                    </a:r>
                  </a:p>
                </c:rich>
              </c:tx>
              <c:dLblPos val="outEnd"/>
              <c:showLegendKey val="0"/>
              <c:showVal val="1"/>
              <c:showCatName val="0"/>
              <c:showSerName val="0"/>
              <c:showPercent val="0"/>
              <c:showBubbleSize val="0"/>
            </c:dLbl>
            <c:dLbl>
              <c:idx val="1"/>
              <c:layout>
                <c:manualLayout>
                  <c:x val="-5.3077427821522543E-3"/>
                  <c:y val="0"/>
                </c:manualLayout>
              </c:layout>
              <c:dLblPos val="outEnd"/>
              <c:showLegendKey val="0"/>
              <c:showVal val="1"/>
              <c:showCatName val="0"/>
              <c:showSerName val="0"/>
              <c:showPercent val="0"/>
              <c:showBubbleSize val="0"/>
            </c:dLbl>
            <c:dLbl>
              <c:idx val="2"/>
              <c:layout>
                <c:manualLayout>
                  <c:x val="-5.236001749781294E-3"/>
                  <c:y val="-8.4875562720134504E-17"/>
                </c:manualLayout>
              </c:layout>
              <c:dLblPos val="outEnd"/>
              <c:showLegendKey val="0"/>
              <c:showVal val="1"/>
              <c:showCatName val="0"/>
              <c:showSerName val="0"/>
              <c:showPercent val="0"/>
              <c:showBubbleSize val="0"/>
            </c:dLbl>
            <c:dLbl>
              <c:idx val="3"/>
              <c:layout>
                <c:manualLayout>
                  <c:x val="-4.9129483814523431E-3"/>
                  <c:y val="0"/>
                </c:manualLayout>
              </c:layout>
              <c:dLblPos val="outEnd"/>
              <c:showLegendKey val="0"/>
              <c:showVal val="1"/>
              <c:showCatName val="0"/>
              <c:showSerName val="0"/>
              <c:showPercent val="0"/>
              <c:showBubbleSize val="0"/>
            </c:dLbl>
            <c:dLbl>
              <c:idx val="4"/>
              <c:layout>
                <c:manualLayout>
                  <c:x val="-8.1059390048154375E-3"/>
                  <c:y val="4.6296296296296459E-3"/>
                </c:manualLayout>
              </c:layout>
              <c:dLblPos val="outEnd"/>
              <c:showLegendKey val="0"/>
              <c:showVal val="1"/>
              <c:showCatName val="0"/>
              <c:showSerName val="0"/>
              <c:showPercent val="0"/>
              <c:showBubbleSize val="0"/>
            </c:dLbl>
            <c:dLbl>
              <c:idx val="5"/>
              <c:layout>
                <c:manualLayout>
                  <c:x val="-5.5319335083114712E-3"/>
                  <c:y val="4.6296296296296459E-3"/>
                </c:manualLayout>
              </c:layout>
              <c:dLblPos val="outEnd"/>
              <c:showLegendKey val="0"/>
              <c:showVal val="1"/>
              <c:showCatName val="0"/>
              <c:showSerName val="0"/>
              <c:showPercent val="0"/>
              <c:showBubbleSize val="0"/>
            </c:dLbl>
            <c:dLbl>
              <c:idx val="6"/>
              <c:layout>
                <c:manualLayout>
                  <c:x val="-1.0391294838145233E-2"/>
                  <c:y val="0"/>
                </c:manualLayout>
              </c:layout>
              <c:dLblPos val="outEnd"/>
              <c:showLegendKey val="0"/>
              <c:showVal val="1"/>
              <c:showCatName val="0"/>
              <c:showSerName val="0"/>
              <c:showPercent val="0"/>
              <c:showBubbleSize val="0"/>
            </c:dLbl>
            <c:dLbl>
              <c:idx val="7"/>
              <c:layout>
                <c:manualLayout>
                  <c:x val="-5.7176290463692124E-3"/>
                  <c:y val="-4.2437781360067165E-17"/>
                </c:manualLayout>
              </c:layout>
              <c:dLblPos val="outEnd"/>
              <c:showLegendKey val="0"/>
              <c:showVal val="1"/>
              <c:showCatName val="0"/>
              <c:showSerName val="0"/>
              <c:showPercent val="0"/>
              <c:showBubbleSize val="0"/>
            </c:dLbl>
            <c:dLbl>
              <c:idx val="8"/>
              <c:layout>
                <c:manualLayout>
                  <c:x val="-6.1200787401574815E-3"/>
                  <c:y val="0"/>
                </c:manualLayout>
              </c:layout>
              <c:dLblPos val="outEnd"/>
              <c:showLegendKey val="0"/>
              <c:showVal val="1"/>
              <c:showCatName val="0"/>
              <c:showSerName val="0"/>
              <c:showPercent val="0"/>
              <c:showBubbleSize val="0"/>
            </c:dLbl>
            <c:dLbl>
              <c:idx val="9"/>
              <c:layout>
                <c:manualLayout>
                  <c:x val="-8.4335083114610767E-3"/>
                  <c:y val="0"/>
                </c:manualLayout>
              </c:layout>
              <c:dLblPos val="outEnd"/>
              <c:showLegendKey val="0"/>
              <c:showVal val="1"/>
              <c:showCatName val="0"/>
              <c:showSerName val="0"/>
              <c:showPercent val="0"/>
              <c:showBubbleSize val="0"/>
            </c:dLbl>
            <c:numFmt formatCode="0.00%" sourceLinked="0"/>
            <c:txPr>
              <a:bodyPr/>
              <a:lstStyle/>
              <a:p>
                <a:pPr>
                  <a:defRPr sz="900"/>
                </a:pPr>
                <a:endParaRPr lang="sr-Latn-RS"/>
              </a:p>
            </c:txPr>
            <c:dLblPos val="inEnd"/>
            <c:showLegendKey val="0"/>
            <c:showVal val="1"/>
            <c:showCatName val="0"/>
            <c:showSerName val="0"/>
            <c:showPercent val="0"/>
            <c:showBubbleSize val="0"/>
            <c:showLeaderLines val="0"/>
          </c:dLbls>
          <c:cat>
            <c:strRef>
              <c:f>'tabela 10'!$E$42:$E$51</c:f>
              <c:strCache>
                <c:ptCount val="10"/>
                <c:pt idx="0">
                  <c:v>Bolnica</c:v>
                </c:pt>
                <c:pt idx="1">
                  <c:v>Psihijatrija</c:v>
                </c:pt>
                <c:pt idx="2">
                  <c:v>Specijalna </c:v>
                </c:pt>
                <c:pt idx="3">
                  <c:v>Rehabilitacija</c:v>
                </c:pt>
                <c:pt idx="4">
                  <c:v>DZ bez kreveta</c:v>
                </c:pt>
                <c:pt idx="5">
                  <c:v>DZ sa krevetima</c:v>
                </c:pt>
                <c:pt idx="6">
                  <c:v>HMP</c:v>
                </c:pt>
                <c:pt idx="7">
                  <c:v>Apoteke</c:v>
                </c:pt>
                <c:pt idx="8">
                  <c:v>Javno Zdravlje</c:v>
                </c:pt>
                <c:pt idx="9">
                  <c:v>Ostalo</c:v>
                </c:pt>
              </c:strCache>
            </c:strRef>
          </c:cat>
          <c:val>
            <c:numRef>
              <c:f>'tabela 10'!$F$42:$F$51</c:f>
              <c:numCache>
                <c:formatCode>0.00%</c:formatCode>
                <c:ptCount val="10"/>
                <c:pt idx="0">
                  <c:v>0.4264000000000005</c:v>
                </c:pt>
                <c:pt idx="1">
                  <c:v>1.4200000000000009E-2</c:v>
                </c:pt>
                <c:pt idx="2">
                  <c:v>9.4200000000000048E-2</c:v>
                </c:pt>
                <c:pt idx="3">
                  <c:v>3.0100000000000009E-2</c:v>
                </c:pt>
                <c:pt idx="4">
                  <c:v>0.30740000000000056</c:v>
                </c:pt>
                <c:pt idx="5">
                  <c:v>3.050000000000002E-2</c:v>
                </c:pt>
                <c:pt idx="6">
                  <c:v>1.2100000000000001E-2</c:v>
                </c:pt>
                <c:pt idx="7">
                  <c:v>3.7800000000000077E-2</c:v>
                </c:pt>
                <c:pt idx="8">
                  <c:v>2.3699999999999999E-2</c:v>
                </c:pt>
                <c:pt idx="9">
                  <c:v>2.3400000000000011E-2</c:v>
                </c:pt>
              </c:numCache>
            </c:numRef>
          </c:val>
        </c:ser>
        <c:dLbls>
          <c:showLegendKey val="0"/>
          <c:showVal val="0"/>
          <c:showCatName val="0"/>
          <c:showSerName val="0"/>
          <c:showPercent val="0"/>
          <c:showBubbleSize val="0"/>
        </c:dLbls>
        <c:gapWidth val="75"/>
        <c:overlap val="40"/>
        <c:axId val="371789824"/>
        <c:axId val="371791360"/>
      </c:barChart>
      <c:catAx>
        <c:axId val="371789824"/>
        <c:scaling>
          <c:orientation val="minMax"/>
        </c:scaling>
        <c:delete val="0"/>
        <c:axPos val="l"/>
        <c:majorTickMark val="none"/>
        <c:minorTickMark val="none"/>
        <c:tickLblPos val="nextTo"/>
        <c:txPr>
          <a:bodyPr/>
          <a:lstStyle/>
          <a:p>
            <a:pPr>
              <a:defRPr sz="900"/>
            </a:pPr>
            <a:endParaRPr lang="sr-Latn-RS"/>
          </a:p>
        </c:txPr>
        <c:crossAx val="371791360"/>
        <c:crosses val="autoZero"/>
        <c:auto val="1"/>
        <c:lblAlgn val="ctr"/>
        <c:lblOffset val="100"/>
        <c:noMultiLvlLbl val="0"/>
      </c:catAx>
      <c:valAx>
        <c:axId val="371791360"/>
        <c:scaling>
          <c:orientation val="minMax"/>
        </c:scaling>
        <c:delete val="1"/>
        <c:axPos val="b"/>
        <c:majorGridlines/>
        <c:numFmt formatCode="0.00%" sourceLinked="0"/>
        <c:majorTickMark val="none"/>
        <c:minorTickMark val="none"/>
        <c:tickLblPos val="none"/>
        <c:crossAx val="371789824"/>
        <c:crosses val="autoZero"/>
        <c:crossBetween val="between"/>
      </c:valAx>
      <c:spPr>
        <a:solidFill>
          <a:srgbClr val="C0504D">
            <a:lumMod val="20000"/>
            <a:lumOff val="80000"/>
          </a:srgbClr>
        </a:solidFill>
      </c:spPr>
    </c:plotArea>
    <c:plotVisOnly val="1"/>
    <c:dispBlanksAs val="gap"/>
    <c:showDLblsOverMax val="0"/>
  </c:chart>
  <c:spPr>
    <a:solidFill>
      <a:srgbClr val="C0504D">
        <a:lumMod val="20000"/>
        <a:lumOff val="80000"/>
      </a:srgbClr>
    </a:solidFill>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Sheet2!$N$47</c:f>
              <c:strCache>
                <c:ptCount val="1"/>
                <c:pt idx="0">
                  <c:v>Зараде запослених у здравству као % од Укупних јавних расхода за ЗЗ </c:v>
                </c:pt>
              </c:strCache>
            </c:strRef>
          </c:tx>
          <c:trendline>
            <c:trendlineType val="linear"/>
            <c:dispRSqr val="0"/>
            <c:dispEq val="0"/>
          </c:trendline>
          <c:xVal>
            <c:numRef>
              <c:f>Sheet2!$O$46:$W$46</c:f>
              <c:numCache>
                <c:formatCode>General</c:formatCode>
                <c:ptCount val="9"/>
                <c:pt idx="0">
                  <c:v>2004</c:v>
                </c:pt>
                <c:pt idx="1">
                  <c:v>2005</c:v>
                </c:pt>
                <c:pt idx="2">
                  <c:v>2006</c:v>
                </c:pt>
                <c:pt idx="3">
                  <c:v>2007</c:v>
                </c:pt>
                <c:pt idx="4">
                  <c:v>2008</c:v>
                </c:pt>
                <c:pt idx="5">
                  <c:v>2009</c:v>
                </c:pt>
                <c:pt idx="6">
                  <c:v>2010</c:v>
                </c:pt>
                <c:pt idx="7">
                  <c:v>2011</c:v>
                </c:pt>
                <c:pt idx="8">
                  <c:v>2012</c:v>
                </c:pt>
              </c:numCache>
            </c:numRef>
          </c:xVal>
          <c:yVal>
            <c:numRef>
              <c:f>Sheet2!$O$47:$W$47</c:f>
              <c:numCache>
                <c:formatCode>0.00</c:formatCode>
                <c:ptCount val="9"/>
                <c:pt idx="0">
                  <c:v>60.642497115443007</c:v>
                </c:pt>
                <c:pt idx="1">
                  <c:v>59.533089405027042</c:v>
                </c:pt>
                <c:pt idx="2">
                  <c:v>59.890057977238563</c:v>
                </c:pt>
                <c:pt idx="3">
                  <c:v>61.237107704636045</c:v>
                </c:pt>
                <c:pt idx="4">
                  <c:v>61.187770167116092</c:v>
                </c:pt>
                <c:pt idx="5">
                  <c:v>59.948200329840347</c:v>
                </c:pt>
                <c:pt idx="6">
                  <c:v>56.164775718702998</c:v>
                </c:pt>
                <c:pt idx="7">
                  <c:v>57.171093066651117</c:v>
                </c:pt>
                <c:pt idx="8">
                  <c:v>57.096329294910689</c:v>
                </c:pt>
              </c:numCache>
            </c:numRef>
          </c:yVal>
          <c:smooth val="1"/>
        </c:ser>
        <c:dLbls>
          <c:showLegendKey val="0"/>
          <c:showVal val="0"/>
          <c:showCatName val="0"/>
          <c:showSerName val="0"/>
          <c:showPercent val="0"/>
          <c:showBubbleSize val="0"/>
        </c:dLbls>
        <c:axId val="371320704"/>
        <c:axId val="371814400"/>
      </c:scatterChart>
      <c:valAx>
        <c:axId val="371320704"/>
        <c:scaling>
          <c:orientation val="minMax"/>
        </c:scaling>
        <c:delete val="0"/>
        <c:axPos val="b"/>
        <c:majorGridlines/>
        <c:minorGridlines/>
        <c:title>
          <c:overlay val="0"/>
          <c:txPr>
            <a:bodyPr/>
            <a:lstStyle/>
            <a:p>
              <a:pPr>
                <a:defRPr sz="1000" b="1" i="0" u="none" strike="noStrike" baseline="0">
                  <a:solidFill>
                    <a:srgbClr val="000000"/>
                  </a:solidFill>
                  <a:latin typeface="Calibri"/>
                  <a:ea typeface="Calibri"/>
                  <a:cs typeface="Calibri"/>
                </a:defRPr>
              </a:pPr>
              <a:endParaRPr lang="sr-Latn-RS"/>
            </a:p>
          </c:txPr>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371814400"/>
        <c:crosses val="autoZero"/>
        <c:crossBetween val="midCat"/>
      </c:valAx>
      <c:valAx>
        <c:axId val="371814400"/>
        <c:scaling>
          <c:orientation val="minMax"/>
        </c:scaling>
        <c:delete val="0"/>
        <c:axPos val="l"/>
        <c:majorGridlines/>
        <c:minorGridlines/>
        <c:title>
          <c:overlay val="0"/>
          <c:txPr>
            <a:bodyPr/>
            <a:lstStyle/>
            <a:p>
              <a:pPr>
                <a:defRPr sz="1000" b="1" i="0" u="none" strike="noStrike" baseline="0">
                  <a:solidFill>
                    <a:srgbClr val="000000"/>
                  </a:solidFill>
                  <a:latin typeface="Calibri"/>
                  <a:ea typeface="Calibri"/>
                  <a:cs typeface="Calibri"/>
                </a:defRPr>
              </a:pPr>
              <a:endParaRPr lang="sr-Latn-RS"/>
            </a:p>
          </c:txPr>
        </c:title>
        <c:numFmt formatCode="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371320704"/>
        <c:crosses val="autoZero"/>
        <c:crossBetween val="midCat"/>
      </c:valAx>
    </c:plotArea>
    <c:legend>
      <c:legendPos val="r"/>
      <c:overlay val="0"/>
      <c:txPr>
        <a:bodyPr/>
        <a:lstStyle/>
        <a:p>
          <a:pPr>
            <a:defRPr sz="919" b="0" i="0" u="none" strike="noStrike" baseline="0">
              <a:solidFill>
                <a:srgbClr val="000000"/>
              </a:solidFill>
              <a:latin typeface="Calibri"/>
              <a:ea typeface="Calibri"/>
              <a:cs typeface="Calibri"/>
            </a:defRPr>
          </a:pPr>
          <a:endParaRPr lang="sr-Latn-RS"/>
        </a:p>
      </c:txPr>
    </c:legend>
    <c:plotVisOnly val="1"/>
    <c:dispBlanksAs val="gap"/>
    <c:showDLblsOverMax val="0"/>
  </c:chart>
  <c:spPr>
    <a:solidFill>
      <a:schemeClr val="accent1">
        <a:lumMod val="20000"/>
        <a:lumOff val="80000"/>
      </a:schemeClr>
    </a:solidFill>
  </c:spPr>
  <c:txPr>
    <a:bodyPr/>
    <a:lstStyle/>
    <a:p>
      <a:pPr>
        <a:defRPr sz="1000"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dLbls>
            <c:showLegendKey val="0"/>
            <c:showVal val="1"/>
            <c:showCatName val="0"/>
            <c:showSerName val="0"/>
            <c:showPercent val="0"/>
            <c:showBubbleSize val="0"/>
            <c:showLeaderLines val="0"/>
          </c:dLbls>
          <c:cat>
            <c:multiLvlStrRef>
              <c:f>Sheet1!$B$5:$M$6</c:f>
              <c:multiLvlStrCache>
                <c:ptCount val="12"/>
                <c:lvl>
                  <c:pt idx="0">
                    <c:v>Bruto zarade u zdravstvu</c:v>
                  </c:pt>
                  <c:pt idx="1">
                    <c:v>Prosečne zarade</c:v>
                  </c:pt>
                  <c:pt idx="2">
                    <c:v>Bruto zarade u zdravstvu</c:v>
                  </c:pt>
                  <c:pt idx="3">
                    <c:v>Prosečne zarade</c:v>
                  </c:pt>
                  <c:pt idx="4">
                    <c:v>Bruto zarade u zdravstvu </c:v>
                  </c:pt>
                  <c:pt idx="5">
                    <c:v>Prosečne zarade</c:v>
                  </c:pt>
                  <c:pt idx="6">
                    <c:v>Bruto zarade u zdravstvu </c:v>
                  </c:pt>
                  <c:pt idx="7">
                    <c:v>Prosečne zarade</c:v>
                  </c:pt>
                  <c:pt idx="8">
                    <c:v>Bruto zarade u zdravstvu</c:v>
                  </c:pt>
                  <c:pt idx="9">
                    <c:v>Prosečne zarade</c:v>
                  </c:pt>
                  <c:pt idx="10">
                    <c:v>Bruto zarade  u zdravstvu</c:v>
                  </c:pt>
                  <c:pt idx="11">
                    <c:v>Prosečne zarade</c:v>
                  </c:pt>
                </c:lvl>
                <c:lvl>
                  <c:pt idx="0">
                    <c:v>2008</c:v>
                  </c:pt>
                  <c:pt idx="2">
                    <c:v>2009</c:v>
                  </c:pt>
                  <c:pt idx="4">
                    <c:v>2010</c:v>
                  </c:pt>
                  <c:pt idx="6">
                    <c:v>2011</c:v>
                  </c:pt>
                  <c:pt idx="8">
                    <c:v>2012</c:v>
                  </c:pt>
                  <c:pt idx="10">
                    <c:v>2013</c:v>
                  </c:pt>
                </c:lvl>
              </c:multiLvlStrCache>
            </c:multiLvlStrRef>
          </c:cat>
          <c:val>
            <c:numRef>
              <c:f>Sheet1!$B$7:$M$7</c:f>
              <c:numCache>
                <c:formatCode>General</c:formatCode>
                <c:ptCount val="12"/>
                <c:pt idx="0">
                  <c:v>51500</c:v>
                </c:pt>
                <c:pt idx="1">
                  <c:v>45674</c:v>
                </c:pt>
                <c:pt idx="2">
                  <c:v>52876</c:v>
                </c:pt>
                <c:pt idx="3">
                  <c:v>44147</c:v>
                </c:pt>
                <c:pt idx="4">
                  <c:v>52697</c:v>
                </c:pt>
                <c:pt idx="5">
                  <c:v>47450</c:v>
                </c:pt>
                <c:pt idx="6">
                  <c:v>57321</c:v>
                </c:pt>
                <c:pt idx="7">
                  <c:v>52733</c:v>
                </c:pt>
                <c:pt idx="8">
                  <c:v>60396</c:v>
                </c:pt>
                <c:pt idx="9">
                  <c:v>57430</c:v>
                </c:pt>
                <c:pt idx="10">
                  <c:v>63727</c:v>
                </c:pt>
                <c:pt idx="11">
                  <c:v>60708</c:v>
                </c:pt>
              </c:numCache>
            </c:numRef>
          </c:val>
        </c:ser>
        <c:dLbls>
          <c:showLegendKey val="0"/>
          <c:showVal val="0"/>
          <c:showCatName val="0"/>
          <c:showSerName val="0"/>
          <c:showPercent val="0"/>
          <c:showBubbleSize val="0"/>
        </c:dLbls>
        <c:gapWidth val="150"/>
        <c:shape val="box"/>
        <c:axId val="372032256"/>
        <c:axId val="372033792"/>
        <c:axId val="0"/>
      </c:bar3DChart>
      <c:catAx>
        <c:axId val="372032256"/>
        <c:scaling>
          <c:orientation val="minMax"/>
        </c:scaling>
        <c:delete val="0"/>
        <c:axPos val="b"/>
        <c:numFmt formatCode="General" sourceLinked="1"/>
        <c:majorTickMark val="out"/>
        <c:minorTickMark val="none"/>
        <c:tickLblPos val="nextTo"/>
        <c:crossAx val="372033792"/>
        <c:crosses val="autoZero"/>
        <c:auto val="1"/>
        <c:lblAlgn val="ctr"/>
        <c:lblOffset val="100"/>
        <c:noMultiLvlLbl val="0"/>
      </c:catAx>
      <c:valAx>
        <c:axId val="372033792"/>
        <c:scaling>
          <c:orientation val="minMax"/>
        </c:scaling>
        <c:delete val="0"/>
        <c:axPos val="l"/>
        <c:majorGridlines/>
        <c:numFmt formatCode="General" sourceLinked="1"/>
        <c:majorTickMark val="out"/>
        <c:minorTickMark val="none"/>
        <c:tickLblPos val="nextTo"/>
        <c:crossAx val="372032256"/>
        <c:crosses val="autoZero"/>
        <c:crossBetween val="between"/>
      </c:valAx>
      <c:spPr>
        <a:solidFill>
          <a:srgbClr val="C0504D">
            <a:lumMod val="20000"/>
            <a:lumOff val="80000"/>
          </a:srgbClr>
        </a:solidFill>
      </c:spPr>
    </c:plotArea>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Sheet2!$AD$39</c:f>
              <c:strCache>
                <c:ptCount val="1"/>
                <c:pt idx="0">
                  <c:v>The share of total expenditures for HC in GDP (%) </c:v>
                </c:pt>
              </c:strCache>
            </c:strRef>
          </c:tx>
          <c:cat>
            <c:numRef>
              <c:f>Sheet2!$AE$38:$AN$38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Sheet2!$AE$39:$AN$39</c:f>
              <c:numCache>
                <c:formatCode>General</c:formatCode>
                <c:ptCount val="10"/>
                <c:pt idx="0">
                  <c:v>8.8000000000000007</c:v>
                </c:pt>
                <c:pt idx="1">
                  <c:v>8.6999999999999993</c:v>
                </c:pt>
                <c:pt idx="2">
                  <c:v>9.1</c:v>
                </c:pt>
                <c:pt idx="3">
                  <c:v>9.4</c:v>
                </c:pt>
                <c:pt idx="4">
                  <c:v>10.4</c:v>
                </c:pt>
                <c:pt idx="5">
                  <c:v>10.4</c:v>
                </c:pt>
                <c:pt idx="6">
                  <c:v>10.5</c:v>
                </c:pt>
                <c:pt idx="7">
                  <c:v>10.7</c:v>
                </c:pt>
                <c:pt idx="8">
                  <c:v>10.3</c:v>
                </c:pt>
                <c:pt idx="9">
                  <c:v>10.5</c:v>
                </c:pt>
              </c:numCache>
            </c:numRef>
          </c:val>
          <c:smooth val="0"/>
        </c:ser>
        <c:ser>
          <c:idx val="1"/>
          <c:order val="1"/>
          <c:tx>
            <c:strRef>
              <c:f>Sheet2!$AD$40</c:f>
              <c:strCache>
                <c:ptCount val="1"/>
                <c:pt idx="0">
                  <c:v>The share of public expenditure for HC in GDP (%) </c:v>
                </c:pt>
              </c:strCache>
            </c:strRef>
          </c:tx>
          <c:cat>
            <c:numRef>
              <c:f>Sheet2!$AE$38:$AN$38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Sheet2!$AE$40:$AN$40</c:f>
              <c:numCache>
                <c:formatCode>General</c:formatCode>
                <c:ptCount val="10"/>
                <c:pt idx="0">
                  <c:v>6.3</c:v>
                </c:pt>
                <c:pt idx="1">
                  <c:v>6</c:v>
                </c:pt>
                <c:pt idx="2">
                  <c:v>6</c:v>
                </c:pt>
                <c:pt idx="3">
                  <c:v>5.9</c:v>
                </c:pt>
                <c:pt idx="4">
                  <c:v>6.4</c:v>
                </c:pt>
                <c:pt idx="5">
                  <c:v>6.4</c:v>
                </c:pt>
                <c:pt idx="6">
                  <c:v>6.5</c:v>
                </c:pt>
                <c:pt idx="7">
                  <c:v>6.6</c:v>
                </c:pt>
                <c:pt idx="8">
                  <c:v>6.4</c:v>
                </c:pt>
                <c:pt idx="9">
                  <c:v>6.4</c:v>
                </c:pt>
              </c:numCache>
            </c:numRef>
          </c:val>
          <c:smooth val="0"/>
        </c:ser>
        <c:ser>
          <c:idx val="2"/>
          <c:order val="2"/>
          <c:tx>
            <c:strRef>
              <c:f>Sheet2!$AD$41</c:f>
              <c:strCache>
                <c:ptCount val="1"/>
                <c:pt idx="0">
                  <c:v>HIF expenditure for HC   in GDP (%)</c:v>
                </c:pt>
              </c:strCache>
            </c:strRef>
          </c:tx>
          <c:cat>
            <c:numRef>
              <c:f>Sheet2!$AE$38:$AN$38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Sheet2!$AE$41:$AN$41</c:f>
              <c:numCache>
                <c:formatCode>General</c:formatCode>
                <c:ptCount val="10"/>
                <c:pt idx="0">
                  <c:v>5.8</c:v>
                </c:pt>
                <c:pt idx="1">
                  <c:v>5.5</c:v>
                </c:pt>
                <c:pt idx="2">
                  <c:v>5.6</c:v>
                </c:pt>
                <c:pt idx="3">
                  <c:v>5.5</c:v>
                </c:pt>
                <c:pt idx="4">
                  <c:v>6</c:v>
                </c:pt>
                <c:pt idx="5">
                  <c:v>5.9</c:v>
                </c:pt>
                <c:pt idx="6">
                  <c:v>6.1</c:v>
                </c:pt>
                <c:pt idx="7">
                  <c:v>6</c:v>
                </c:pt>
                <c:pt idx="8">
                  <c:v>6</c:v>
                </c:pt>
                <c:pt idx="9">
                  <c:v>6</c:v>
                </c:pt>
              </c:numCache>
            </c:numRef>
          </c:val>
          <c:smooth val="0"/>
        </c:ser>
        <c:ser>
          <c:idx val="3"/>
          <c:order val="3"/>
          <c:tx>
            <c:strRef>
              <c:f>Sheet2!$AD$42</c:f>
              <c:strCache>
                <c:ptCount val="1"/>
                <c:pt idx="0">
                  <c:v>The share of private expenditure for HC in GDP (%)</c:v>
                </c:pt>
              </c:strCache>
            </c:strRef>
          </c:tx>
          <c:cat>
            <c:numRef>
              <c:f>Sheet2!$AE$38:$AN$38</c:f>
              <c:numCache>
                <c:formatCode>General</c:formatCode>
                <c:ptCount val="10"/>
                <c:pt idx="0">
                  <c:v>2003</c:v>
                </c:pt>
                <c:pt idx="1">
                  <c:v>2004</c:v>
                </c:pt>
                <c:pt idx="2">
                  <c:v>2005</c:v>
                </c:pt>
                <c:pt idx="3">
                  <c:v>2006</c:v>
                </c:pt>
                <c:pt idx="4">
                  <c:v>2007</c:v>
                </c:pt>
                <c:pt idx="5">
                  <c:v>2008</c:v>
                </c:pt>
                <c:pt idx="6">
                  <c:v>2009</c:v>
                </c:pt>
                <c:pt idx="7">
                  <c:v>2010</c:v>
                </c:pt>
                <c:pt idx="8">
                  <c:v>2011</c:v>
                </c:pt>
                <c:pt idx="9">
                  <c:v>2012</c:v>
                </c:pt>
              </c:numCache>
            </c:numRef>
          </c:cat>
          <c:val>
            <c:numRef>
              <c:f>Sheet2!$AE$42:$AN$42</c:f>
              <c:numCache>
                <c:formatCode>General</c:formatCode>
                <c:ptCount val="10"/>
                <c:pt idx="0">
                  <c:v>2.5</c:v>
                </c:pt>
                <c:pt idx="1">
                  <c:v>2.7</c:v>
                </c:pt>
                <c:pt idx="2">
                  <c:v>3.1</c:v>
                </c:pt>
                <c:pt idx="3">
                  <c:v>3.5</c:v>
                </c:pt>
                <c:pt idx="4">
                  <c:v>4</c:v>
                </c:pt>
                <c:pt idx="5">
                  <c:v>4</c:v>
                </c:pt>
                <c:pt idx="6">
                  <c:v>4</c:v>
                </c:pt>
                <c:pt idx="7">
                  <c:v>4</c:v>
                </c:pt>
                <c:pt idx="8">
                  <c:v>3.9</c:v>
                </c:pt>
                <c:pt idx="9">
                  <c:v>4.0999999999999996</c:v>
                </c:pt>
              </c:numCache>
            </c:numRef>
          </c:val>
          <c:smooth val="0"/>
        </c:ser>
        <c:dLbls>
          <c:showLegendKey val="0"/>
          <c:showVal val="0"/>
          <c:showCatName val="0"/>
          <c:showSerName val="0"/>
          <c:showPercent val="0"/>
          <c:showBubbleSize val="0"/>
        </c:dLbls>
        <c:marker val="1"/>
        <c:smooth val="0"/>
        <c:axId val="372072448"/>
        <c:axId val="372073984"/>
      </c:lineChart>
      <c:catAx>
        <c:axId val="372072448"/>
        <c:scaling>
          <c:orientation val="minMax"/>
        </c:scaling>
        <c:delete val="0"/>
        <c:axPos val="b"/>
        <c:numFmt formatCode="General" sourceLinked="1"/>
        <c:majorTickMark val="out"/>
        <c:minorTickMark val="none"/>
        <c:tickLblPos val="nextTo"/>
        <c:txPr>
          <a:bodyPr rot="-2700000" vert="horz"/>
          <a:lstStyle/>
          <a:p>
            <a:pPr>
              <a:defRPr sz="1000" b="0" i="0" u="none" strike="noStrike" baseline="0">
                <a:solidFill>
                  <a:srgbClr val="000000"/>
                </a:solidFill>
                <a:latin typeface="Calibri"/>
                <a:ea typeface="Calibri"/>
                <a:cs typeface="Calibri"/>
              </a:defRPr>
            </a:pPr>
            <a:endParaRPr lang="sr-Latn-RS"/>
          </a:p>
        </c:txPr>
        <c:crossAx val="372073984"/>
        <c:crosses val="autoZero"/>
        <c:auto val="1"/>
        <c:lblAlgn val="ctr"/>
        <c:lblOffset val="100"/>
        <c:noMultiLvlLbl val="0"/>
      </c:catAx>
      <c:valAx>
        <c:axId val="372073984"/>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r-Latn-RS"/>
          </a:p>
        </c:txPr>
        <c:crossAx val="372072448"/>
        <c:crosses val="autoZero"/>
        <c:crossBetween val="between"/>
      </c:valAx>
    </c:plotArea>
    <c:legend>
      <c:legendPos val="r"/>
      <c:layout>
        <c:manualLayout>
          <c:xMode val="edge"/>
          <c:yMode val="edge"/>
          <c:x val="0.65940264316275532"/>
          <c:y val="2.7106029554524865E-3"/>
          <c:w val="0.3294862114838385"/>
          <c:h val="0.98069032466832051"/>
        </c:manualLayout>
      </c:layout>
      <c:overlay val="0"/>
      <c:txPr>
        <a:bodyPr/>
        <a:lstStyle/>
        <a:p>
          <a:pPr>
            <a:defRPr sz="920" b="0" i="0" u="none" strike="noStrike" baseline="0">
              <a:solidFill>
                <a:srgbClr val="000000"/>
              </a:solidFill>
              <a:latin typeface="Calibri"/>
              <a:ea typeface="Calibri"/>
              <a:cs typeface="Calibri"/>
            </a:defRPr>
          </a:pPr>
          <a:endParaRPr lang="sr-Latn-RS"/>
        </a:p>
      </c:txPr>
    </c:legend>
    <c:plotVisOnly val="1"/>
    <c:dispBlanksAs val="gap"/>
    <c:showDLblsOverMax val="0"/>
  </c:chart>
  <c:spPr>
    <a:solidFill>
      <a:schemeClr val="accent1">
        <a:lumMod val="20000"/>
        <a:lumOff val="80000"/>
      </a:schemeClr>
    </a:solidFill>
  </c:spPr>
  <c:txPr>
    <a:bodyPr/>
    <a:lstStyle/>
    <a:p>
      <a:pPr>
        <a:defRPr sz="1000" b="0"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Pt>
            <c:idx val="0"/>
            <c:invertIfNegative val="0"/>
            <c:bubble3D val="0"/>
            <c:spPr>
              <a:solidFill>
                <a:schemeClr val="accent2"/>
              </a:solidFill>
            </c:spPr>
          </c:dPt>
          <c:dLbls>
            <c:showLegendKey val="0"/>
            <c:showVal val="1"/>
            <c:showCatName val="0"/>
            <c:showSerName val="0"/>
            <c:showPercent val="0"/>
            <c:showBubbleSize val="0"/>
            <c:showLeaderLines val="0"/>
          </c:dLbls>
          <c:cat>
            <c:multiLvlStrRef>
              <c:f>Sheet11!$I$4:$X$5</c:f>
              <c:multiLvlStrCache>
                <c:ptCount val="16"/>
                <c:lvl>
                  <c:pt idx="0">
                    <c:v>Serbia</c:v>
                  </c:pt>
                  <c:pt idx="1">
                    <c:v>Slovenia</c:v>
                  </c:pt>
                  <c:pt idx="2">
                    <c:v>Montenegro</c:v>
                  </c:pt>
                  <c:pt idx="3">
                    <c:v>Croatia</c:v>
                  </c:pt>
                  <c:pt idx="4">
                    <c:v>Hungary</c:v>
                  </c:pt>
                  <c:pt idx="5">
                    <c:v>Italy</c:v>
                  </c:pt>
                  <c:pt idx="6">
                    <c:v>France</c:v>
                  </c:pt>
                  <c:pt idx="7">
                    <c:v>Albany</c:v>
                  </c:pt>
                  <c:pt idx="8">
                    <c:v>Germany</c:v>
                  </c:pt>
                  <c:pt idx="9">
                    <c:v>BIH</c:v>
                  </c:pt>
                  <c:pt idx="10">
                    <c:v>Belgium</c:v>
                  </c:pt>
                  <c:pt idx="11">
                    <c:v>Austria</c:v>
                  </c:pt>
                  <c:pt idx="12">
                    <c:v>Portugal</c:v>
                  </c:pt>
                  <c:pt idx="13">
                    <c:v>Bulgaria</c:v>
                  </c:pt>
                  <c:pt idx="14">
                    <c:v>Check Repub.</c:v>
                  </c:pt>
                  <c:pt idx="15">
                    <c:v>Slovakia</c:v>
                  </c:pt>
                </c:lvl>
                <c:lvl>
                  <c:pt idx="0">
                    <c:v>2012</c:v>
                  </c:pt>
                </c:lvl>
              </c:multiLvlStrCache>
            </c:multiLvlStrRef>
          </c:cat>
          <c:val>
            <c:numRef>
              <c:f>Sheet11!$I$6:$X$6</c:f>
              <c:numCache>
                <c:formatCode>General</c:formatCode>
                <c:ptCount val="16"/>
                <c:pt idx="0">
                  <c:v>10.5</c:v>
                </c:pt>
                <c:pt idx="1">
                  <c:v>8.8000000000000007</c:v>
                </c:pt>
                <c:pt idx="2">
                  <c:v>7.6</c:v>
                </c:pt>
                <c:pt idx="3">
                  <c:v>6.8</c:v>
                </c:pt>
                <c:pt idx="4">
                  <c:v>7.8</c:v>
                </c:pt>
                <c:pt idx="5">
                  <c:v>9.1999999999999993</c:v>
                </c:pt>
                <c:pt idx="6">
                  <c:v>11.8</c:v>
                </c:pt>
                <c:pt idx="7">
                  <c:v>6</c:v>
                </c:pt>
                <c:pt idx="8">
                  <c:v>11.3</c:v>
                </c:pt>
                <c:pt idx="9">
                  <c:v>9.9</c:v>
                </c:pt>
                <c:pt idx="10">
                  <c:v>10.8</c:v>
                </c:pt>
                <c:pt idx="11">
                  <c:v>11.5</c:v>
                </c:pt>
                <c:pt idx="12">
                  <c:v>9.5</c:v>
                </c:pt>
                <c:pt idx="13">
                  <c:v>7.4</c:v>
                </c:pt>
                <c:pt idx="14">
                  <c:v>7.7</c:v>
                </c:pt>
                <c:pt idx="15">
                  <c:v>7.8</c:v>
                </c:pt>
              </c:numCache>
            </c:numRef>
          </c:val>
        </c:ser>
        <c:dLbls>
          <c:showLegendKey val="0"/>
          <c:showVal val="0"/>
          <c:showCatName val="0"/>
          <c:showSerName val="0"/>
          <c:showPercent val="0"/>
          <c:showBubbleSize val="0"/>
        </c:dLbls>
        <c:gapWidth val="150"/>
        <c:axId val="372119808"/>
        <c:axId val="372133888"/>
      </c:barChart>
      <c:catAx>
        <c:axId val="372119808"/>
        <c:scaling>
          <c:orientation val="minMax"/>
        </c:scaling>
        <c:delete val="0"/>
        <c:axPos val="b"/>
        <c:majorTickMark val="out"/>
        <c:minorTickMark val="none"/>
        <c:tickLblPos val="nextTo"/>
        <c:crossAx val="372133888"/>
        <c:crosses val="autoZero"/>
        <c:auto val="1"/>
        <c:lblAlgn val="ctr"/>
        <c:lblOffset val="100"/>
        <c:noMultiLvlLbl val="0"/>
      </c:catAx>
      <c:valAx>
        <c:axId val="372133888"/>
        <c:scaling>
          <c:orientation val="minMax"/>
        </c:scaling>
        <c:delete val="0"/>
        <c:axPos val="l"/>
        <c:majorGridlines/>
        <c:numFmt formatCode="General" sourceLinked="1"/>
        <c:majorTickMark val="out"/>
        <c:minorTickMark val="none"/>
        <c:tickLblPos val="nextTo"/>
        <c:crossAx val="372119808"/>
        <c:crosses val="autoZero"/>
        <c:crossBetween val="between"/>
      </c:valAx>
      <c:spPr>
        <a:solidFill>
          <a:srgbClr val="FDFFF3"/>
        </a:solidFill>
      </c:spPr>
    </c:plotArea>
    <c:plotVisOnly val="1"/>
    <c:dispBlanksAs val="gap"/>
    <c:showDLblsOverMax val="0"/>
  </c:chart>
  <c:spPr>
    <a:solidFill>
      <a:srgbClr val="FAFFCF"/>
    </a:solid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360"/>
      <c:rAngAx val="1"/>
    </c:view3D>
    <c:floor>
      <c:thickness val="0"/>
    </c:floor>
    <c:sideWall>
      <c:thickness val="0"/>
      <c:spPr>
        <a:solidFill>
          <a:schemeClr val="bg2"/>
        </a:solidFill>
      </c:spPr>
    </c:sideWall>
    <c:backWall>
      <c:thickness val="0"/>
      <c:spPr>
        <a:solidFill>
          <a:schemeClr val="bg2"/>
        </a:solidFill>
      </c:spPr>
    </c:backWall>
    <c:plotArea>
      <c:layout/>
      <c:bar3DChart>
        <c:barDir val="col"/>
        <c:grouping val="stacked"/>
        <c:varyColors val="0"/>
        <c:ser>
          <c:idx val="0"/>
          <c:order val="0"/>
          <c:invertIfNegative val="0"/>
          <c:cat>
            <c:strRef>
              <c:f>'2006'!$A$70:$A$87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'2006'!$B$70:$B$87</c:f>
              <c:numCache>
                <c:formatCode>General</c:formatCode>
                <c:ptCount val="18"/>
              </c:numCache>
            </c:numRef>
          </c:val>
        </c:ser>
        <c:ser>
          <c:idx val="1"/>
          <c:order val="1"/>
          <c:invertIfNegative val="0"/>
          <c:cat>
            <c:strRef>
              <c:f>'2006'!$A$70:$A$87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'2006'!$C$70:$C$87</c:f>
              <c:numCache>
                <c:formatCode>General</c:formatCode>
                <c:ptCount val="18"/>
              </c:numCache>
            </c:numRef>
          </c:val>
        </c:ser>
        <c:ser>
          <c:idx val="2"/>
          <c:order val="2"/>
          <c:invertIfNegative val="0"/>
          <c:cat>
            <c:strRef>
              <c:f>'2006'!$A$70:$A$87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'2006'!$D$70:$D$87</c:f>
              <c:numCache>
                <c:formatCode>General</c:formatCode>
                <c:ptCount val="18"/>
              </c:numCache>
            </c:numRef>
          </c:val>
        </c:ser>
        <c:ser>
          <c:idx val="3"/>
          <c:order val="3"/>
          <c:invertIfNegative val="0"/>
          <c:cat>
            <c:strRef>
              <c:f>'2006'!$A$70:$A$87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'2006'!$E$70:$E$87</c:f>
              <c:numCache>
                <c:formatCode>General</c:formatCode>
                <c:ptCount val="18"/>
                <c:pt idx="0">
                  <c:v>11196458329.018019</c:v>
                </c:pt>
                <c:pt idx="1">
                  <c:v>8154849012.7459497</c:v>
                </c:pt>
                <c:pt idx="2">
                  <c:v>2268569812.7045593</c:v>
                </c:pt>
                <c:pt idx="3">
                  <c:v>4897091031.693903</c:v>
                </c:pt>
                <c:pt idx="4">
                  <c:v>5663075594.4003592</c:v>
                </c:pt>
                <c:pt idx="5">
                  <c:v>6928359459.1132107</c:v>
                </c:pt>
                <c:pt idx="6">
                  <c:v>19371570398.352654</c:v>
                </c:pt>
                <c:pt idx="7">
                  <c:v>4758570359.3012066</c:v>
                </c:pt>
                <c:pt idx="8">
                  <c:v>9494102043.5626488</c:v>
                </c:pt>
                <c:pt idx="9">
                  <c:v>3408839592.5551844</c:v>
                </c:pt>
                <c:pt idx="10">
                  <c:v>2045664114.9109759</c:v>
                </c:pt>
                <c:pt idx="11">
                  <c:v>2009411018.4218946</c:v>
                </c:pt>
                <c:pt idx="12">
                  <c:v>6802134238.2583237</c:v>
                </c:pt>
                <c:pt idx="13">
                  <c:v>405158061.77279997</c:v>
                </c:pt>
                <c:pt idx="14">
                  <c:v>569220679.78544593</c:v>
                </c:pt>
                <c:pt idx="15">
                  <c:v>913081097.23475206</c:v>
                </c:pt>
                <c:pt idx="16">
                  <c:v>2915587445.3278899</c:v>
                </c:pt>
                <c:pt idx="17">
                  <c:v>4360811956.5950308</c:v>
                </c:pt>
              </c:numCache>
            </c:numRef>
          </c:val>
        </c:ser>
        <c:dLbls>
          <c:showLegendKey val="0"/>
          <c:showVal val="0"/>
          <c:showCatName val="0"/>
          <c:showSerName val="0"/>
          <c:showPercent val="0"/>
          <c:showBubbleSize val="0"/>
        </c:dLbls>
        <c:gapWidth val="98"/>
        <c:gapDepth val="65"/>
        <c:shape val="box"/>
        <c:axId val="251696640"/>
        <c:axId val="251698176"/>
        <c:axId val="0"/>
      </c:bar3DChart>
      <c:catAx>
        <c:axId val="251696640"/>
        <c:scaling>
          <c:orientation val="minMax"/>
        </c:scaling>
        <c:delete val="0"/>
        <c:axPos val="b"/>
        <c:numFmt formatCode="General" sourceLinked="1"/>
        <c:majorTickMark val="none"/>
        <c:minorTickMark val="none"/>
        <c:tickLblPos val="nextTo"/>
        <c:crossAx val="251698176"/>
        <c:crosses val="autoZero"/>
        <c:auto val="1"/>
        <c:lblAlgn val="ctr"/>
        <c:lblOffset val="100"/>
        <c:noMultiLvlLbl val="0"/>
      </c:catAx>
      <c:valAx>
        <c:axId val="251698176"/>
        <c:scaling>
          <c:orientation val="minMax"/>
        </c:scaling>
        <c:delete val="0"/>
        <c:axPos val="l"/>
        <c:numFmt formatCode="General" sourceLinked="1"/>
        <c:majorTickMark val="none"/>
        <c:minorTickMark val="none"/>
        <c:tickLblPos val="nextTo"/>
        <c:crossAx val="251696640"/>
        <c:crosses val="autoZero"/>
        <c:crossBetween val="between"/>
      </c:valAx>
      <c:spPr>
        <a:noFill/>
        <a:ln w="25390">
          <a:noFill/>
        </a:ln>
      </c:spPr>
    </c:plotArea>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0"/>
            <c:invertIfNegative val="0"/>
            <c:bubble3D val="0"/>
            <c:spPr>
              <a:ln>
                <a:solidFill>
                  <a:srgbClr val="FF0000"/>
                </a:solidFill>
              </a:ln>
            </c:spPr>
          </c:dPt>
          <c:dLbls>
            <c:showLegendKey val="0"/>
            <c:showVal val="1"/>
            <c:showCatName val="0"/>
            <c:showSerName val="0"/>
            <c:showPercent val="0"/>
            <c:showBubbleSize val="0"/>
            <c:showLeaderLines val="0"/>
          </c:dLbls>
          <c:cat>
            <c:multiLvlStrRef>
              <c:f>Sheet11!$D$39:$S$40</c:f>
              <c:multiLvlStrCache>
                <c:ptCount val="16"/>
                <c:lvl>
                  <c:pt idx="0">
                    <c:v>Serbia</c:v>
                  </c:pt>
                  <c:pt idx="1">
                    <c:v>Slovenia</c:v>
                  </c:pt>
                  <c:pt idx="2">
                    <c:v>Montenegro</c:v>
                  </c:pt>
                  <c:pt idx="3">
                    <c:v>Croatia</c:v>
                  </c:pt>
                  <c:pt idx="4">
                    <c:v>Hungary</c:v>
                  </c:pt>
                  <c:pt idx="5">
                    <c:v>Italy</c:v>
                  </c:pt>
                  <c:pt idx="6">
                    <c:v>France</c:v>
                  </c:pt>
                  <c:pt idx="7">
                    <c:v>Albany</c:v>
                  </c:pt>
                  <c:pt idx="8">
                    <c:v>Germany</c:v>
                  </c:pt>
                  <c:pt idx="9">
                    <c:v>BIH</c:v>
                  </c:pt>
                  <c:pt idx="10">
                    <c:v>Belgium</c:v>
                  </c:pt>
                  <c:pt idx="11">
                    <c:v>Austria</c:v>
                  </c:pt>
                  <c:pt idx="12">
                    <c:v>Portugal</c:v>
                  </c:pt>
                  <c:pt idx="13">
                    <c:v>Bulgaria</c:v>
                  </c:pt>
                  <c:pt idx="14">
                    <c:v>Check Repub.</c:v>
                  </c:pt>
                  <c:pt idx="15">
                    <c:v>Slovakia</c:v>
                  </c:pt>
                </c:lvl>
                <c:lvl>
                  <c:pt idx="0">
                    <c:v>2012</c:v>
                  </c:pt>
                </c:lvl>
              </c:multiLvlStrCache>
            </c:multiLvlStrRef>
          </c:cat>
          <c:val>
            <c:numRef>
              <c:f>Sheet11!$D$41:$S$41</c:f>
              <c:numCache>
                <c:formatCode>General</c:formatCode>
                <c:ptCount val="16"/>
                <c:pt idx="0">
                  <c:v>13.4</c:v>
                </c:pt>
                <c:pt idx="1">
                  <c:v>13.1</c:v>
                </c:pt>
                <c:pt idx="2">
                  <c:v>10</c:v>
                </c:pt>
                <c:pt idx="3">
                  <c:v>15.1</c:v>
                </c:pt>
                <c:pt idx="4">
                  <c:v>10.3</c:v>
                </c:pt>
                <c:pt idx="5">
                  <c:v>14.2</c:v>
                </c:pt>
                <c:pt idx="6">
                  <c:v>15.9</c:v>
                </c:pt>
                <c:pt idx="7">
                  <c:v>9.9</c:v>
                </c:pt>
                <c:pt idx="8">
                  <c:v>19.100000000000001</c:v>
                </c:pt>
                <c:pt idx="9">
                  <c:v>16.600000000000001</c:v>
                </c:pt>
                <c:pt idx="10">
                  <c:v>15</c:v>
                </c:pt>
                <c:pt idx="11">
                  <c:v>16.899999999999999</c:v>
                </c:pt>
                <c:pt idx="12">
                  <c:v>12.5</c:v>
                </c:pt>
                <c:pt idx="13">
                  <c:v>11.8</c:v>
                </c:pt>
                <c:pt idx="14">
                  <c:v>14.6</c:v>
                </c:pt>
                <c:pt idx="15">
                  <c:v>14.7</c:v>
                </c:pt>
              </c:numCache>
            </c:numRef>
          </c:val>
        </c:ser>
        <c:dLbls>
          <c:showLegendKey val="0"/>
          <c:showVal val="0"/>
          <c:showCatName val="0"/>
          <c:showSerName val="0"/>
          <c:showPercent val="0"/>
          <c:showBubbleSize val="0"/>
        </c:dLbls>
        <c:gapWidth val="150"/>
        <c:shape val="cylinder"/>
        <c:axId val="372203904"/>
        <c:axId val="372205440"/>
        <c:axId val="0"/>
      </c:bar3DChart>
      <c:catAx>
        <c:axId val="372203904"/>
        <c:scaling>
          <c:orientation val="minMax"/>
        </c:scaling>
        <c:delete val="0"/>
        <c:axPos val="b"/>
        <c:majorTickMark val="out"/>
        <c:minorTickMark val="none"/>
        <c:tickLblPos val="nextTo"/>
        <c:crossAx val="372205440"/>
        <c:crosses val="autoZero"/>
        <c:auto val="1"/>
        <c:lblAlgn val="ctr"/>
        <c:lblOffset val="100"/>
        <c:noMultiLvlLbl val="0"/>
      </c:catAx>
      <c:valAx>
        <c:axId val="372205440"/>
        <c:scaling>
          <c:orientation val="minMax"/>
        </c:scaling>
        <c:delete val="0"/>
        <c:axPos val="l"/>
        <c:majorGridlines/>
        <c:numFmt formatCode="General" sourceLinked="1"/>
        <c:majorTickMark val="out"/>
        <c:minorTickMark val="none"/>
        <c:tickLblPos val="nextTo"/>
        <c:crossAx val="372203904"/>
        <c:crosses val="autoZero"/>
        <c:crossBetween val="between"/>
      </c:valAx>
    </c:plotArea>
    <c:plotVisOnly val="1"/>
    <c:dispBlanksAs val="gap"/>
    <c:showDLblsOverMax val="0"/>
  </c:chart>
  <c:spPr>
    <a:solidFill>
      <a:srgbClr val="FAFFCF"/>
    </a:solidFill>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1"/>
            <c:invertIfNegative val="0"/>
            <c:bubble3D val="0"/>
            <c:spPr>
              <a:ln>
                <a:solidFill>
                  <a:srgbClr val="FF0000"/>
                </a:solidFill>
              </a:ln>
            </c:spPr>
          </c:dPt>
          <c:dLbls>
            <c:showLegendKey val="0"/>
            <c:showVal val="1"/>
            <c:showCatName val="0"/>
            <c:showSerName val="0"/>
            <c:showPercent val="0"/>
            <c:showBubbleSize val="0"/>
            <c:showLeaderLines val="0"/>
          </c:dLbls>
          <c:cat>
            <c:strRef>
              <c:f>Sheet11!$C$35:$S$35</c:f>
              <c:strCache>
                <c:ptCount val="17"/>
                <c:pt idx="1">
                  <c:v>Serbia</c:v>
                </c:pt>
                <c:pt idx="2">
                  <c:v>Slovenia</c:v>
                </c:pt>
                <c:pt idx="3">
                  <c:v>Montenegro</c:v>
                </c:pt>
                <c:pt idx="4">
                  <c:v>Croatia</c:v>
                </c:pt>
                <c:pt idx="5">
                  <c:v>Hungary</c:v>
                </c:pt>
                <c:pt idx="6">
                  <c:v>Italy</c:v>
                </c:pt>
                <c:pt idx="7">
                  <c:v>France</c:v>
                </c:pt>
                <c:pt idx="8">
                  <c:v>Albany</c:v>
                </c:pt>
                <c:pt idx="9">
                  <c:v>Germany</c:v>
                </c:pt>
                <c:pt idx="10">
                  <c:v>BIH</c:v>
                </c:pt>
                <c:pt idx="11">
                  <c:v>Belgium</c:v>
                </c:pt>
                <c:pt idx="12">
                  <c:v>Austria</c:v>
                </c:pt>
                <c:pt idx="13">
                  <c:v>Portugal</c:v>
                </c:pt>
                <c:pt idx="14">
                  <c:v>Bulgaria</c:v>
                </c:pt>
                <c:pt idx="15">
                  <c:v>Check Repub.</c:v>
                </c:pt>
                <c:pt idx="16">
                  <c:v>Slovakia</c:v>
                </c:pt>
              </c:strCache>
            </c:strRef>
          </c:cat>
          <c:val>
            <c:numRef>
              <c:f>Sheet11!$C$36:$S$36</c:f>
              <c:numCache>
                <c:formatCode>General</c:formatCode>
                <c:ptCount val="17"/>
                <c:pt idx="1">
                  <c:v>38.799999999999997</c:v>
                </c:pt>
                <c:pt idx="2">
                  <c:v>26.7</c:v>
                </c:pt>
                <c:pt idx="3">
                  <c:v>40.299999999999997</c:v>
                </c:pt>
                <c:pt idx="4">
                  <c:v>17.7</c:v>
                </c:pt>
                <c:pt idx="5">
                  <c:v>36.4</c:v>
                </c:pt>
                <c:pt idx="6">
                  <c:v>21.8</c:v>
                </c:pt>
                <c:pt idx="7">
                  <c:v>23.1</c:v>
                </c:pt>
                <c:pt idx="8">
                  <c:v>52.4</c:v>
                </c:pt>
                <c:pt idx="9">
                  <c:v>23.7</c:v>
                </c:pt>
                <c:pt idx="10">
                  <c:v>28.9</c:v>
                </c:pt>
                <c:pt idx="11">
                  <c:v>24.1</c:v>
                </c:pt>
                <c:pt idx="12">
                  <c:v>24.5</c:v>
                </c:pt>
                <c:pt idx="13">
                  <c:v>37.4</c:v>
                </c:pt>
                <c:pt idx="14">
                  <c:v>43.7</c:v>
                </c:pt>
                <c:pt idx="15">
                  <c:v>15.2</c:v>
                </c:pt>
                <c:pt idx="16">
                  <c:v>29.5</c:v>
                </c:pt>
              </c:numCache>
            </c:numRef>
          </c:val>
        </c:ser>
        <c:ser>
          <c:idx val="1"/>
          <c:order val="1"/>
          <c:invertIfNegative val="0"/>
          <c:cat>
            <c:strRef>
              <c:f>Sheet11!$C$35:$S$35</c:f>
              <c:strCache>
                <c:ptCount val="17"/>
                <c:pt idx="1">
                  <c:v>Serbia</c:v>
                </c:pt>
                <c:pt idx="2">
                  <c:v>Slovenia</c:v>
                </c:pt>
                <c:pt idx="3">
                  <c:v>Montenegro</c:v>
                </c:pt>
                <c:pt idx="4">
                  <c:v>Croatia</c:v>
                </c:pt>
                <c:pt idx="5">
                  <c:v>Hungary</c:v>
                </c:pt>
                <c:pt idx="6">
                  <c:v>Italy</c:v>
                </c:pt>
                <c:pt idx="7">
                  <c:v>France</c:v>
                </c:pt>
                <c:pt idx="8">
                  <c:v>Albany</c:v>
                </c:pt>
                <c:pt idx="9">
                  <c:v>Germany</c:v>
                </c:pt>
                <c:pt idx="10">
                  <c:v>BIH</c:v>
                </c:pt>
                <c:pt idx="11">
                  <c:v>Belgium</c:v>
                </c:pt>
                <c:pt idx="12">
                  <c:v>Austria</c:v>
                </c:pt>
                <c:pt idx="13">
                  <c:v>Portugal</c:v>
                </c:pt>
                <c:pt idx="14">
                  <c:v>Bulgaria</c:v>
                </c:pt>
                <c:pt idx="15">
                  <c:v>Check Repub.</c:v>
                </c:pt>
                <c:pt idx="16">
                  <c:v>Slovakia</c:v>
                </c:pt>
              </c:strCache>
            </c:strRef>
          </c:cat>
          <c:val>
            <c:numRef>
              <c:f>Sheet11!$C$37:$S$37</c:f>
              <c:numCache>
                <c:formatCode>General</c:formatCode>
                <c:ptCount val="17"/>
              </c:numCache>
            </c:numRef>
          </c:val>
        </c:ser>
        <c:dLbls>
          <c:showLegendKey val="0"/>
          <c:showVal val="0"/>
          <c:showCatName val="0"/>
          <c:showSerName val="0"/>
          <c:showPercent val="0"/>
          <c:showBubbleSize val="0"/>
        </c:dLbls>
        <c:gapWidth val="150"/>
        <c:shape val="box"/>
        <c:axId val="372312704"/>
        <c:axId val="373948800"/>
        <c:axId val="0"/>
      </c:bar3DChart>
      <c:catAx>
        <c:axId val="372312704"/>
        <c:scaling>
          <c:orientation val="minMax"/>
        </c:scaling>
        <c:delete val="0"/>
        <c:axPos val="b"/>
        <c:majorTickMark val="out"/>
        <c:minorTickMark val="none"/>
        <c:tickLblPos val="nextTo"/>
        <c:crossAx val="373948800"/>
        <c:crosses val="autoZero"/>
        <c:auto val="1"/>
        <c:lblAlgn val="ctr"/>
        <c:lblOffset val="100"/>
        <c:noMultiLvlLbl val="0"/>
      </c:catAx>
      <c:valAx>
        <c:axId val="373948800"/>
        <c:scaling>
          <c:orientation val="minMax"/>
        </c:scaling>
        <c:delete val="0"/>
        <c:axPos val="l"/>
        <c:majorGridlines/>
        <c:numFmt formatCode="General" sourceLinked="1"/>
        <c:majorTickMark val="out"/>
        <c:minorTickMark val="none"/>
        <c:tickLblPos val="nextTo"/>
        <c:crossAx val="372312704"/>
        <c:crosses val="autoZero"/>
        <c:crossBetween val="between"/>
      </c:valAx>
    </c:plotArea>
    <c:plotVisOnly val="1"/>
    <c:dispBlanksAs val="gap"/>
    <c:showDLblsOverMax val="0"/>
  </c:chart>
  <c:spPr>
    <a:solidFill>
      <a:srgbClr val="FAFFCF"/>
    </a:solidFill>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360"/>
      <c:rAngAx val="1"/>
    </c:view3D>
    <c:floor>
      <c:thickness val="0"/>
    </c:floor>
    <c:sideWall>
      <c:thickness val="0"/>
      <c:spPr>
        <a:solidFill>
          <a:schemeClr val="bg2"/>
        </a:solidFill>
        <a:ln>
          <a:solidFill>
            <a:schemeClr val="bg2">
              <a:lumMod val="75000"/>
            </a:schemeClr>
          </a:solidFill>
        </a:ln>
      </c:spPr>
    </c:sideWall>
    <c:backWall>
      <c:thickness val="0"/>
      <c:spPr>
        <a:solidFill>
          <a:schemeClr val="bg2"/>
        </a:solidFill>
        <a:ln>
          <a:solidFill>
            <a:schemeClr val="bg2">
              <a:lumMod val="90000"/>
            </a:schemeClr>
          </a:solidFill>
        </a:ln>
      </c:spPr>
    </c:backWall>
    <c:plotArea>
      <c:layout/>
      <c:bar3DChart>
        <c:barDir val="col"/>
        <c:grouping val="stacked"/>
        <c:varyColors val="0"/>
        <c:ser>
          <c:idx val="0"/>
          <c:order val="0"/>
          <c:spPr>
            <a:solidFill>
              <a:schemeClr val="accent4">
                <a:lumMod val="75000"/>
              </a:schemeClr>
            </a:solidFill>
          </c:spPr>
          <c:invertIfNegative val="0"/>
          <c:cat>
            <c:strRef>
              <c:f>'2007'!$H$89:$H$106</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'2007'!$I$89:$I$106</c:f>
              <c:numCache>
                <c:formatCode>0</c:formatCode>
                <c:ptCount val="18"/>
                <c:pt idx="0">
                  <c:v>14121971.61272</c:v>
                </c:pt>
                <c:pt idx="1">
                  <c:v>10076851.265000001</c:v>
                </c:pt>
                <c:pt idx="2">
                  <c:v>2641393.2068400001</c:v>
                </c:pt>
                <c:pt idx="3">
                  <c:v>7308698.6600500001</c:v>
                </c:pt>
                <c:pt idx="4">
                  <c:v>6409806.9460399998</c:v>
                </c:pt>
                <c:pt idx="5">
                  <c:v>8753184.1625599992</c:v>
                </c:pt>
                <c:pt idx="6">
                  <c:v>23494825.962540001</c:v>
                </c:pt>
                <c:pt idx="7">
                  <c:v>8145813.8615100002</c:v>
                </c:pt>
                <c:pt idx="8">
                  <c:v>11531984.660799999</c:v>
                </c:pt>
                <c:pt idx="9">
                  <c:v>5203534.6551599996</c:v>
                </c:pt>
                <c:pt idx="10">
                  <c:v>2070869.7419</c:v>
                </c:pt>
                <c:pt idx="11">
                  <c:v>1852434.7527000001</c:v>
                </c:pt>
                <c:pt idx="12">
                  <c:v>8811307.7001100015</c:v>
                </c:pt>
                <c:pt idx="13">
                  <c:v>451019.89810000005</c:v>
                </c:pt>
                <c:pt idx="14">
                  <c:v>590858.15791999991</c:v>
                </c:pt>
                <c:pt idx="15">
                  <c:v>952324.51728000003</c:v>
                </c:pt>
                <c:pt idx="16">
                  <c:v>3147743.2544100001</c:v>
                </c:pt>
                <c:pt idx="17">
                  <c:v>5422879.2208400005</c:v>
                </c:pt>
              </c:numCache>
            </c:numRef>
          </c:val>
        </c:ser>
        <c:dLbls>
          <c:showLegendKey val="0"/>
          <c:showVal val="0"/>
          <c:showCatName val="0"/>
          <c:showSerName val="0"/>
          <c:showPercent val="0"/>
          <c:showBubbleSize val="0"/>
        </c:dLbls>
        <c:gapWidth val="113"/>
        <c:gapDepth val="53"/>
        <c:shape val="box"/>
        <c:axId val="251337344"/>
        <c:axId val="251343232"/>
        <c:axId val="0"/>
      </c:bar3DChart>
      <c:catAx>
        <c:axId val="251337344"/>
        <c:scaling>
          <c:orientation val="minMax"/>
        </c:scaling>
        <c:delete val="0"/>
        <c:axPos val="b"/>
        <c:numFmt formatCode="General" sourceLinked="1"/>
        <c:majorTickMark val="out"/>
        <c:minorTickMark val="none"/>
        <c:tickLblPos val="nextTo"/>
        <c:crossAx val="251343232"/>
        <c:crosses val="autoZero"/>
        <c:auto val="1"/>
        <c:lblAlgn val="ctr"/>
        <c:lblOffset val="100"/>
        <c:noMultiLvlLbl val="0"/>
      </c:catAx>
      <c:valAx>
        <c:axId val="251343232"/>
        <c:scaling>
          <c:orientation val="minMax"/>
        </c:scaling>
        <c:delete val="0"/>
        <c:axPos val="l"/>
        <c:numFmt formatCode="0" sourceLinked="1"/>
        <c:majorTickMark val="out"/>
        <c:minorTickMark val="none"/>
        <c:tickLblPos val="nextTo"/>
        <c:crossAx val="251337344"/>
        <c:crosses val="autoZero"/>
        <c:crossBetween val="between"/>
      </c:valAx>
      <c:spPr>
        <a:noFill/>
        <a:ln w="25370">
          <a:noFill/>
        </a:ln>
      </c:spPr>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360"/>
      <c:rAngAx val="1"/>
    </c:view3D>
    <c:floor>
      <c:thickness val="0"/>
    </c:floor>
    <c:sideWall>
      <c:thickness val="0"/>
      <c:spPr>
        <a:solidFill>
          <a:schemeClr val="bg2"/>
        </a:solidFill>
      </c:spPr>
    </c:sideWall>
    <c:backWall>
      <c:thickness val="0"/>
      <c:spPr>
        <a:solidFill>
          <a:schemeClr val="bg2"/>
        </a:solidFill>
      </c:spPr>
    </c:backWall>
    <c:plotArea>
      <c:layout>
        <c:manualLayout>
          <c:layoutTarget val="inner"/>
          <c:xMode val="edge"/>
          <c:yMode val="edge"/>
          <c:x val="9.17029187141081E-2"/>
          <c:y val="5.1400593496946076E-2"/>
          <c:w val="0.88564632052572378"/>
          <c:h val="0.78103488325877379"/>
        </c:manualLayout>
      </c:layout>
      <c:bar3DChart>
        <c:barDir val="col"/>
        <c:grouping val="stacked"/>
        <c:varyColors val="0"/>
        <c:ser>
          <c:idx val="0"/>
          <c:order val="0"/>
          <c:invertIfNegative val="0"/>
          <c:cat>
            <c:strRef>
              <c:f>'2008'!$A$67:$A$84</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'2008'!$B$67:$B$84</c:f>
              <c:numCache>
                <c:formatCode>General</c:formatCode>
                <c:ptCount val="18"/>
              </c:numCache>
            </c:numRef>
          </c:val>
        </c:ser>
        <c:ser>
          <c:idx val="1"/>
          <c:order val="1"/>
          <c:invertIfNegative val="0"/>
          <c:cat>
            <c:strRef>
              <c:f>'2008'!$A$67:$A$84</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'2008'!$C$67:$C$84</c:f>
              <c:numCache>
                <c:formatCode>General</c:formatCode>
                <c:ptCount val="18"/>
              </c:numCache>
            </c:numRef>
          </c:val>
        </c:ser>
        <c:ser>
          <c:idx val="2"/>
          <c:order val="2"/>
          <c:invertIfNegative val="0"/>
          <c:cat>
            <c:strRef>
              <c:f>'2008'!$A$67:$A$84</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'2008'!$D$67:$D$84</c:f>
            </c:numRef>
          </c:val>
        </c:ser>
        <c:ser>
          <c:idx val="3"/>
          <c:order val="3"/>
          <c:invertIfNegative val="0"/>
          <c:cat>
            <c:strRef>
              <c:f>'2008'!$A$67:$A$84</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'2008'!$E$67:$E$84</c:f>
              <c:numCache>
                <c:formatCode>#,##0.00</c:formatCode>
                <c:ptCount val="18"/>
                <c:pt idx="0">
                  <c:v>15000971015.76</c:v>
                </c:pt>
                <c:pt idx="1">
                  <c:v>11737317662.52</c:v>
                </c:pt>
                <c:pt idx="2">
                  <c:v>2908284832.9299998</c:v>
                </c:pt>
                <c:pt idx="3">
                  <c:v>8568480510.8500004</c:v>
                </c:pt>
                <c:pt idx="4">
                  <c:v>5626752727.6999998</c:v>
                </c:pt>
                <c:pt idx="5">
                  <c:v>12424904384.1</c:v>
                </c:pt>
                <c:pt idx="6">
                  <c:v>30810315974.900002</c:v>
                </c:pt>
                <c:pt idx="7">
                  <c:v>9359919467.7000008</c:v>
                </c:pt>
                <c:pt idx="8">
                  <c:v>14807465937.4</c:v>
                </c:pt>
                <c:pt idx="9">
                  <c:v>5555195794.8000002</c:v>
                </c:pt>
                <c:pt idx="10">
                  <c:v>2128553205.7</c:v>
                </c:pt>
                <c:pt idx="11">
                  <c:v>2287282251.5</c:v>
                </c:pt>
                <c:pt idx="12">
                  <c:v>9198285950</c:v>
                </c:pt>
                <c:pt idx="13">
                  <c:v>427502774.60000002</c:v>
                </c:pt>
                <c:pt idx="14">
                  <c:v>626052523</c:v>
                </c:pt>
                <c:pt idx="15">
                  <c:v>992462287</c:v>
                </c:pt>
                <c:pt idx="16">
                  <c:v>3245565015.9000001</c:v>
                </c:pt>
                <c:pt idx="17">
                  <c:v>6693308412.1000004</c:v>
                </c:pt>
              </c:numCache>
            </c:numRef>
          </c:val>
        </c:ser>
        <c:dLbls>
          <c:showLegendKey val="0"/>
          <c:showVal val="0"/>
          <c:showCatName val="0"/>
          <c:showSerName val="0"/>
          <c:showPercent val="0"/>
          <c:showBubbleSize val="0"/>
        </c:dLbls>
        <c:gapWidth val="44"/>
        <c:gapDepth val="0"/>
        <c:shape val="box"/>
        <c:axId val="252143872"/>
        <c:axId val="252145664"/>
        <c:axId val="0"/>
      </c:bar3DChart>
      <c:catAx>
        <c:axId val="252143872"/>
        <c:scaling>
          <c:orientation val="minMax"/>
        </c:scaling>
        <c:delete val="0"/>
        <c:axPos val="b"/>
        <c:numFmt formatCode="General" sourceLinked="1"/>
        <c:majorTickMark val="out"/>
        <c:minorTickMark val="none"/>
        <c:tickLblPos val="nextTo"/>
        <c:crossAx val="252145664"/>
        <c:crosses val="autoZero"/>
        <c:auto val="1"/>
        <c:lblAlgn val="ctr"/>
        <c:lblOffset val="100"/>
        <c:noMultiLvlLbl val="0"/>
      </c:catAx>
      <c:valAx>
        <c:axId val="252145664"/>
        <c:scaling>
          <c:orientation val="minMax"/>
        </c:scaling>
        <c:delete val="0"/>
        <c:axPos val="l"/>
        <c:numFmt formatCode="General" sourceLinked="1"/>
        <c:majorTickMark val="out"/>
        <c:minorTickMark val="none"/>
        <c:tickLblPos val="nextTo"/>
        <c:crossAx val="252143872"/>
        <c:crosses val="autoZero"/>
        <c:crossBetween val="between"/>
      </c:valAx>
      <c:spPr>
        <a:noFill/>
        <a:ln w="25412">
          <a:noFill/>
        </a:ln>
      </c:spPr>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360"/>
      <c:rAngAx val="1"/>
    </c:view3D>
    <c:floor>
      <c:thickness val="0"/>
    </c:floor>
    <c:sideWall>
      <c:thickness val="0"/>
      <c:spPr>
        <a:solidFill>
          <a:schemeClr val="bg2"/>
        </a:solidFill>
      </c:spPr>
    </c:sideWall>
    <c:backWall>
      <c:thickness val="0"/>
      <c:spPr>
        <a:solidFill>
          <a:schemeClr val="bg2"/>
        </a:solidFill>
      </c:spPr>
    </c:backWall>
    <c:plotArea>
      <c:layout>
        <c:manualLayout>
          <c:layoutTarget val="inner"/>
          <c:xMode val="edge"/>
          <c:yMode val="edge"/>
          <c:x val="9.224487126025134E-2"/>
          <c:y val="3.3095887584076562E-2"/>
          <c:w val="0.9053036361109067"/>
          <c:h val="0.82814370562402062"/>
        </c:manualLayout>
      </c:layout>
      <c:bar3DChart>
        <c:barDir val="col"/>
        <c:grouping val="stacked"/>
        <c:varyColors val="0"/>
        <c:ser>
          <c:idx val="0"/>
          <c:order val="0"/>
          <c:invertIfNegative val="0"/>
          <c:cat>
            <c:strRef>
              <c:f>'2009'!$A$73:$A$90</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'2009'!$B$73:$B$90</c:f>
              <c:numCache>
                <c:formatCode>General</c:formatCode>
                <c:ptCount val="18"/>
              </c:numCache>
            </c:numRef>
          </c:val>
        </c:ser>
        <c:ser>
          <c:idx val="1"/>
          <c:order val="1"/>
          <c:invertIfNegative val="0"/>
          <c:cat>
            <c:strRef>
              <c:f>'2009'!$A$73:$A$90</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'2009'!$C$73:$C$90</c:f>
              <c:numCache>
                <c:formatCode>General</c:formatCode>
                <c:ptCount val="18"/>
              </c:numCache>
            </c:numRef>
          </c:val>
        </c:ser>
        <c:ser>
          <c:idx val="2"/>
          <c:order val="2"/>
          <c:spPr>
            <a:solidFill>
              <a:schemeClr val="accent4">
                <a:lumMod val="60000"/>
                <a:lumOff val="40000"/>
              </a:schemeClr>
            </a:solidFill>
          </c:spPr>
          <c:invertIfNegative val="0"/>
          <c:cat>
            <c:strRef>
              <c:f>'2009'!$A$73:$A$90</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'2009'!$D$73:$D$90</c:f>
              <c:numCache>
                <c:formatCode>_(* #,##0_);_(* \(#,##0\);_(* "-"??_);_(@_)</c:formatCode>
                <c:ptCount val="18"/>
                <c:pt idx="0">
                  <c:v>16149902563</c:v>
                </c:pt>
                <c:pt idx="1">
                  <c:v>12805732255</c:v>
                </c:pt>
                <c:pt idx="2">
                  <c:v>3471258172</c:v>
                </c:pt>
                <c:pt idx="3">
                  <c:v>10152979323</c:v>
                </c:pt>
                <c:pt idx="4">
                  <c:v>6296441776</c:v>
                </c:pt>
                <c:pt idx="5">
                  <c:v>13264748396</c:v>
                </c:pt>
                <c:pt idx="6">
                  <c:v>27204241342</c:v>
                </c:pt>
                <c:pt idx="7">
                  <c:v>9394494769</c:v>
                </c:pt>
                <c:pt idx="8">
                  <c:v>13347341575</c:v>
                </c:pt>
                <c:pt idx="9">
                  <c:v>4834398639</c:v>
                </c:pt>
                <c:pt idx="10">
                  <c:v>3176304503</c:v>
                </c:pt>
                <c:pt idx="11">
                  <c:v>2024736754</c:v>
                </c:pt>
                <c:pt idx="12">
                  <c:v>7855897645</c:v>
                </c:pt>
                <c:pt idx="13">
                  <c:v>471914115</c:v>
                </c:pt>
                <c:pt idx="14">
                  <c:v>1731083813</c:v>
                </c:pt>
                <c:pt idx="15">
                  <c:v>2615263995</c:v>
                </c:pt>
                <c:pt idx="16">
                  <c:v>2421963363</c:v>
                </c:pt>
                <c:pt idx="17">
                  <c:v>7060518267</c:v>
                </c:pt>
              </c:numCache>
            </c:numRef>
          </c:val>
        </c:ser>
        <c:dLbls>
          <c:showLegendKey val="0"/>
          <c:showVal val="0"/>
          <c:showCatName val="0"/>
          <c:showSerName val="0"/>
          <c:showPercent val="0"/>
          <c:showBubbleSize val="0"/>
        </c:dLbls>
        <c:gapWidth val="73"/>
        <c:gapDepth val="25"/>
        <c:shape val="box"/>
        <c:axId val="253613184"/>
        <c:axId val="253614720"/>
        <c:axId val="0"/>
      </c:bar3DChart>
      <c:catAx>
        <c:axId val="253613184"/>
        <c:scaling>
          <c:orientation val="minMax"/>
        </c:scaling>
        <c:delete val="0"/>
        <c:axPos val="b"/>
        <c:numFmt formatCode="General" sourceLinked="1"/>
        <c:majorTickMark val="out"/>
        <c:minorTickMark val="none"/>
        <c:tickLblPos val="nextTo"/>
        <c:txPr>
          <a:bodyPr/>
          <a:lstStyle/>
          <a:p>
            <a:pPr>
              <a:defRPr sz="800"/>
            </a:pPr>
            <a:endParaRPr lang="sr-Latn-RS"/>
          </a:p>
        </c:txPr>
        <c:crossAx val="253614720"/>
        <c:crosses val="autoZero"/>
        <c:auto val="1"/>
        <c:lblAlgn val="ctr"/>
        <c:lblOffset val="100"/>
        <c:noMultiLvlLbl val="0"/>
      </c:catAx>
      <c:valAx>
        <c:axId val="253614720"/>
        <c:scaling>
          <c:orientation val="minMax"/>
        </c:scaling>
        <c:delete val="0"/>
        <c:axPos val="l"/>
        <c:numFmt formatCode="General" sourceLinked="1"/>
        <c:majorTickMark val="out"/>
        <c:minorTickMark val="none"/>
        <c:tickLblPos val="nextTo"/>
        <c:crossAx val="253613184"/>
        <c:crosses val="autoZero"/>
        <c:crossBetween val="between"/>
      </c:valAx>
      <c:spPr>
        <a:noFill/>
        <a:ln w="25416">
          <a:noFill/>
        </a:ln>
      </c:spPr>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360"/>
      <c:rAngAx val="1"/>
    </c:view3D>
    <c:floor>
      <c:thickness val="0"/>
    </c:floor>
    <c:sideWall>
      <c:thickness val="0"/>
      <c:spPr>
        <a:solidFill>
          <a:schemeClr val="bg2"/>
        </a:solidFill>
      </c:spPr>
    </c:sideWall>
    <c:backWall>
      <c:thickness val="0"/>
      <c:spPr>
        <a:solidFill>
          <a:schemeClr val="bg2"/>
        </a:solidFill>
      </c:spPr>
    </c:backWall>
    <c:plotArea>
      <c:layout>
        <c:manualLayout>
          <c:layoutTarget val="inner"/>
          <c:xMode val="edge"/>
          <c:yMode val="edge"/>
          <c:x val="0.16554981371577537"/>
          <c:y val="1.9701435625631543E-2"/>
          <c:w val="0.80865949942995963"/>
          <c:h val="0.80250290747554864"/>
        </c:manualLayout>
      </c:layout>
      <c:bar3DChart>
        <c:barDir val="col"/>
        <c:grouping val="stacked"/>
        <c:varyColors val="0"/>
        <c:ser>
          <c:idx val="0"/>
          <c:order val="0"/>
          <c:spPr>
            <a:solidFill>
              <a:schemeClr val="accent4">
                <a:lumMod val="60000"/>
                <a:lumOff val="40000"/>
              </a:schemeClr>
            </a:solidFill>
          </c:spPr>
          <c:invertIfNegative val="0"/>
          <c:cat>
            <c:strRef>
              <c:f>'2010'!$B$89:$B$139</c:f>
              <c:strCache>
                <c:ptCount val="51"/>
                <c:pt idx="0">
                  <c:v>A00-B99</c:v>
                </c:pt>
                <c:pt idx="3">
                  <c:v>C00-D48</c:v>
                </c:pt>
                <c:pt idx="6">
                  <c:v>E00-E90</c:v>
                </c:pt>
                <c:pt idx="9">
                  <c:v>D50-D89</c:v>
                </c:pt>
                <c:pt idx="12">
                  <c:v>F00-F99</c:v>
                </c:pt>
                <c:pt idx="15">
                  <c:v>G00-G99</c:v>
                </c:pt>
                <c:pt idx="18">
                  <c:v>I00-I99</c:v>
                </c:pt>
                <c:pt idx="21">
                  <c:v>J00-J99</c:v>
                </c:pt>
                <c:pt idx="24">
                  <c:v>K00-K93</c:v>
                </c:pt>
                <c:pt idx="27">
                  <c:v>N00-N99</c:v>
                </c:pt>
                <c:pt idx="30">
                  <c:v>O00-O99</c:v>
                </c:pt>
                <c:pt idx="33">
                  <c:v>L00-L99</c:v>
                </c:pt>
                <c:pt idx="36">
                  <c:v>M00-M99</c:v>
                </c:pt>
                <c:pt idx="39">
                  <c:v>Q00-Q99</c:v>
                </c:pt>
                <c:pt idx="42">
                  <c:v>P00-P96</c:v>
                </c:pt>
                <c:pt idx="45">
                  <c:v>R00-R99</c:v>
                </c:pt>
                <c:pt idx="48">
                  <c:v>S00-T98</c:v>
                </c:pt>
                <c:pt idx="50">
                  <c:v>V01-Z99</c:v>
                </c:pt>
              </c:strCache>
            </c:strRef>
          </c:cat>
          <c:val>
            <c:numRef>
              <c:f>'2010'!$C$89:$C$139</c:f>
              <c:numCache>
                <c:formatCode>General</c:formatCode>
                <c:ptCount val="51"/>
                <c:pt idx="0" formatCode="#,##0.00">
                  <c:v>13599863140.336447</c:v>
                </c:pt>
                <c:pt idx="3" formatCode="#,##0.00">
                  <c:v>15137321516.3948</c:v>
                </c:pt>
                <c:pt idx="6" formatCode="#,##0.00">
                  <c:v>3818541932.3647399</c:v>
                </c:pt>
                <c:pt idx="9" formatCode="#,##0.00">
                  <c:v>10982449708.091269</c:v>
                </c:pt>
                <c:pt idx="12" formatCode="#,##0.00">
                  <c:v>7139887204.4300003</c:v>
                </c:pt>
                <c:pt idx="15" formatCode="#,##0.00">
                  <c:v>12601395449.761351</c:v>
                </c:pt>
                <c:pt idx="18" formatCode="#,##0.00">
                  <c:v>29628005601.514923</c:v>
                </c:pt>
                <c:pt idx="21" formatCode="#,##0.00">
                  <c:v>10660449878.07506</c:v>
                </c:pt>
                <c:pt idx="24" formatCode="#,##0.00">
                  <c:v>14757745037.4688</c:v>
                </c:pt>
                <c:pt idx="27" formatCode="#,##0.00">
                  <c:v>5713446950.6866398</c:v>
                </c:pt>
                <c:pt idx="30" formatCode="#,##0.00">
                  <c:v>3014905026.1999998</c:v>
                </c:pt>
                <c:pt idx="33" formatCode="#,##0.00">
                  <c:v>2055174290.2916081</c:v>
                </c:pt>
                <c:pt idx="36" formatCode="#,##0.00">
                  <c:v>7280461091.5571499</c:v>
                </c:pt>
                <c:pt idx="39" formatCode="#,##0.00">
                  <c:v>413756560.10000002</c:v>
                </c:pt>
                <c:pt idx="42" formatCode="#,##0.00">
                  <c:v>1683078125.26</c:v>
                </c:pt>
                <c:pt idx="45" formatCode="#,##0.00">
                  <c:v>2711843503.6599998</c:v>
                </c:pt>
                <c:pt idx="48" formatCode="#,##0.00">
                  <c:v>2340346018.3031421</c:v>
                </c:pt>
                <c:pt idx="50" formatCode="#,##0.00">
                  <c:v>7794468800.9846983</c:v>
                </c:pt>
              </c:numCache>
            </c:numRef>
          </c:val>
        </c:ser>
        <c:dLbls>
          <c:showLegendKey val="0"/>
          <c:showVal val="0"/>
          <c:showCatName val="0"/>
          <c:showSerName val="0"/>
          <c:showPercent val="0"/>
          <c:showBubbleSize val="0"/>
        </c:dLbls>
        <c:gapWidth val="19"/>
        <c:gapDepth val="20"/>
        <c:shape val="box"/>
        <c:axId val="253438208"/>
        <c:axId val="253468672"/>
        <c:axId val="0"/>
      </c:bar3DChart>
      <c:catAx>
        <c:axId val="253438208"/>
        <c:scaling>
          <c:orientation val="minMax"/>
        </c:scaling>
        <c:delete val="0"/>
        <c:axPos val="b"/>
        <c:numFmt formatCode="General" sourceLinked="1"/>
        <c:majorTickMark val="out"/>
        <c:minorTickMark val="none"/>
        <c:tickLblPos val="nextTo"/>
        <c:crossAx val="253468672"/>
        <c:crosses val="autoZero"/>
        <c:auto val="1"/>
        <c:lblAlgn val="ctr"/>
        <c:lblOffset val="100"/>
        <c:noMultiLvlLbl val="0"/>
      </c:catAx>
      <c:valAx>
        <c:axId val="253468672"/>
        <c:scaling>
          <c:orientation val="minMax"/>
        </c:scaling>
        <c:delete val="0"/>
        <c:axPos val="l"/>
        <c:numFmt formatCode="#,##0.00" sourceLinked="1"/>
        <c:majorTickMark val="out"/>
        <c:minorTickMark val="none"/>
        <c:tickLblPos val="nextTo"/>
        <c:crossAx val="253438208"/>
        <c:crosses val="autoZero"/>
        <c:crossBetween val="between"/>
      </c:valAx>
      <c:spPr>
        <a:solidFill>
          <a:sysClr val="window" lastClr="FFFFFF"/>
        </a:solidFill>
      </c:spPr>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sr-Cyrl-R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360"/>
      <c:rAngAx val="1"/>
    </c:view3D>
    <c:floor>
      <c:thickness val="0"/>
    </c:floor>
    <c:sideWall>
      <c:thickness val="0"/>
      <c:spPr>
        <a:solidFill>
          <a:schemeClr val="bg2"/>
        </a:solidFill>
        <a:ln>
          <a:solidFill>
            <a:schemeClr val="bg2">
              <a:lumMod val="90000"/>
            </a:schemeClr>
          </a:solidFill>
        </a:ln>
      </c:spPr>
    </c:sideWall>
    <c:backWall>
      <c:thickness val="0"/>
      <c:spPr>
        <a:solidFill>
          <a:schemeClr val="bg2"/>
        </a:solidFill>
        <a:ln>
          <a:solidFill>
            <a:schemeClr val="bg2">
              <a:lumMod val="90000"/>
            </a:schemeClr>
          </a:solidFill>
        </a:ln>
      </c:spPr>
    </c:backWall>
    <c:plotArea>
      <c:layout/>
      <c:bar3DChart>
        <c:barDir val="col"/>
        <c:grouping val="stacked"/>
        <c:varyColors val="0"/>
        <c:ser>
          <c:idx val="0"/>
          <c:order val="0"/>
          <c:invertIfNegative val="0"/>
          <c:cat>
            <c:strRef>
              <c:f>'2011'!$A$90:$A$107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'2011'!$B$90:$B$107</c:f>
              <c:numCache>
                <c:formatCode>General</c:formatCode>
                <c:ptCount val="18"/>
              </c:numCache>
            </c:numRef>
          </c:val>
        </c:ser>
        <c:ser>
          <c:idx val="1"/>
          <c:order val="1"/>
          <c:invertIfNegative val="0"/>
          <c:cat>
            <c:strRef>
              <c:f>'2011'!$A$90:$A$107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'2011'!$C$90:$C$107</c:f>
              <c:numCache>
                <c:formatCode>General</c:formatCode>
                <c:ptCount val="18"/>
              </c:numCache>
            </c:numRef>
          </c:val>
        </c:ser>
        <c:ser>
          <c:idx val="2"/>
          <c:order val="2"/>
          <c:spPr>
            <a:solidFill>
              <a:schemeClr val="accent4">
                <a:lumMod val="60000"/>
                <a:lumOff val="40000"/>
              </a:schemeClr>
            </a:solidFill>
          </c:spPr>
          <c:invertIfNegative val="0"/>
          <c:cat>
            <c:strRef>
              <c:f>'2011'!$A$90:$A$107</c:f>
              <c:strCache>
                <c:ptCount val="18"/>
                <c:pt idx="0">
                  <c:v>M00-M99</c:v>
                </c:pt>
                <c:pt idx="1">
                  <c:v>A00-B99</c:v>
                </c:pt>
                <c:pt idx="2">
                  <c:v>C00-D48</c:v>
                </c:pt>
                <c:pt idx="3">
                  <c:v>D50-D89</c:v>
                </c:pt>
                <c:pt idx="4">
                  <c:v>E00-E90</c:v>
                </c:pt>
                <c:pt idx="5">
                  <c:v>F00-F99</c:v>
                </c:pt>
                <c:pt idx="6">
                  <c:v>G00-G99</c:v>
                </c:pt>
                <c:pt idx="7">
                  <c:v>I00-I99</c:v>
                </c:pt>
                <c:pt idx="8">
                  <c:v>J00-J99</c:v>
                </c:pt>
                <c:pt idx="9">
                  <c:v>K00-K93</c:v>
                </c:pt>
                <c:pt idx="10">
                  <c:v>L00-L99</c:v>
                </c:pt>
                <c:pt idx="11">
                  <c:v>N00-N99</c:v>
                </c:pt>
                <c:pt idx="12">
                  <c:v>O00-O99</c:v>
                </c:pt>
                <c:pt idx="13">
                  <c:v>P00-P96</c:v>
                </c:pt>
                <c:pt idx="14">
                  <c:v>Q00-Q99</c:v>
                </c:pt>
                <c:pt idx="15">
                  <c:v>R00-R99</c:v>
                </c:pt>
                <c:pt idx="16">
                  <c:v>S00-T98</c:v>
                </c:pt>
                <c:pt idx="17">
                  <c:v>V01-Z99</c:v>
                </c:pt>
              </c:strCache>
            </c:strRef>
          </c:cat>
          <c:val>
            <c:numRef>
              <c:f>'2011'!$D$90:$D$107</c:f>
              <c:numCache>
                <c:formatCode>#,##0.00</c:formatCode>
                <c:ptCount val="18"/>
                <c:pt idx="0">
                  <c:v>13503432312.540474</c:v>
                </c:pt>
                <c:pt idx="1">
                  <c:v>13464843310.393354</c:v>
                </c:pt>
                <c:pt idx="2">
                  <c:v>3582309690.2459002</c:v>
                </c:pt>
                <c:pt idx="3">
                  <c:v>11403492737.302671</c:v>
                </c:pt>
                <c:pt idx="4">
                  <c:v>7204680163.4799995</c:v>
                </c:pt>
                <c:pt idx="5">
                  <c:v>13980116951.449514</c:v>
                </c:pt>
                <c:pt idx="6">
                  <c:v>29024716032.68148</c:v>
                </c:pt>
                <c:pt idx="7">
                  <c:v>10921410837.698769</c:v>
                </c:pt>
                <c:pt idx="8">
                  <c:v>14727435099.740269</c:v>
                </c:pt>
                <c:pt idx="9">
                  <c:v>5808654336.1498203</c:v>
                </c:pt>
                <c:pt idx="10">
                  <c:v>3142492898.8400002</c:v>
                </c:pt>
                <c:pt idx="11">
                  <c:v>2128475752.875088</c:v>
                </c:pt>
                <c:pt idx="12">
                  <c:v>8033792167.4055357</c:v>
                </c:pt>
                <c:pt idx="13">
                  <c:v>456112590.98000002</c:v>
                </c:pt>
                <c:pt idx="14">
                  <c:v>1716272622.22</c:v>
                </c:pt>
                <c:pt idx="15">
                  <c:v>2738846803.6599998</c:v>
                </c:pt>
                <c:pt idx="16">
                  <c:v>2619321421.1199999</c:v>
                </c:pt>
                <c:pt idx="17">
                  <c:v>7158593645.0331106</c:v>
                </c:pt>
              </c:numCache>
            </c:numRef>
          </c:val>
        </c:ser>
        <c:dLbls>
          <c:showLegendKey val="0"/>
          <c:showVal val="0"/>
          <c:showCatName val="0"/>
          <c:showSerName val="0"/>
          <c:showPercent val="0"/>
          <c:showBubbleSize val="0"/>
        </c:dLbls>
        <c:gapWidth val="71"/>
        <c:gapDepth val="51"/>
        <c:shape val="box"/>
        <c:axId val="254071936"/>
        <c:axId val="254073472"/>
        <c:axId val="0"/>
      </c:bar3DChart>
      <c:catAx>
        <c:axId val="254071936"/>
        <c:scaling>
          <c:orientation val="minMax"/>
        </c:scaling>
        <c:delete val="0"/>
        <c:axPos val="b"/>
        <c:numFmt formatCode="General" sourceLinked="1"/>
        <c:majorTickMark val="out"/>
        <c:minorTickMark val="none"/>
        <c:tickLblPos val="nextTo"/>
        <c:txPr>
          <a:bodyPr/>
          <a:lstStyle/>
          <a:p>
            <a:pPr>
              <a:defRPr sz="799"/>
            </a:pPr>
            <a:endParaRPr lang="sr-Latn-RS"/>
          </a:p>
        </c:txPr>
        <c:crossAx val="254073472"/>
        <c:crosses val="autoZero"/>
        <c:auto val="1"/>
        <c:lblAlgn val="ctr"/>
        <c:lblOffset val="100"/>
        <c:noMultiLvlLbl val="0"/>
      </c:catAx>
      <c:valAx>
        <c:axId val="254073472"/>
        <c:scaling>
          <c:orientation val="minMax"/>
        </c:scaling>
        <c:delete val="0"/>
        <c:axPos val="l"/>
        <c:numFmt formatCode="General" sourceLinked="1"/>
        <c:majorTickMark val="out"/>
        <c:minorTickMark val="none"/>
        <c:tickLblPos val="nextTo"/>
        <c:crossAx val="254071936"/>
        <c:crosses val="autoZero"/>
        <c:crossBetween val="between"/>
      </c:valAx>
      <c:spPr>
        <a:noFill/>
        <a:ln w="25367">
          <a:noFill/>
        </a:ln>
      </c:spPr>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233</Pages>
  <Words>48828</Words>
  <Characters>278322</Characters>
  <Application>Microsoft Office Word</Application>
  <DocSecurity>0</DocSecurity>
  <Lines>2319</Lines>
  <Paragraphs>652</Paragraphs>
  <ScaleCrop>false</ScaleCrop>
  <HeadingPairs>
    <vt:vector size="2" baseType="variant">
      <vt:variant>
        <vt:lpstr>Title</vt:lpstr>
      </vt:variant>
      <vt:variant>
        <vt:i4>1</vt:i4>
      </vt:variant>
    </vt:vector>
  </HeadingPairs>
  <TitlesOfParts>
    <vt:vector size="1" baseType="lpstr">
      <vt:lpstr>rad na nzr 2013</vt:lpstr>
    </vt:vector>
  </TitlesOfParts>
  <Company>batut</Company>
  <LinksUpToDate>false</LinksUpToDate>
  <CharactersWithSpaces>326498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rad na nzr 2013</dc:title>
  <dc:creator>dr Mima Gajic Stevanovic</dc:creator>
  <cp:lastModifiedBy>Milena Gajic</cp:lastModifiedBy>
  <cp:revision>2</cp:revision>
  <cp:lastPrinted>2010-08-23T08:19:00Z</cp:lastPrinted>
  <dcterms:created xsi:type="dcterms:W3CDTF">2015-04-21T10:31:00Z</dcterms:created>
  <dcterms:modified xsi:type="dcterms:W3CDTF">2015-04-21T10:31:00Z</dcterms:modified>
</cp:coreProperties>
</file>